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C256C">
      <w:pPr>
        <w:tabs>
          <w:tab w:val="left" w:pos="360"/>
        </w:tabs>
        <w:spacing w:line="70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  <w:t>关于202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val="en-US" w:eastAsia="zh-CN"/>
        </w:rPr>
        <w:t>4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  <w:t>年度本级预算执行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eastAsia="zh-CN"/>
        </w:rPr>
        <w:t>和其他财政收支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  <w:t>审计查出问题整改情况的报告</w:t>
      </w:r>
    </w:p>
    <w:p w14:paraId="2CA95AE3">
      <w:pPr>
        <w:tabs>
          <w:tab w:val="left" w:pos="360"/>
        </w:tabs>
        <w:spacing w:line="560" w:lineRule="exact"/>
        <w:ind w:firstLine="720"/>
        <w:jc w:val="center"/>
        <w:rPr>
          <w:rFonts w:ascii="宋体" w:hAnsi="宋体"/>
          <w:b/>
          <w:sz w:val="32"/>
          <w:szCs w:val="32"/>
        </w:rPr>
      </w:pPr>
    </w:p>
    <w:p w14:paraId="566E953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2024年度珠山区本级预算执行及决算草案情况结束后，珠山区审计局高度重视审计报告中反映的问题，及时组织相关部门进行整改。整改如下：</w:t>
      </w:r>
    </w:p>
    <w:p w14:paraId="1413E0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79" w:firstLineChars="200"/>
        <w:textAlignment w:val="auto"/>
        <w:rPr>
          <w:rFonts w:hint="eastAsia" w:ascii="仿宋" w:hAnsi="仿宋" w:eastAsia="仿宋" w:cs="仿宋"/>
          <w:b/>
          <w:bCs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9"/>
          <w:sz w:val="32"/>
          <w:szCs w:val="32"/>
          <w:lang w:val="en-US" w:eastAsia="zh-CN"/>
        </w:rPr>
        <w:t>1、年初预算安排不合理，存在年末科目调剂现象</w:t>
      </w:r>
    </w:p>
    <w:p w14:paraId="02472CEB"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珠山区</w:t>
      </w:r>
      <w:r>
        <w:rPr>
          <w:rFonts w:hint="eastAsia" w:ascii="仿宋" w:hAnsi="仿宋" w:eastAsia="仿宋" w:cs="仿宋"/>
          <w:sz w:val="32"/>
          <w:szCs w:val="32"/>
        </w:rPr>
        <w:t>将全区预算单位的预算编制实行了零基预算编制改革。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区财政局</w:t>
      </w:r>
      <w:r>
        <w:rPr>
          <w:rFonts w:hint="eastAsia" w:ascii="仿宋" w:hAnsi="仿宋" w:eastAsia="仿宋" w:cs="仿宋"/>
          <w:sz w:val="32"/>
          <w:szCs w:val="32"/>
        </w:rPr>
        <w:t>制定了《关于编制2025年珠山区本级部门预算及部门2025-2027年支出规划的通知》（景珠财字【2024】58号）文件，细化科目明细编制，同时按照提前下达数据编制上级转移支付指标。</w:t>
      </w:r>
    </w:p>
    <w:p w14:paraId="5BD74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、国有资产管理薄弱</w:t>
      </w:r>
    </w:p>
    <w:p w14:paraId="5FF0D0FB"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一是2025年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按照</w:t>
      </w:r>
      <w:r>
        <w:rPr>
          <w:rFonts w:hint="eastAsia" w:ascii="仿宋" w:hAnsi="仿宋" w:eastAsia="仿宋" w:cs="仿宋"/>
          <w:sz w:val="32"/>
          <w:szCs w:val="32"/>
        </w:rPr>
        <w:t>《珠山区本级国有“三资”清查处置与管理改革工作行政事业资产组工作方案》（珠管字【2025】7号）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文件要求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区财政局</w:t>
      </w:r>
      <w:r>
        <w:rPr>
          <w:rFonts w:hint="eastAsia" w:ascii="仿宋" w:hAnsi="仿宋" w:eastAsia="仿宋" w:cs="仿宋"/>
          <w:sz w:val="32"/>
          <w:szCs w:val="32"/>
        </w:rPr>
        <w:t>与区机管局对全区各行政事业单位资产情况开展了实地核查。</w:t>
      </w:r>
    </w:p>
    <w:p w14:paraId="08B3B720"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区财政局</w:t>
      </w:r>
      <w:r>
        <w:rPr>
          <w:rFonts w:hint="eastAsia" w:ascii="仿宋" w:hAnsi="仿宋" w:eastAsia="仿宋" w:cs="仿宋"/>
          <w:sz w:val="32"/>
          <w:szCs w:val="32"/>
        </w:rPr>
        <w:t>建立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并印发</w:t>
      </w:r>
      <w:r>
        <w:rPr>
          <w:rFonts w:hint="eastAsia" w:ascii="仿宋" w:hAnsi="仿宋" w:eastAsia="仿宋" w:cs="仿宋"/>
          <w:sz w:val="32"/>
          <w:szCs w:val="32"/>
        </w:rPr>
        <w:t>了《珠山区国有“三资”清查处置与管理工作协调机制》（景珠财字【2025】32号）。</w:t>
      </w:r>
    </w:p>
    <w:p w14:paraId="06BCC099"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是针对全区国有、集体资产违规转租问题，制定了《珠山区国有、集体资产违规转租问题专项治理工作方案》（珠办字【2024】43号）文件，进一步优化营商环境，有力有效促进国有、集体资产保值增值。另外，制定了《珠山区国有企业资产租赁管理指导意见（试行）》（珠府办字【2025】2号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文件，</w:t>
      </w:r>
      <w:r>
        <w:rPr>
          <w:rFonts w:hint="eastAsia" w:ascii="仿宋" w:hAnsi="仿宋" w:eastAsia="仿宋" w:cs="仿宋"/>
          <w:sz w:val="32"/>
          <w:szCs w:val="32"/>
        </w:rPr>
        <w:t>进一步加强区国有企业资产经营管理，规范资产租赁行为。</w:t>
      </w:r>
    </w:p>
    <w:p w14:paraId="7E3C42B7"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四是制定了《关于进一步加强行政事业性国有资产管理工作的通知》（景珠财字【2024】21号）文件，规范国有资产管理工作，并每月督促各行政事业单位报送资产月报。同时对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sz w:val="32"/>
          <w:szCs w:val="32"/>
        </w:rPr>
        <w:t>卫健委的资产进行调拨批复。</w:t>
      </w:r>
    </w:p>
    <w:p w14:paraId="2DFA4F16">
      <w:pPr>
        <w:spacing w:line="24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、存在建设单位高估冒算现象</w:t>
      </w:r>
    </w:p>
    <w:p w14:paraId="1F87B453"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为规范审计反映的建设单位高估冒算现象，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区财政局</w:t>
      </w:r>
      <w:r>
        <w:rPr>
          <w:rFonts w:hint="eastAsia" w:ascii="仿宋" w:hAnsi="仿宋" w:eastAsia="仿宋" w:cs="仿宋"/>
          <w:sz w:val="32"/>
          <w:szCs w:val="32"/>
        </w:rPr>
        <w:t>制定下发了《财政投资评审项目预（结）算、决算编制指引》（景珠财字【2025】44号）文件，规范了项目单位预（结）算、决算编制工作，且明确要求建设单位不得高估冒算。</w:t>
      </w:r>
    </w:p>
    <w:p w14:paraId="4A0F17D1">
      <w:pPr>
        <w:spacing w:line="24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、财政工程项目评审工作未按时完成</w:t>
      </w:r>
    </w:p>
    <w:p w14:paraId="09EFC497"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区财政局</w:t>
      </w:r>
      <w:r>
        <w:rPr>
          <w:rFonts w:hint="eastAsia" w:ascii="仿宋" w:hAnsi="仿宋" w:eastAsia="仿宋" w:cs="仿宋"/>
          <w:sz w:val="32"/>
          <w:szCs w:val="32"/>
        </w:rPr>
        <w:t>根据《珠山区财政投资评审第三方机构管理暂行办法》，制定了《关于印发2024年珠山区财政投资评审中心中介机构考核方案的通知》（景珠财投评字【2025】1号）文件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在年度考核中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已给予</w:t>
      </w:r>
      <w:r>
        <w:rPr>
          <w:rFonts w:hint="eastAsia" w:ascii="仿宋" w:hAnsi="仿宋" w:eastAsia="仿宋" w:cs="仿宋"/>
          <w:sz w:val="32"/>
          <w:szCs w:val="32"/>
        </w:rPr>
        <w:t>相应的扣分。</w:t>
      </w:r>
    </w:p>
    <w:p w14:paraId="5DB7324A">
      <w:pPr>
        <w:spacing w:line="240" w:lineRule="auto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5.延伸审计中存在的问题整改情况</w:t>
      </w:r>
      <w:bookmarkStart w:id="0" w:name="_GoBack"/>
      <w:bookmarkEnd w:id="0"/>
    </w:p>
    <w:p w14:paraId="6613060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延伸审计了</w:t>
      </w:r>
      <w:r>
        <w:rPr>
          <w:rFonts w:hint="eastAsia" w:ascii="仿宋_GB2312" w:hAnsi="仿宋_GB2312" w:eastAsia="仿宋_GB2312" w:cs="仿宋_GB2312"/>
          <w:sz w:val="32"/>
          <w:szCs w:val="32"/>
        </w:rPr>
        <w:t>珠山区文广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</w:t>
      </w:r>
      <w:r>
        <w:rPr>
          <w:rFonts w:hint="eastAsia" w:ascii="仿宋_GB2312" w:hAnsi="仿宋_GB2312" w:eastAsia="仿宋_GB2312" w:cs="仿宋_GB2312"/>
          <w:sz w:val="32"/>
          <w:szCs w:val="32"/>
        </w:rPr>
        <w:t>旅局、景德镇市第十二小学、珠山区新厂街道办事处等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个预算执行部门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已整改到位，整改率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100%。</w:t>
      </w:r>
    </w:p>
    <w:p w14:paraId="36C02AD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BD43788-A0F1-43FC-B82D-3F87B8E1B02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E9C9C8B-2E9D-45BC-891C-85CDFE2A9FBE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3B84014-BB6B-4C3A-9D73-68A43644FA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587A37"/>
    <w:rsid w:val="0219288C"/>
    <w:rsid w:val="0BB04180"/>
    <w:rsid w:val="107771DC"/>
    <w:rsid w:val="1A4D43AC"/>
    <w:rsid w:val="251F540B"/>
    <w:rsid w:val="256F455E"/>
    <w:rsid w:val="29D45B93"/>
    <w:rsid w:val="2B807273"/>
    <w:rsid w:val="2ED73FF9"/>
    <w:rsid w:val="40D262A5"/>
    <w:rsid w:val="4CAE6ABA"/>
    <w:rsid w:val="5A4F7C8D"/>
    <w:rsid w:val="5F24793A"/>
    <w:rsid w:val="659B647C"/>
    <w:rsid w:val="67866AA2"/>
    <w:rsid w:val="6AE830EC"/>
    <w:rsid w:val="6C587A37"/>
    <w:rsid w:val="70EC5DDE"/>
    <w:rsid w:val="7D99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adjustRightInd w:val="0"/>
      <w:snapToGrid w:val="0"/>
      <w:spacing w:line="312" w:lineRule="atLeast"/>
      <w:jc w:val="left"/>
    </w:pPr>
    <w:rPr>
      <w:rFonts w:ascii="Calibri" w:hAnsi="Calibri" w:eastAsia="仿宋_GB2312"/>
      <w:kern w:val="0"/>
      <w:sz w:val="18"/>
      <w:szCs w:val="18"/>
    </w:rPr>
  </w:style>
  <w:style w:type="paragraph" w:styleId="3">
    <w:name w:val="Body Text"/>
    <w:basedOn w:val="1"/>
    <w:next w:val="4"/>
    <w:qFormat/>
    <w:uiPriority w:val="0"/>
    <w:pPr>
      <w:snapToGrid w:val="0"/>
      <w:spacing w:line="579" w:lineRule="exact"/>
    </w:pPr>
    <w:rPr>
      <w:rFonts w:eastAsia="方正仿宋_GB2312"/>
      <w:sz w:val="32"/>
    </w:rPr>
  </w:style>
  <w:style w:type="paragraph" w:styleId="4">
    <w:name w:val="toc 5"/>
    <w:basedOn w:val="1"/>
    <w:next w:val="1"/>
    <w:qFormat/>
    <w:uiPriority w:val="0"/>
    <w:pPr>
      <w:ind w:left="1680" w:leftChars="800"/>
    </w:pPr>
  </w:style>
  <w:style w:type="paragraph" w:styleId="5">
    <w:name w:val="Plain Text"/>
    <w:basedOn w:val="1"/>
    <w:next w:val="6"/>
    <w:qFormat/>
    <w:uiPriority w:val="99"/>
    <w:pPr>
      <w:adjustRightInd/>
      <w:spacing w:line="240" w:lineRule="auto"/>
      <w:textAlignment w:val="auto"/>
    </w:pPr>
    <w:rPr>
      <w:rFonts w:ascii="宋体" w:hAnsi="Courier New" w:eastAsia="宋体"/>
      <w:kern w:val="2"/>
      <w:sz w:val="21"/>
    </w:rPr>
  </w:style>
  <w:style w:type="paragraph" w:customStyle="1" w:styleId="6">
    <w:name w:val="表格样式 1 A"/>
    <w:next w:val="7"/>
    <w:qFormat/>
    <w:uiPriority w:val="0"/>
    <w:pPr>
      <w:ind w:firstLine="6144"/>
    </w:pPr>
    <w:rPr>
      <w:rFonts w:ascii="Arial Unicode MS" w:hAnsi="Times New Roman" w:eastAsia="宋体" w:cs="Times New Roman"/>
      <w:lang w:val="en-US" w:eastAsia="zh-CN" w:bidi="ar-SA"/>
    </w:rPr>
  </w:style>
  <w:style w:type="paragraph" w:styleId="7">
    <w:name w:val="header"/>
    <w:basedOn w:val="1"/>
    <w:next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4"/>
    <w:basedOn w:val="1"/>
    <w:next w:val="1"/>
    <w:qFormat/>
    <w:uiPriority w:val="0"/>
    <w:pPr>
      <w:ind w:left="63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">
    <w:name w:val="无间隔1"/>
    <w:qFormat/>
    <w:uiPriority w:val="0"/>
    <w:pPr>
      <w:widowControl w:val="0"/>
      <w:jc w:val="center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913</Words>
  <Characters>972</Characters>
  <Lines>0</Lines>
  <Paragraphs>0</Paragraphs>
  <TotalTime>32</TotalTime>
  <ScaleCrop>false</ScaleCrop>
  <LinksUpToDate>false</LinksUpToDate>
  <CharactersWithSpaces>972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2025-11-27T08:16:00Z</dcterms:created>
  <dc:creator>记忆</dc:creator>
  <cp:lastModifiedBy>计勇</cp:lastModifiedBy>
  <dcterms:modified xsi:type="dcterms:W3CDTF">2026-08-18T06:44:50Z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148F350658384CECB496F43E692EDDB9_13</vt:lpwstr>
  </property>
  <property fmtid="{D5CDD505-2E9C-101B-9397-08002B2CF9AE}" pid="4" name="KSOTemplateDocerSaveRecord">
    <vt:lpwstr>eyJoZGlkIjoiYmU4OWI3ODgyYTc3YjVkNWVhMWJhMTk5MmNlOWU2YTkiLCJ1c2VySWQiOiI3MzIwODg1NjAifQ==</vt:lpwstr>
  </property>
</Properties>
</file>