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6"/>
          <w:szCs w:val="36"/>
        </w:rPr>
      </w:pPr>
      <w:r>
        <w:rPr>
          <w:rFonts w:hint="eastAsia" w:ascii="黑体" w:hAnsi="黑体" w:eastAsia="黑体" w:cs="黑体"/>
          <w:b/>
          <w:bCs/>
          <w:sz w:val="36"/>
          <w:szCs w:val="36"/>
        </w:rPr>
        <w:t>珠山区新</w:t>
      </w:r>
      <w:r>
        <w:rPr>
          <w:rFonts w:hint="eastAsia" w:ascii="黑体" w:hAnsi="黑体" w:eastAsia="黑体" w:cs="黑体"/>
          <w:b/>
          <w:bCs/>
          <w:sz w:val="36"/>
          <w:szCs w:val="36"/>
          <w:lang w:eastAsia="zh-CN"/>
        </w:rPr>
        <w:t>村</w:t>
      </w:r>
      <w:r>
        <w:rPr>
          <w:rFonts w:hint="eastAsia" w:ascii="黑体" w:hAnsi="黑体" w:eastAsia="黑体" w:cs="黑体"/>
          <w:b/>
          <w:bCs/>
          <w:sz w:val="36"/>
          <w:szCs w:val="36"/>
        </w:rPr>
        <w:t>街道</w:t>
      </w:r>
    </w:p>
    <w:p>
      <w:pPr>
        <w:spacing w:line="860" w:lineRule="exact"/>
        <w:ind w:firstLine="361" w:firstLineChars="100"/>
        <w:rPr>
          <w:rFonts w:hint="eastAsia" w:ascii="黑体" w:hAnsi="黑体" w:eastAsia="黑体" w:cs="黑体"/>
          <w:b/>
          <w:bCs/>
          <w:sz w:val="36"/>
          <w:szCs w:val="36"/>
        </w:rPr>
      </w:pPr>
      <w:r>
        <w:rPr>
          <w:rFonts w:hint="eastAsia" w:ascii="黑体" w:hAnsi="黑体" w:eastAsia="黑体" w:cs="黑体"/>
          <w:b/>
          <w:bCs/>
          <w:sz w:val="36"/>
          <w:szCs w:val="36"/>
          <w:lang w:val="en-US" w:eastAsia="zh-CN"/>
        </w:rPr>
        <w:t xml:space="preserve">       </w:t>
      </w:r>
      <w:r>
        <w:rPr>
          <w:rFonts w:ascii="黑体" w:hAnsi="黑体" w:eastAsia="黑体" w:cs="黑体"/>
          <w:b/>
          <w:bCs/>
          <w:sz w:val="36"/>
          <w:szCs w:val="36"/>
        </w:rPr>
        <w:t>2</w:t>
      </w:r>
      <w:r>
        <w:rPr>
          <w:rFonts w:hint="eastAsia" w:ascii="黑体" w:hAnsi="黑体" w:eastAsia="黑体" w:cs="黑体"/>
          <w:b/>
          <w:bCs/>
          <w:sz w:val="36"/>
          <w:szCs w:val="36"/>
        </w:rPr>
        <w:t>01</w:t>
      </w:r>
      <w:r>
        <w:rPr>
          <w:rFonts w:hint="eastAsia" w:ascii="黑体" w:hAnsi="黑体" w:eastAsia="黑体" w:cs="黑体"/>
          <w:b/>
          <w:bCs/>
          <w:sz w:val="36"/>
          <w:szCs w:val="36"/>
          <w:lang w:val="en-US" w:eastAsia="zh-CN"/>
        </w:rPr>
        <w:t>9</w:t>
      </w:r>
      <w:r>
        <w:rPr>
          <w:rFonts w:hint="eastAsia" w:ascii="黑体" w:hAnsi="黑体" w:eastAsia="黑体" w:cs="黑体"/>
          <w:b/>
          <w:bCs/>
          <w:sz w:val="36"/>
          <w:szCs w:val="36"/>
        </w:rPr>
        <w:t>年部门预算说明</w:t>
      </w:r>
      <w:r>
        <w:rPr>
          <w:rFonts w:hint="eastAsia" w:ascii="黑体" w:hAnsi="黑体" w:eastAsia="黑体" w:cs="黑体"/>
          <w:b/>
          <w:bCs/>
          <w:sz w:val="36"/>
          <w:szCs w:val="36"/>
          <w:lang w:eastAsia="zh-CN"/>
        </w:rPr>
        <w:t>和</w:t>
      </w:r>
      <w:r>
        <w:rPr>
          <w:rFonts w:hint="eastAsia" w:ascii="黑体" w:hAnsi="黑体" w:eastAsia="黑体" w:cs="黑体"/>
          <w:b/>
          <w:bCs/>
          <w:sz w:val="36"/>
          <w:szCs w:val="36"/>
        </w:rPr>
        <w:t>预算公开表</w:t>
      </w:r>
    </w:p>
    <w:p>
      <w:pPr>
        <w:spacing w:before="240"/>
        <w:jc w:val="center"/>
        <w:rPr>
          <w:rFonts w:hint="eastAsia" w:ascii="仿宋_GB2312" w:hAnsi="仿宋" w:eastAsia="仿宋_GB2312" w:cs="仿宋_GB2312"/>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珠山区新村街道</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珠山区新村街道</w:t>
      </w:r>
      <w:r>
        <w:rPr>
          <w:rFonts w:hint="eastAsia" w:ascii="黑体" w:hAnsi="宋体" w:eastAsia="黑体" w:cs="黑体"/>
          <w:sz w:val="32"/>
          <w:szCs w:val="32"/>
        </w:rPr>
        <w:t>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eastAsia="zh-CN"/>
        </w:rPr>
        <w:t>珠山区新村街</w:t>
      </w:r>
      <w:r>
        <w:rPr>
          <w:rFonts w:hint="eastAsia" w:ascii="黑体" w:hAnsi="宋体" w:eastAsia="黑体" w:cs="黑体"/>
          <w:sz w:val="32"/>
          <w:szCs w:val="32"/>
          <w:lang w:val="en-US" w:eastAsia="zh-CN"/>
        </w:rPr>
        <w:t>道</w:t>
      </w:r>
      <w:r>
        <w:rPr>
          <w:rFonts w:hint="eastAsia" w:ascii="黑体" w:hAnsi="宋体" w:eastAsia="黑体" w:cs="黑体"/>
          <w:sz w:val="32"/>
          <w:szCs w:val="32"/>
        </w:rPr>
        <w:t>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center"/>
        <w:rPr>
          <w:rFonts w:ascii="黑体" w:hAnsi="黑体" w:eastAsia="黑体" w:cs="黑体"/>
          <w:b/>
          <w:bCs/>
          <w:sz w:val="36"/>
          <w:szCs w:val="36"/>
        </w:rPr>
      </w:pPr>
    </w:p>
    <w:p/>
    <w:p>
      <w:pPr>
        <w:spacing w:line="660" w:lineRule="exact"/>
        <w:ind w:firstLine="551" w:firstLineChars="196"/>
        <w:rPr>
          <w:rFonts w:ascii="仿宋_GB2312" w:eastAsia="仿宋_GB2312"/>
          <w:b/>
          <w:sz w:val="28"/>
          <w:szCs w:val="28"/>
        </w:rPr>
      </w:pPr>
      <w:r>
        <w:rPr>
          <w:rFonts w:hint="eastAsia" w:ascii="仿宋_GB2312" w:eastAsia="仿宋_GB2312"/>
          <w:b/>
          <w:sz w:val="28"/>
          <w:szCs w:val="28"/>
          <w:lang w:eastAsia="zh-CN"/>
        </w:rPr>
        <w:t>第一部分</w:t>
      </w:r>
      <w:r>
        <w:rPr>
          <w:rFonts w:hint="eastAsia" w:ascii="仿宋_GB2312" w:eastAsia="仿宋_GB2312"/>
          <w:b/>
          <w:sz w:val="28"/>
          <w:szCs w:val="28"/>
        </w:rPr>
        <w:t>、部门主要职责</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1</w:t>
      </w:r>
      <w:r>
        <w:rPr>
          <w:rFonts w:hint="eastAsia" w:ascii="仿宋" w:hAnsi="仿宋" w:eastAsia="仿宋"/>
          <w:sz w:val="30"/>
          <w:szCs w:val="30"/>
        </w:rPr>
        <w:t>、贯彻执行党和国家关于财政、税收、国有资产、财务、会计等法律、法规，结合本区和上级财政部门的有关规定，制订全区财政、国有资产、财务、会计等方面的管理制度，并组织实施和监督检查。</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2</w:t>
      </w:r>
      <w:r>
        <w:rPr>
          <w:rFonts w:hint="eastAsia" w:ascii="仿宋" w:hAnsi="仿宋" w:eastAsia="仿宋"/>
          <w:sz w:val="30"/>
          <w:szCs w:val="30"/>
        </w:rPr>
        <w:t>、编制年度区级财政预算草案，经批准后组织执行；</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3</w:t>
      </w:r>
      <w:r>
        <w:rPr>
          <w:rFonts w:hint="eastAsia" w:ascii="仿宋" w:hAnsi="仿宋" w:eastAsia="仿宋"/>
          <w:sz w:val="30"/>
          <w:szCs w:val="30"/>
        </w:rPr>
        <w:t>、负责与工商、国税、地税等部门联系与沟通，及时处理有关经济、招商、税收、财政等方面的问题。</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4</w:t>
      </w:r>
      <w:r>
        <w:rPr>
          <w:rFonts w:hint="eastAsia" w:ascii="仿宋" w:hAnsi="仿宋" w:eastAsia="仿宋"/>
          <w:sz w:val="30"/>
          <w:szCs w:val="30"/>
        </w:rPr>
        <w:t>、管理和指导全区会计工作；做好会计专业技术职务资格考评，办理会计从业资格证书考试、发放、年检等工作；加强全区财会人员的队伍建设，负责会计人员的继续教育，推进会计工作电算化。</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5</w:t>
      </w:r>
      <w:r>
        <w:rPr>
          <w:rFonts w:hint="eastAsia" w:ascii="仿宋" w:hAnsi="仿宋" w:eastAsia="仿宋"/>
          <w:sz w:val="30"/>
          <w:szCs w:val="30"/>
        </w:rPr>
        <w:t>、负责财政监督工作，组织财政综合执法检查，严肃财政纪律；加强财政内部监督，检查财政政策、法律、法规的执行情况和财政内控制度的执行情况，确保财政内部监督制约机制有效执行。</w:t>
      </w:r>
    </w:p>
    <w:p>
      <w:pPr>
        <w:pStyle w:val="5"/>
        <w:spacing w:line="360" w:lineRule="atLeast"/>
        <w:ind w:firstLine="600" w:firstLineChars="200"/>
        <w:rPr>
          <w:rFonts w:ascii="仿宋" w:hAnsi="仿宋" w:eastAsia="仿宋"/>
          <w:sz w:val="21"/>
          <w:szCs w:val="21"/>
        </w:rPr>
      </w:pPr>
      <w:r>
        <w:rPr>
          <w:rFonts w:ascii="仿宋" w:hAnsi="仿宋" w:eastAsia="仿宋"/>
          <w:sz w:val="30"/>
          <w:szCs w:val="30"/>
        </w:rPr>
        <w:t>6</w:t>
      </w:r>
      <w:r>
        <w:rPr>
          <w:rFonts w:hint="eastAsia" w:ascii="仿宋" w:hAnsi="仿宋" w:eastAsia="仿宋"/>
          <w:sz w:val="30"/>
          <w:szCs w:val="30"/>
        </w:rPr>
        <w:t>、加强财政干部队伍建设，制订财政干部培训计划，提高财政干部的综合素质，提高财政工作的管理水平；负责财政宣传工作和财政信息管理系统建设。</w:t>
      </w:r>
    </w:p>
    <w:p>
      <w:pPr>
        <w:pStyle w:val="5"/>
        <w:spacing w:line="360" w:lineRule="atLeast"/>
        <w:ind w:left="596" w:leftChars="284" w:firstLine="0" w:firstLineChars="0"/>
        <w:rPr>
          <w:rFonts w:ascii="仿宋_GB2312" w:hAnsi="仿宋" w:eastAsia="仿宋_GB2312" w:cs="仿宋"/>
          <w:color w:val="333333"/>
          <w:sz w:val="30"/>
          <w:szCs w:val="30"/>
        </w:rPr>
      </w:pPr>
      <w:r>
        <w:rPr>
          <w:rFonts w:ascii="仿宋" w:hAnsi="仿宋" w:eastAsia="仿宋"/>
          <w:sz w:val="30"/>
          <w:szCs w:val="30"/>
        </w:rPr>
        <w:t>7</w:t>
      </w:r>
      <w:r>
        <w:rPr>
          <w:rFonts w:hint="eastAsia" w:ascii="仿宋" w:hAnsi="仿宋" w:eastAsia="仿宋"/>
          <w:sz w:val="30"/>
          <w:szCs w:val="30"/>
        </w:rPr>
        <w:t>、承办区委、区政府及上级财政部门交办的其他工作。</w:t>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spacing w:line="660" w:lineRule="exact"/>
        <w:ind w:firstLine="570"/>
        <w:rPr>
          <w:rFonts w:ascii="仿宋_GB2312" w:eastAsia="仿宋_GB2312"/>
          <w:sz w:val="28"/>
          <w:szCs w:val="28"/>
        </w:rPr>
      </w:pPr>
      <w:r>
        <w:rPr>
          <w:rFonts w:hint="eastAsia" w:ascii="仿宋_GB2312" w:hAnsi="仿宋" w:eastAsia="仿宋_GB2312" w:cs="仿宋"/>
          <w:b/>
          <w:sz w:val="28"/>
          <w:szCs w:val="28"/>
          <w:lang w:eastAsia="zh-CN"/>
        </w:rPr>
        <w:t>第二部分</w:t>
      </w:r>
      <w:r>
        <w:rPr>
          <w:rFonts w:hint="eastAsia" w:ascii="仿宋_GB2312" w:hAnsi="仿宋" w:eastAsia="仿宋_GB2312" w:cs="仿宋"/>
          <w:b/>
          <w:sz w:val="28"/>
          <w:szCs w:val="28"/>
          <w:lang w:val="en-US" w:eastAsia="zh-CN"/>
        </w:rPr>
        <w:t xml:space="preserve">  </w:t>
      </w:r>
      <w:r>
        <w:rPr>
          <w:rFonts w:hint="eastAsia" w:ascii="仿宋_GB2312" w:hAnsi="仿宋" w:eastAsia="仿宋_GB2312" w:cs="仿宋"/>
          <w:b/>
          <w:sz w:val="28"/>
          <w:szCs w:val="28"/>
        </w:rPr>
        <w:t>部门基本情况</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本部门共有预算单位1个，即部门本级。编制数为</w:t>
      </w:r>
      <w:r>
        <w:rPr>
          <w:rFonts w:hint="eastAsia" w:ascii="仿宋_GB2312" w:hAnsi="仿宋" w:eastAsia="仿宋_GB2312" w:cs="仿宋"/>
          <w:sz w:val="28"/>
          <w:szCs w:val="28"/>
          <w:lang w:val="en-US" w:eastAsia="zh-CN"/>
        </w:rPr>
        <w:t>44</w:t>
      </w:r>
      <w:r>
        <w:rPr>
          <w:rFonts w:hint="eastAsia" w:ascii="仿宋_GB2312" w:hAnsi="仿宋" w:eastAsia="仿宋_GB2312" w:cs="仿宋"/>
          <w:sz w:val="28"/>
          <w:szCs w:val="28"/>
        </w:rPr>
        <w:t>人，其中行政编制</w:t>
      </w:r>
      <w:r>
        <w:rPr>
          <w:rFonts w:hint="eastAsia" w:ascii="仿宋_GB2312" w:hAnsi="仿宋" w:eastAsia="仿宋_GB2312" w:cs="仿宋"/>
          <w:sz w:val="28"/>
          <w:szCs w:val="28"/>
          <w:lang w:val="en-US" w:eastAsia="zh-CN"/>
        </w:rPr>
        <w:t>9</w:t>
      </w:r>
      <w:r>
        <w:rPr>
          <w:rFonts w:hint="eastAsia" w:ascii="仿宋_GB2312" w:hAnsi="仿宋" w:eastAsia="仿宋_GB2312" w:cs="仿宋"/>
          <w:sz w:val="28"/>
          <w:szCs w:val="28"/>
        </w:rPr>
        <w:t>人、参照公务员管理事业编制</w:t>
      </w:r>
      <w:r>
        <w:rPr>
          <w:rFonts w:hint="eastAsia" w:ascii="仿宋_GB2312" w:hAnsi="仿宋" w:eastAsia="仿宋_GB2312" w:cs="仿宋"/>
          <w:sz w:val="28"/>
          <w:szCs w:val="28"/>
          <w:lang w:val="en-US" w:eastAsia="zh-CN"/>
        </w:rPr>
        <w:t>35</w:t>
      </w:r>
      <w:r>
        <w:rPr>
          <w:rFonts w:hint="eastAsia" w:ascii="仿宋_GB2312" w:hAnsi="仿宋" w:eastAsia="仿宋_GB2312" w:cs="仿宋"/>
          <w:sz w:val="28"/>
          <w:szCs w:val="28"/>
        </w:rPr>
        <w:t>人。退休</w:t>
      </w:r>
      <w:r>
        <w:rPr>
          <w:rFonts w:hint="eastAsia" w:ascii="仿宋_GB2312" w:hAnsi="仿宋" w:eastAsia="仿宋_GB2312" w:cs="仿宋"/>
          <w:sz w:val="28"/>
          <w:szCs w:val="28"/>
          <w:lang w:val="en-US" w:eastAsia="zh-CN"/>
        </w:rPr>
        <w:t>12</w:t>
      </w:r>
      <w:r>
        <w:rPr>
          <w:rFonts w:hint="eastAsia" w:ascii="仿宋_GB2312" w:hAnsi="仿宋" w:eastAsia="仿宋_GB2312" w:cs="仿宋"/>
          <w:sz w:val="28"/>
          <w:szCs w:val="28"/>
        </w:rPr>
        <w:t>人</w:t>
      </w:r>
      <w:r>
        <w:rPr>
          <w:rFonts w:hint="eastAsia" w:ascii="仿宋_GB2312" w:hAnsi="仿宋" w:eastAsia="仿宋_GB2312" w:cs="仿宋"/>
          <w:sz w:val="28"/>
          <w:szCs w:val="28"/>
          <w:lang w:eastAsia="zh-CN"/>
        </w:rPr>
        <w:t>，离休</w:t>
      </w:r>
      <w:r>
        <w:rPr>
          <w:rFonts w:hint="eastAsia" w:ascii="仿宋_GB2312" w:hAnsi="仿宋" w:eastAsia="仿宋_GB2312" w:cs="仿宋"/>
          <w:sz w:val="28"/>
          <w:szCs w:val="28"/>
          <w:lang w:val="en-US" w:eastAsia="zh-CN"/>
        </w:rPr>
        <w:t>1人</w:t>
      </w:r>
      <w:r>
        <w:rPr>
          <w:rFonts w:hint="eastAsia" w:ascii="仿宋_GB2312" w:hAnsi="仿宋" w:eastAsia="仿宋_GB2312" w:cs="仿宋"/>
          <w:sz w:val="28"/>
          <w:szCs w:val="28"/>
        </w:rPr>
        <w:t>。</w:t>
      </w:r>
    </w:p>
    <w:p>
      <w:pPr>
        <w:spacing w:line="660" w:lineRule="exact"/>
        <w:ind w:firstLine="551" w:firstLineChars="196"/>
        <w:rPr>
          <w:rFonts w:hint="eastAsia" w:ascii="仿宋" w:hAnsi="仿宋" w:eastAsia="仿宋" w:cs="仿宋"/>
          <w:b/>
          <w:bCs/>
          <w:sz w:val="32"/>
          <w:szCs w:val="32"/>
        </w:rPr>
      </w:pPr>
      <w:r>
        <w:rPr>
          <w:rFonts w:hint="eastAsia" w:ascii="仿宋_GB2312" w:hAnsi="仿宋" w:eastAsia="仿宋_GB2312" w:cs="仿宋"/>
          <w:b/>
          <w:sz w:val="28"/>
          <w:szCs w:val="28"/>
        </w:rPr>
        <w:t>三</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年部门预算收支情况说明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2019年收入预算总额907.3万元。其中当年公共财政拨款907.3万元，占收入预算总额的100%。</w:t>
      </w:r>
      <w:r>
        <w:rPr>
          <w:rFonts w:hint="eastAsia" w:ascii="仿宋" w:hAnsi="仿宋" w:eastAsia="仿宋"/>
          <w:sz w:val="32"/>
          <w:szCs w:val="32"/>
        </w:rPr>
        <w:t>较上年预算安排增</w:t>
      </w:r>
      <w:r>
        <w:rPr>
          <w:rFonts w:hint="eastAsia" w:ascii="仿宋" w:hAnsi="仿宋" w:eastAsia="仿宋"/>
          <w:sz w:val="32"/>
          <w:szCs w:val="32"/>
          <w:lang w:eastAsia="zh-CN"/>
        </w:rPr>
        <w:t>加</w:t>
      </w:r>
      <w:r>
        <w:rPr>
          <w:rFonts w:hint="eastAsia" w:ascii="仿宋" w:hAnsi="仿宋" w:eastAsia="仿宋"/>
          <w:sz w:val="32"/>
          <w:szCs w:val="32"/>
          <w:u w:val="single"/>
          <w:lang w:val="en-US" w:eastAsia="zh-CN"/>
        </w:rPr>
        <w:t>4.07</w:t>
      </w:r>
      <w:bookmarkStart w:id="0" w:name="_GoBack"/>
      <w:bookmarkEnd w:id="0"/>
      <w:r>
        <w:rPr>
          <w:rFonts w:hint="eastAsia" w:ascii="仿宋" w:hAnsi="仿宋" w:eastAsia="仿宋"/>
          <w:sz w:val="32"/>
          <w:szCs w:val="32"/>
          <w:u w:val="single"/>
        </w:rPr>
        <w:t xml:space="preserve"> </w:t>
      </w:r>
      <w:r>
        <w:rPr>
          <w:rFonts w:hint="eastAsia" w:ascii="仿宋" w:hAnsi="仿宋" w:eastAsia="仿宋"/>
          <w:sz w:val="32"/>
          <w:szCs w:val="32"/>
        </w:rPr>
        <w:t>%</w:t>
      </w:r>
    </w:p>
    <w:p>
      <w:pPr>
        <w:spacing w:line="660" w:lineRule="exact"/>
        <w:ind w:firstLine="640" w:firstLineChars="200"/>
        <w:rPr>
          <w:rFonts w:ascii="仿宋_GB2312" w:hAnsi="仿宋" w:eastAsia="仿宋_GB2312" w:cs="仿宋"/>
          <w:sz w:val="28"/>
          <w:szCs w:val="28"/>
        </w:rPr>
      </w:pPr>
      <w:r>
        <w:rPr>
          <w:rFonts w:hint="eastAsia" w:ascii="仿宋" w:hAnsi="仿宋" w:eastAsia="仿宋" w:cs="仿宋"/>
          <w:color w:val="000000"/>
          <w:kern w:val="0"/>
          <w:sz w:val="32"/>
          <w:szCs w:val="32"/>
          <w:lang w:eastAsia="zh-CN"/>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lang w:eastAsia="zh-CN"/>
        </w:rPr>
        <w:t>年街道支出预算总额为</w:t>
      </w:r>
      <w:r>
        <w:rPr>
          <w:rFonts w:hint="eastAsia" w:ascii="仿宋" w:hAnsi="仿宋" w:eastAsia="仿宋" w:cs="仿宋"/>
          <w:color w:val="000000"/>
          <w:kern w:val="0"/>
          <w:sz w:val="32"/>
          <w:szCs w:val="32"/>
          <w:lang w:val="en-US" w:eastAsia="zh-CN"/>
        </w:rPr>
        <w:t>907.3</w:t>
      </w:r>
      <w:r>
        <w:rPr>
          <w:rFonts w:hint="eastAsia" w:ascii="仿宋" w:hAnsi="仿宋" w:eastAsia="仿宋" w:cs="仿宋"/>
          <w:color w:val="000000"/>
          <w:kern w:val="0"/>
          <w:sz w:val="32"/>
          <w:szCs w:val="32"/>
          <w:lang w:eastAsia="zh-CN"/>
        </w:rPr>
        <w:t>万元。其中：按支出项目类别划分：基本支出</w:t>
      </w:r>
      <w:r>
        <w:rPr>
          <w:rFonts w:hint="eastAsia" w:ascii="仿宋" w:hAnsi="仿宋" w:eastAsia="仿宋" w:cs="仿宋"/>
          <w:color w:val="000000"/>
          <w:kern w:val="0"/>
          <w:sz w:val="32"/>
          <w:szCs w:val="32"/>
          <w:lang w:val="en-US" w:eastAsia="zh-CN"/>
        </w:rPr>
        <w:t>907.3</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100</w:t>
      </w:r>
      <w:r>
        <w:rPr>
          <w:rFonts w:hint="eastAsia" w:ascii="仿宋" w:hAnsi="仿宋" w:eastAsia="仿宋" w:cs="仿宋"/>
          <w:color w:val="000000"/>
          <w:kern w:val="0"/>
          <w:sz w:val="32"/>
          <w:szCs w:val="32"/>
          <w:lang w:eastAsia="zh-CN"/>
        </w:rPr>
        <w:t>%，包括工资福利支出</w:t>
      </w:r>
      <w:r>
        <w:rPr>
          <w:rFonts w:hint="eastAsia" w:ascii="仿宋" w:hAnsi="仿宋" w:eastAsia="仿宋" w:cs="仿宋"/>
          <w:color w:val="000000"/>
          <w:kern w:val="0"/>
          <w:sz w:val="32"/>
          <w:szCs w:val="32"/>
          <w:lang w:val="en-US" w:eastAsia="zh-CN"/>
        </w:rPr>
        <w:t>467.09</w:t>
      </w:r>
      <w:r>
        <w:rPr>
          <w:rFonts w:hint="eastAsia" w:ascii="仿宋" w:hAnsi="仿宋" w:eastAsia="仿宋" w:cs="仿宋"/>
          <w:color w:val="000000"/>
          <w:kern w:val="0"/>
          <w:sz w:val="32"/>
          <w:szCs w:val="32"/>
          <w:lang w:eastAsia="zh-CN"/>
        </w:rPr>
        <w:t>万元、商品和服务支出</w:t>
      </w:r>
      <w:r>
        <w:rPr>
          <w:rFonts w:hint="eastAsia" w:ascii="仿宋" w:hAnsi="仿宋" w:eastAsia="仿宋" w:cs="仿宋"/>
          <w:color w:val="000000"/>
          <w:kern w:val="0"/>
          <w:sz w:val="32"/>
          <w:szCs w:val="32"/>
          <w:lang w:val="en-US" w:eastAsia="zh-CN"/>
        </w:rPr>
        <w:t>409.67</w:t>
      </w:r>
      <w:r>
        <w:rPr>
          <w:rFonts w:hint="eastAsia" w:ascii="仿宋" w:hAnsi="仿宋" w:eastAsia="仿宋" w:cs="仿宋"/>
          <w:color w:val="000000"/>
          <w:kern w:val="0"/>
          <w:sz w:val="32"/>
          <w:szCs w:val="32"/>
          <w:lang w:eastAsia="zh-CN"/>
        </w:rPr>
        <w:t>万元、对个人和家庭的补助</w:t>
      </w:r>
      <w:r>
        <w:rPr>
          <w:rFonts w:hint="eastAsia" w:ascii="仿宋" w:hAnsi="仿宋" w:eastAsia="仿宋" w:cs="仿宋"/>
          <w:color w:val="000000"/>
          <w:kern w:val="0"/>
          <w:sz w:val="32"/>
          <w:szCs w:val="32"/>
          <w:lang w:val="en-US" w:eastAsia="zh-CN"/>
        </w:rPr>
        <w:t>30.54</w:t>
      </w:r>
      <w:r>
        <w:rPr>
          <w:rFonts w:hint="eastAsia" w:ascii="仿宋" w:hAnsi="仿宋" w:eastAsia="仿宋" w:cs="仿宋"/>
          <w:color w:val="000000"/>
          <w:kern w:val="0"/>
          <w:sz w:val="32"/>
          <w:szCs w:val="32"/>
          <w:lang w:eastAsia="zh-CN"/>
        </w:rPr>
        <w:t>万元，资本性支出</w:t>
      </w:r>
      <w:r>
        <w:rPr>
          <w:rFonts w:hint="eastAsia" w:ascii="仿宋" w:hAnsi="仿宋" w:eastAsia="仿宋" w:cs="仿宋"/>
          <w:color w:val="000000"/>
          <w:kern w:val="0"/>
          <w:sz w:val="32"/>
          <w:szCs w:val="32"/>
          <w:lang w:val="en-US" w:eastAsia="zh-CN"/>
        </w:rPr>
        <w:t>1.4万元</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按支出功能项目科目划分：</w:t>
      </w:r>
      <w:r>
        <w:rPr>
          <w:rFonts w:hint="eastAsia" w:ascii="仿宋" w:hAnsi="仿宋" w:eastAsia="仿宋" w:cs="仿宋"/>
          <w:color w:val="000000"/>
          <w:kern w:val="0"/>
          <w:sz w:val="32"/>
          <w:szCs w:val="32"/>
          <w:lang w:val="en-US" w:eastAsia="zh-CN"/>
        </w:rPr>
        <w:t>2019年公共财政预算收入907.3万元。占支出预算总额的100%。其中</w:t>
      </w:r>
      <w:r>
        <w:rPr>
          <w:rFonts w:hint="eastAsia" w:ascii="仿宋" w:hAnsi="仿宋" w:eastAsia="仿宋" w:cs="仿宋"/>
          <w:color w:val="000000"/>
          <w:kern w:val="0"/>
          <w:sz w:val="32"/>
          <w:szCs w:val="32"/>
          <w:lang w:eastAsia="zh-CN"/>
        </w:rPr>
        <w:t>社会保障和就业支出</w:t>
      </w:r>
      <w:r>
        <w:rPr>
          <w:rFonts w:hint="eastAsia" w:ascii="仿宋" w:hAnsi="仿宋" w:eastAsia="仿宋" w:cs="仿宋"/>
          <w:color w:val="000000"/>
          <w:kern w:val="0"/>
          <w:sz w:val="32"/>
          <w:szCs w:val="32"/>
          <w:lang w:val="en-US" w:eastAsia="zh-CN"/>
        </w:rPr>
        <w:t>48.55</w:t>
      </w:r>
      <w:r>
        <w:rPr>
          <w:rFonts w:hint="eastAsia" w:ascii="仿宋" w:hAnsi="仿宋" w:eastAsia="仿宋" w:cs="仿宋"/>
          <w:color w:val="000000"/>
          <w:kern w:val="0"/>
          <w:sz w:val="32"/>
          <w:szCs w:val="32"/>
          <w:lang w:eastAsia="zh-CN"/>
        </w:rPr>
        <w:t>万元，占公共财政预算拨款总额的</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lang w:eastAsia="zh-CN"/>
        </w:rPr>
        <w:t>%；医疗卫生与计划生育支出</w:t>
      </w:r>
      <w:r>
        <w:rPr>
          <w:rFonts w:hint="eastAsia" w:ascii="仿宋" w:hAnsi="仿宋" w:eastAsia="仿宋" w:cs="仿宋"/>
          <w:color w:val="000000"/>
          <w:kern w:val="0"/>
          <w:sz w:val="32"/>
          <w:szCs w:val="32"/>
          <w:lang w:val="en-US" w:eastAsia="zh-CN"/>
        </w:rPr>
        <w:t>6.5</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0.7</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住房保障支出28.84万元，占支出预算总额的0.3%，其他城乡支出53.19，占支出预算总额的0.58%。</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年“三公”经费预算情况说明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2019年安排一般公共预算三公经费2.5万元。比上年减加2.27万元。其中公务接待费2.5万元，原因是减少公务接待。</w:t>
      </w:r>
    </w:p>
    <w:p>
      <w:pPr>
        <w:keepNext w:val="0"/>
        <w:keepLines w:val="0"/>
        <w:pageBreakBefore w:val="0"/>
        <w:widowControl w:val="0"/>
        <w:numPr>
          <w:ilvl w:val="0"/>
          <w:numId w:val="0"/>
        </w:numPr>
        <w:kinsoku/>
        <w:wordWrap/>
        <w:overflowPunct/>
        <w:topLinePunct w:val="0"/>
        <w:autoSpaceDE/>
        <w:autoSpaceDN/>
        <w:bidi w:val="0"/>
        <w:adjustRightInd/>
        <w:snapToGrid/>
        <w:ind w:hanging="643" w:hanging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政府采购预算情况</w:t>
      </w:r>
    </w:p>
    <w:p>
      <w:pPr>
        <w:ind w:firstLine="64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2019年政府采购预算为277万元，</w:t>
      </w:r>
      <w:r>
        <w:rPr>
          <w:rFonts w:hint="eastAsia" w:ascii="仿宋_GB2312" w:eastAsia="仿宋_GB2312"/>
          <w:sz w:val="32"/>
          <w:szCs w:val="30"/>
        </w:rPr>
        <w:t>主要用于印刷服务、设备采购等</w:t>
      </w:r>
    </w:p>
    <w:p>
      <w:pPr>
        <w:jc w:val="both"/>
        <w:rPr>
          <w:rFonts w:hint="eastAsia" w:ascii="黑体" w:hAnsi="宋体" w:eastAsia="黑体" w:cs="黑体"/>
          <w:sz w:val="32"/>
          <w:szCs w:val="32"/>
        </w:rPr>
      </w:pP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 xml:space="preserve">第三部分 </w:t>
      </w:r>
      <w:r>
        <w:rPr>
          <w:rFonts w:hint="eastAsia" w:ascii="黑体" w:hAnsi="宋体" w:eastAsia="黑体" w:cs="黑体"/>
          <w:sz w:val="32"/>
          <w:szCs w:val="32"/>
          <w:lang w:eastAsia="zh-CN"/>
        </w:rPr>
        <w:t>新村街道</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hint="eastAsia" w:ascii="仿宋" w:hAnsi="仿宋" w:eastAsia="仿宋" w:cs="仿宋_GB2312"/>
          <w:sz w:val="32"/>
          <w:szCs w:val="32"/>
        </w:rPr>
      </w:pPr>
      <w:r>
        <w:rPr>
          <w:rFonts w:hint="eastAsia" w:ascii="仿宋" w:hAnsi="仿宋" w:eastAsia="仿宋" w:cs="仿宋"/>
          <w:sz w:val="32"/>
          <w:szCs w:val="32"/>
        </w:rPr>
        <w:t xml:space="preserve">   </w:t>
      </w:r>
      <w:r>
        <w:rPr>
          <w:rFonts w:hint="eastAsia" w:ascii="仿宋" w:hAnsi="仿宋" w:eastAsia="仿宋" w:cs="仿宋_GB2312"/>
          <w:sz w:val="32"/>
          <w:szCs w:val="32"/>
        </w:rPr>
        <w:t>八张表（详见附表）</w:t>
      </w:r>
    </w:p>
    <w:p>
      <w:pPr>
        <w:rPr>
          <w:rFonts w:hint="eastAsia" w:ascii="仿宋" w:hAnsi="仿宋" w:eastAsia="仿宋" w:cs="仿宋"/>
          <w:b/>
          <w:bCs/>
          <w:sz w:val="32"/>
          <w:szCs w:val="32"/>
          <w:lang w:eastAsia="zh-CN"/>
        </w:rPr>
      </w:pPr>
      <w:r>
        <w:rPr>
          <w:rFonts w:hint="eastAsia" w:ascii="仿宋" w:hAnsi="仿宋" w:eastAsia="仿宋" w:cs="仿宋_GB2312"/>
          <w:sz w:val="32"/>
          <w:szCs w:val="32"/>
          <w:lang w:val="en-US" w:eastAsia="zh-CN"/>
        </w:rPr>
        <w:t xml:space="preserve">  </w:t>
      </w:r>
      <w:r>
        <w:rPr>
          <w:rFonts w:hint="eastAsia" w:ascii="仿宋" w:hAnsi="仿宋" w:eastAsia="仿宋" w:cs="仿宋"/>
          <w:b/>
          <w:bCs/>
          <w:sz w:val="32"/>
          <w:szCs w:val="32"/>
        </w:rPr>
        <w:t>第四部分 名词解释</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行政运行：指本单位，用于保障机构正常运行、开展日常工作的基本支出。</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机关事业单位基本养老保险缴费支出指已参加养老保险改革单位的养老保险缴费支出。</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行政事业单位医疗指已参加医疗保险的医保支出。</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住房保障支出指住房公积金补助支出。</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“三公”经费指用财政拨款安排的因公出国（境）费、公务用车购置及运行费和公务接待费。</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p>
    <w:p>
      <w:pPr>
        <w:spacing w:line="66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 xml:space="preserve">    </w:t>
      </w:r>
    </w:p>
    <w:p>
      <w:pPr>
        <w:spacing w:line="660" w:lineRule="exact"/>
        <w:ind w:firstLine="640" w:firstLineChars="200"/>
        <w:rPr>
          <w:rFonts w:hint="eastAsia" w:ascii="仿宋" w:hAnsi="仿宋" w:eastAsia="仿宋" w:cs="仿宋"/>
          <w:color w:val="000000"/>
          <w:kern w:val="0"/>
          <w:sz w:val="32"/>
          <w:szCs w:val="32"/>
          <w:lang w:eastAsia="zh-CN"/>
        </w:rPr>
      </w:pPr>
    </w:p>
    <w:p>
      <w:pPr>
        <w:spacing w:line="660" w:lineRule="exact"/>
        <w:ind w:firstLine="640" w:firstLineChars="200"/>
        <w:rPr>
          <w:rFonts w:hint="eastAsia" w:ascii="仿宋" w:hAnsi="仿宋" w:eastAsia="仿宋" w:cs="仿宋"/>
          <w:color w:val="000000"/>
          <w:kern w:val="0"/>
          <w:sz w:val="32"/>
          <w:szCs w:val="32"/>
          <w:lang w:eastAsia="zh-CN"/>
        </w:rPr>
      </w:pPr>
    </w:p>
    <w:p>
      <w:pPr>
        <w:spacing w:line="660" w:lineRule="exact"/>
        <w:ind w:firstLine="640" w:firstLineChars="200"/>
        <w:rPr>
          <w:rFonts w:hint="eastAsia" w:ascii="仿宋" w:hAnsi="仿宋" w:eastAsia="仿宋" w:cs="仿宋"/>
          <w:color w:val="000000"/>
          <w:kern w:val="0"/>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468E2"/>
    <w:rsid w:val="003A24DE"/>
    <w:rsid w:val="004E35E4"/>
    <w:rsid w:val="004E6AD2"/>
    <w:rsid w:val="004F77C5"/>
    <w:rsid w:val="0053786D"/>
    <w:rsid w:val="00801857"/>
    <w:rsid w:val="0084416E"/>
    <w:rsid w:val="008E4263"/>
    <w:rsid w:val="00947D5E"/>
    <w:rsid w:val="0095483E"/>
    <w:rsid w:val="009E7187"/>
    <w:rsid w:val="00AA6D0B"/>
    <w:rsid w:val="00AE1387"/>
    <w:rsid w:val="00B808FE"/>
    <w:rsid w:val="00BD7AFC"/>
    <w:rsid w:val="00CB2805"/>
    <w:rsid w:val="00CF3E14"/>
    <w:rsid w:val="00D32D8C"/>
    <w:rsid w:val="00DE4A17"/>
    <w:rsid w:val="00EE5B0C"/>
    <w:rsid w:val="00F10A3F"/>
    <w:rsid w:val="00FA34B6"/>
    <w:rsid w:val="02B35878"/>
    <w:rsid w:val="03405043"/>
    <w:rsid w:val="09BA14DB"/>
    <w:rsid w:val="0F891BE9"/>
    <w:rsid w:val="0FCB6BC8"/>
    <w:rsid w:val="112F6BA7"/>
    <w:rsid w:val="17F55A13"/>
    <w:rsid w:val="1A234B05"/>
    <w:rsid w:val="1A931936"/>
    <w:rsid w:val="1D243E13"/>
    <w:rsid w:val="20600ADC"/>
    <w:rsid w:val="228533CB"/>
    <w:rsid w:val="22F905B4"/>
    <w:rsid w:val="2D556736"/>
    <w:rsid w:val="2E7714F8"/>
    <w:rsid w:val="2EE23B79"/>
    <w:rsid w:val="30DB1FB7"/>
    <w:rsid w:val="3263774E"/>
    <w:rsid w:val="341268BA"/>
    <w:rsid w:val="37743F21"/>
    <w:rsid w:val="39BC6A2D"/>
    <w:rsid w:val="3BAC23F8"/>
    <w:rsid w:val="3C463ABC"/>
    <w:rsid w:val="3D9E74C8"/>
    <w:rsid w:val="3F4B5200"/>
    <w:rsid w:val="43A53312"/>
    <w:rsid w:val="470D73DE"/>
    <w:rsid w:val="48085DFC"/>
    <w:rsid w:val="48B36D3E"/>
    <w:rsid w:val="4A4B6994"/>
    <w:rsid w:val="4ED436AB"/>
    <w:rsid w:val="4FA82E44"/>
    <w:rsid w:val="51921C2C"/>
    <w:rsid w:val="52B969FC"/>
    <w:rsid w:val="5AAA50A9"/>
    <w:rsid w:val="5D8F0B79"/>
    <w:rsid w:val="609F0302"/>
    <w:rsid w:val="63631955"/>
    <w:rsid w:val="63754191"/>
    <w:rsid w:val="64912DCA"/>
    <w:rsid w:val="67AE717E"/>
    <w:rsid w:val="69EA6BCB"/>
    <w:rsid w:val="70742350"/>
    <w:rsid w:val="7112331C"/>
    <w:rsid w:val="71AF50BC"/>
    <w:rsid w:val="725B4427"/>
    <w:rsid w:val="728A7624"/>
    <w:rsid w:val="72C64D04"/>
    <w:rsid w:val="74857A5F"/>
    <w:rsid w:val="76852715"/>
    <w:rsid w:val="7D135AFF"/>
    <w:rsid w:val="7FCB08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5">
    <w:name w:val="Normal (Web)"/>
    <w:basedOn w:val="1"/>
    <w:semiHidden/>
    <w:unhideWhenUsed/>
    <w:qFormat/>
    <w:uiPriority w:val="99"/>
    <w:pPr>
      <w:widowControl/>
      <w:jc w:val="left"/>
    </w:pPr>
    <w:rPr>
      <w:rFonts w:ascii="宋体" w:hAnsi="宋体" w:eastAsia="宋体" w:cs="宋体"/>
      <w:kern w:val="0"/>
      <w:sz w:val="24"/>
      <w:szCs w:val="24"/>
    </w:rPr>
  </w:style>
  <w:style w:type="character" w:styleId="7">
    <w:name w:val="page number"/>
    <w:basedOn w:val="6"/>
    <w:unhideWhenUsed/>
    <w:qFormat/>
    <w:uiPriority w:val="99"/>
  </w:style>
  <w:style w:type="character" w:customStyle="1" w:styleId="9">
    <w:name w:val="页眉 Char"/>
    <w:basedOn w:val="6"/>
    <w:link w:val="3"/>
    <w:semiHidden/>
    <w:qFormat/>
    <w:uiPriority w:val="99"/>
    <w:rPr>
      <w:kern w:val="2"/>
      <w:sz w:val="18"/>
      <w:szCs w:val="18"/>
    </w:rPr>
  </w:style>
  <w:style w:type="character" w:customStyle="1" w:styleId="10">
    <w:name w:val="页脚 Char"/>
    <w:basedOn w:val="6"/>
    <w:link w:val="2"/>
    <w:semiHidden/>
    <w:qFormat/>
    <w:uiPriority w:val="99"/>
    <w:rPr>
      <w:kern w:val="2"/>
      <w:sz w:val="18"/>
      <w:szCs w:val="18"/>
    </w:rPr>
  </w:style>
  <w:style w:type="character" w:customStyle="1" w:styleId="11">
    <w:name w:val="HTML 预设格式 Char"/>
    <w:basedOn w:val="6"/>
    <w:link w:val="4"/>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437</Words>
  <Characters>2495</Characters>
  <Lines>20</Lines>
  <Paragraphs>5</Paragraphs>
  <ScaleCrop>false</ScaleCrop>
  <LinksUpToDate>false</LinksUpToDate>
  <CharactersWithSpaces>2927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WHGX</cp:lastModifiedBy>
  <cp:lastPrinted>2016-02-02T07:22:00Z</cp:lastPrinted>
  <dcterms:modified xsi:type="dcterms:W3CDTF">2019-04-23T02:09:25Z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