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Times New Roman"/>
          <w:color w:val="000000"/>
          <w:sz w:val="44"/>
          <w:szCs w:val="44"/>
        </w:rPr>
      </w:pPr>
      <w:r>
        <w:rPr>
          <w:rFonts w:ascii="方正小标宋简体" w:hAnsi="仿宋" w:eastAsia="方正小标宋简体" w:cs="方正小标宋简体"/>
          <w:color w:val="000000"/>
          <w:sz w:val="44"/>
          <w:szCs w:val="44"/>
        </w:rPr>
        <w:t>2019</w:t>
      </w:r>
      <w:r>
        <w:rPr>
          <w:rFonts w:hint="eastAsia" w:ascii="方正小标宋简体" w:hAnsi="仿宋" w:eastAsia="方正小标宋简体" w:cs="方正小标宋简体"/>
          <w:color w:val="000000"/>
          <w:sz w:val="44"/>
          <w:szCs w:val="44"/>
        </w:rPr>
        <w:t>年部门预算说明和预算公开表</w:t>
      </w:r>
    </w:p>
    <w:p>
      <w:pPr>
        <w:rPr>
          <w:rFonts w:ascii="仿宋_GB2312" w:hAnsi="仿宋" w:eastAsia="仿宋_GB2312" w:cs="Times New Roman"/>
          <w:b/>
          <w:bCs/>
          <w:color w:val="000000"/>
          <w:sz w:val="32"/>
          <w:szCs w:val="32"/>
        </w:rPr>
      </w:pPr>
    </w:p>
    <w:p>
      <w:pPr>
        <w:spacing w:line="660" w:lineRule="exact"/>
        <w:jc w:val="center"/>
        <w:rPr>
          <w:rFonts w:ascii="方正小标宋简体" w:hAnsi="仿宋" w:eastAsia="方正小标宋简体" w:cs="Times New Roman"/>
          <w:color w:val="000000"/>
          <w:spacing w:val="-6"/>
          <w:sz w:val="44"/>
          <w:szCs w:val="44"/>
        </w:rPr>
      </w:pPr>
      <w:r>
        <w:rPr>
          <w:rFonts w:hint="eastAsia" w:ascii="方正小标宋简体" w:hAnsi="仿宋" w:eastAsia="方正小标宋简体" w:cs="方正小标宋简体"/>
          <w:color w:val="000000"/>
          <w:spacing w:val="-6"/>
          <w:sz w:val="44"/>
          <w:szCs w:val="44"/>
        </w:rPr>
        <w:t>中国共产主义青年团景德镇市珠山区委员会</w:t>
      </w:r>
    </w:p>
    <w:p>
      <w:pPr>
        <w:spacing w:line="660" w:lineRule="exact"/>
        <w:jc w:val="center"/>
        <w:rPr>
          <w:rFonts w:ascii="方正小标宋简体" w:hAnsi="仿宋" w:eastAsia="方正小标宋简体" w:cs="Times New Roman"/>
          <w:color w:val="000000"/>
          <w:spacing w:val="-6"/>
          <w:sz w:val="44"/>
          <w:szCs w:val="44"/>
        </w:rPr>
      </w:pPr>
      <w:r>
        <w:rPr>
          <w:rFonts w:ascii="方正小标宋简体" w:hAnsi="仿宋" w:eastAsia="方正小标宋简体" w:cs="方正小标宋简体"/>
          <w:color w:val="000000"/>
          <w:spacing w:val="-6"/>
          <w:sz w:val="44"/>
          <w:szCs w:val="44"/>
        </w:rPr>
        <w:t>2019</w:t>
      </w:r>
      <w:r>
        <w:rPr>
          <w:rFonts w:hint="eastAsia" w:ascii="方正小标宋简体" w:hAnsi="仿宋" w:eastAsia="方正小标宋简体" w:cs="方正小标宋简体"/>
          <w:color w:val="000000"/>
          <w:spacing w:val="-6"/>
          <w:sz w:val="44"/>
          <w:szCs w:val="44"/>
        </w:rPr>
        <w:t>年部门预算</w:t>
      </w:r>
    </w:p>
    <w:p>
      <w:pPr>
        <w:spacing w:line="560" w:lineRule="exact"/>
        <w:rPr>
          <w:rFonts w:ascii="仿宋_GB2312" w:hAnsi="仿宋" w:eastAsia="仿宋_GB2312" w:cs="Times New Roman"/>
          <w:b/>
          <w:bCs/>
          <w:color w:val="000000"/>
          <w:sz w:val="32"/>
          <w:szCs w:val="32"/>
        </w:rPr>
      </w:pPr>
    </w:p>
    <w:p>
      <w:pPr>
        <w:spacing w:line="560" w:lineRule="exact"/>
        <w:jc w:val="center"/>
        <w:rPr>
          <w:rFonts w:ascii="黑体" w:hAnsi="黑体" w:eastAsia="黑体" w:cs="Times New Roman"/>
          <w:color w:val="000000"/>
          <w:sz w:val="32"/>
          <w:szCs w:val="32"/>
        </w:rPr>
      </w:pPr>
      <w:r>
        <w:rPr>
          <w:rFonts w:hint="eastAsia" w:ascii="黑体" w:hAnsi="黑体" w:eastAsia="黑体" w:cs="黑体"/>
          <w:color w:val="000000"/>
          <w:sz w:val="32"/>
          <w:szCs w:val="32"/>
        </w:rPr>
        <w:t>目</w:t>
      </w:r>
      <w:r>
        <w:rPr>
          <w:rFonts w:ascii="黑体" w:hAnsi="黑体" w:eastAsia="黑体" w:cs="黑体"/>
          <w:color w:val="000000"/>
          <w:sz w:val="32"/>
          <w:szCs w:val="32"/>
        </w:rPr>
        <w:t xml:space="preserve">    </w:t>
      </w:r>
      <w:r>
        <w:rPr>
          <w:rFonts w:hint="eastAsia" w:ascii="黑体" w:hAnsi="黑体" w:eastAsia="黑体" w:cs="黑体"/>
          <w:color w:val="000000"/>
          <w:sz w:val="32"/>
          <w:szCs w:val="32"/>
        </w:rPr>
        <w:t>录</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第一部分</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中国共产主义青年团景德镇市珠山区委员会概况</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一、部门主要职责</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二、部门基本情况</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第二部分</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共青团珠山区委员会</w:t>
      </w:r>
      <w:r>
        <w:rPr>
          <w:rFonts w:ascii="仿宋_GB2312" w:hAnsi="仿宋" w:eastAsia="仿宋_GB2312" w:cs="仿宋_GB2312"/>
          <w:color w:val="000000"/>
          <w:sz w:val="32"/>
          <w:szCs w:val="32"/>
        </w:rPr>
        <w:t>2019</w:t>
      </w:r>
      <w:r>
        <w:rPr>
          <w:rFonts w:hint="eastAsia" w:ascii="仿宋_GB2312" w:hAnsi="仿宋" w:eastAsia="仿宋_GB2312" w:cs="仿宋_GB2312"/>
          <w:color w:val="000000"/>
          <w:sz w:val="32"/>
          <w:szCs w:val="32"/>
        </w:rPr>
        <w:t>年部门预算情况说明</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一、</w:t>
      </w:r>
      <w:r>
        <w:rPr>
          <w:rFonts w:ascii="仿宋_GB2312" w:hAnsi="仿宋" w:eastAsia="仿宋_GB2312" w:cs="仿宋_GB2312"/>
          <w:color w:val="000000"/>
          <w:sz w:val="32"/>
          <w:szCs w:val="32"/>
        </w:rPr>
        <w:t>2019</w:t>
      </w:r>
      <w:r>
        <w:rPr>
          <w:rFonts w:hint="eastAsia" w:ascii="仿宋_GB2312" w:hAnsi="仿宋" w:eastAsia="仿宋_GB2312" w:cs="仿宋_GB2312"/>
          <w:color w:val="000000"/>
          <w:sz w:val="32"/>
          <w:szCs w:val="32"/>
        </w:rPr>
        <w:t>年部门预算收支情况说明</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二、</w:t>
      </w:r>
      <w:r>
        <w:rPr>
          <w:rFonts w:ascii="仿宋_GB2312" w:hAnsi="仿宋" w:eastAsia="仿宋_GB2312" w:cs="仿宋_GB2312"/>
          <w:color w:val="000000"/>
          <w:sz w:val="32"/>
          <w:szCs w:val="32"/>
        </w:rPr>
        <w:t>2019</w:t>
      </w:r>
      <w:r>
        <w:rPr>
          <w:rFonts w:hint="eastAsia" w:ascii="仿宋_GB2312" w:hAnsi="仿宋" w:eastAsia="仿宋_GB2312" w:cs="仿宋_GB2312"/>
          <w:color w:val="000000"/>
          <w:sz w:val="32"/>
          <w:szCs w:val="32"/>
        </w:rPr>
        <w:t>年“三公”经费预算情况说明</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第三部分</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共青团珠山区委员会</w:t>
      </w:r>
      <w:r>
        <w:rPr>
          <w:rFonts w:ascii="仿宋_GB2312" w:hAnsi="仿宋" w:eastAsia="仿宋_GB2312" w:cs="仿宋_GB2312"/>
          <w:color w:val="000000"/>
          <w:sz w:val="32"/>
          <w:szCs w:val="32"/>
        </w:rPr>
        <w:t>2019</w:t>
      </w:r>
      <w:r>
        <w:rPr>
          <w:rFonts w:hint="eastAsia" w:ascii="仿宋_GB2312" w:hAnsi="仿宋" w:eastAsia="仿宋_GB2312" w:cs="仿宋_GB2312"/>
          <w:color w:val="000000"/>
          <w:sz w:val="32"/>
          <w:szCs w:val="32"/>
        </w:rPr>
        <w:t>年部门预算表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一、收支预算总表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二、部门收入总表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三、部门支出总表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四、财政拨款收支总表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五、一般公共预算支出表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六、一般公共预算基本支出表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七、一般公共预算“三公”经费支出表</w:t>
      </w:r>
    </w:p>
    <w:p>
      <w:pPr>
        <w:spacing w:line="560" w:lineRule="exact"/>
        <w:ind w:firstLine="640" w:firstLineChars="200"/>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八、政府性基金预算支出表</w:t>
      </w:r>
    </w:p>
    <w:p>
      <w:pPr>
        <w:spacing w:line="560" w:lineRule="exact"/>
        <w:ind w:firstLine="640" w:firstLineChars="200"/>
        <w:rPr>
          <w:rFonts w:hint="eastAsia" w:ascii="仿宋_GB2312" w:hAnsi="仿宋" w:eastAsia="仿宋_GB2312" w:cs="仿宋_GB2312"/>
          <w:color w:val="000000"/>
          <w:sz w:val="32"/>
          <w:szCs w:val="32"/>
        </w:rPr>
      </w:pPr>
      <w:bookmarkStart w:id="1" w:name="_GoBack"/>
      <w:bookmarkEnd w:id="1"/>
    </w:p>
    <w:p>
      <w:pPr>
        <w:spacing w:line="660" w:lineRule="exact"/>
        <w:jc w:val="center"/>
        <w:rPr>
          <w:rFonts w:ascii="方正小标宋简体" w:hAnsi="仿宋" w:eastAsia="方正小标宋简体" w:cs="Times New Roman"/>
          <w:color w:val="000000"/>
          <w:sz w:val="44"/>
          <w:szCs w:val="44"/>
        </w:rPr>
      </w:pPr>
      <w:r>
        <w:rPr>
          <w:rFonts w:hint="eastAsia" w:ascii="方正小标宋简体" w:hAnsi="仿宋" w:eastAsia="方正小标宋简体" w:cs="方正小标宋简体"/>
          <w:color w:val="000000"/>
          <w:sz w:val="44"/>
          <w:szCs w:val="44"/>
        </w:rPr>
        <w:t>第一部分</w:t>
      </w:r>
      <w:r>
        <w:rPr>
          <w:rFonts w:ascii="方正小标宋简体" w:hAnsi="仿宋" w:eastAsia="方正小标宋简体" w:cs="方正小标宋简体"/>
          <w:color w:val="000000"/>
          <w:sz w:val="44"/>
          <w:szCs w:val="44"/>
        </w:rPr>
        <w:t xml:space="preserve">  </w:t>
      </w:r>
      <w:r>
        <w:rPr>
          <w:rFonts w:hint="eastAsia" w:ascii="方正小标宋简体" w:hAnsi="仿宋" w:eastAsia="方正小标宋简体" w:cs="方正小标宋简体"/>
          <w:color w:val="000000"/>
          <w:sz w:val="44"/>
          <w:szCs w:val="44"/>
        </w:rPr>
        <w:t>中国共产主义青年团景德镇市珠山区委员会概况</w:t>
      </w:r>
    </w:p>
    <w:p>
      <w:pPr>
        <w:snapToGrid w:val="0"/>
        <w:spacing w:line="560" w:lineRule="exact"/>
        <w:ind w:firstLine="640" w:firstLineChars="200"/>
        <w:rPr>
          <w:rFonts w:ascii="仿宋_GB2312" w:hAnsi="黑体" w:eastAsia="仿宋_GB2312" w:cs="Times New Roman"/>
          <w:color w:val="000000"/>
          <w:sz w:val="32"/>
          <w:szCs w:val="32"/>
        </w:rPr>
      </w:pPr>
      <w:bookmarkStart w:id="0" w:name="YS060101"/>
    </w:p>
    <w:p>
      <w:pPr>
        <w:snapToGrid w:val="0"/>
        <w:spacing w:line="540" w:lineRule="exact"/>
        <w:ind w:firstLine="640" w:firstLineChars="200"/>
        <w:rPr>
          <w:rFonts w:ascii="黑体" w:hAnsi="黑体" w:eastAsia="黑体" w:cs="Times New Roman"/>
          <w:color w:val="000000"/>
          <w:sz w:val="32"/>
          <w:szCs w:val="32"/>
        </w:rPr>
      </w:pPr>
      <w:r>
        <w:rPr>
          <w:rFonts w:hint="eastAsia" w:ascii="黑体" w:hAnsi="黑体" w:eastAsia="黑体" w:cs="黑体"/>
          <w:color w:val="000000"/>
          <w:sz w:val="32"/>
          <w:szCs w:val="32"/>
        </w:rPr>
        <w:t>一、部门情况</w:t>
      </w:r>
    </w:p>
    <w:bookmarkEnd w:id="0"/>
    <w:p>
      <w:pPr>
        <w:snapToGrid w:val="0"/>
        <w:spacing w:line="540" w:lineRule="exact"/>
        <w:ind w:firstLine="643" w:firstLineChars="200"/>
        <w:rPr>
          <w:rFonts w:ascii="楷体_GB2312" w:hAnsi="仿宋" w:eastAsia="楷体_GB2312" w:cs="Times New Roman"/>
          <w:b/>
          <w:bCs/>
          <w:color w:val="000000"/>
          <w:sz w:val="32"/>
          <w:szCs w:val="32"/>
        </w:rPr>
      </w:pPr>
      <w:r>
        <w:rPr>
          <w:rFonts w:hint="eastAsia" w:ascii="楷体_GB2312" w:hAnsi="仿宋" w:eastAsia="楷体_GB2312" w:cs="楷体_GB2312"/>
          <w:b/>
          <w:bCs/>
          <w:color w:val="000000"/>
          <w:sz w:val="32"/>
          <w:szCs w:val="32"/>
        </w:rPr>
        <w:t>（一）基本情况</w:t>
      </w:r>
    </w:p>
    <w:p>
      <w:pPr>
        <w:spacing w:line="540"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、领导全区共青团工作，对全区青年团组织进行指导和管理，在区内政治、经济、文化等活动中发挥党的助手作用。</w:t>
      </w:r>
    </w:p>
    <w:p>
      <w:pPr>
        <w:spacing w:line="540"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在全区经济建设中，组织带领青年发挥生力军和突击队作用。围绕区委、区政府中心工作，推进全区青少年精神文明建设；负责指导并组织实施全区青少年的思想理论教育、宣传文化活动，培养、选拔、推荐、表彰优秀青少年；指导全区青年志愿者工作的开展。</w:t>
      </w:r>
    </w:p>
    <w:p>
      <w:pPr>
        <w:spacing w:line="54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、调查青少年思想动态和青少年工作状况，研究青少年工作和思想教育问题，提出相应对策，开展各种有益活动。会同有关部门做好未成年人保护工作。</w:t>
      </w:r>
      <w:r>
        <w:rPr>
          <w:rFonts w:ascii="仿宋_GB2312" w:hAnsi="仿宋_GB2312" w:eastAsia="仿宋_GB2312" w:cs="仿宋_GB2312"/>
          <w:color w:val="000000"/>
          <w:sz w:val="32"/>
          <w:szCs w:val="32"/>
        </w:rPr>
        <w:t xml:space="preserve"> </w:t>
      </w:r>
    </w:p>
    <w:p>
      <w:pPr>
        <w:spacing w:line="540"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、参与制定和组织实施全区青少年事业发展规划和青少年工作方针、政策，并组织实施。</w:t>
      </w:r>
    </w:p>
    <w:p>
      <w:pPr>
        <w:spacing w:line="540"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、协助区委、区政府处理、协调与青少年利益相关的事物；协助政府做好全区中、小学生的教育管理工作，维护学校稳定和社会安定团结。</w:t>
      </w:r>
    </w:p>
    <w:p>
      <w:pPr>
        <w:snapToGrid w:val="0"/>
        <w:spacing w:line="540"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、承担区委、区政府和上级团委的有关工作。</w:t>
      </w:r>
    </w:p>
    <w:p>
      <w:pPr>
        <w:snapToGrid w:val="0"/>
        <w:spacing w:line="540" w:lineRule="exact"/>
        <w:ind w:firstLine="643" w:firstLineChars="200"/>
        <w:rPr>
          <w:rFonts w:ascii="楷体_GB2312" w:hAnsi="仿宋_GB2312" w:eastAsia="楷体_GB2312" w:cs="Times New Roman"/>
          <w:b/>
          <w:bCs/>
          <w:color w:val="000000"/>
          <w:sz w:val="32"/>
          <w:szCs w:val="32"/>
        </w:rPr>
      </w:pPr>
      <w:r>
        <w:rPr>
          <w:rFonts w:hint="eastAsia" w:ascii="楷体_GB2312" w:hAnsi="仿宋_GB2312" w:eastAsia="楷体_GB2312" w:cs="楷体_GB2312"/>
          <w:b/>
          <w:bCs/>
          <w:color w:val="000000"/>
          <w:sz w:val="32"/>
          <w:szCs w:val="32"/>
        </w:rPr>
        <w:t>（二）机构情况</w:t>
      </w:r>
    </w:p>
    <w:p>
      <w:pPr>
        <w:snapToGrid w:val="0"/>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景德镇市珠山区团委于</w:t>
      </w:r>
      <w:r>
        <w:rPr>
          <w:rFonts w:ascii="仿宋_GB2312" w:hAnsi="仿宋_GB2312" w:eastAsia="仿宋_GB2312" w:cs="仿宋_GB2312"/>
          <w:color w:val="000000"/>
          <w:sz w:val="32"/>
          <w:szCs w:val="32"/>
        </w:rPr>
        <w:t>2002</w:t>
      </w:r>
      <w:r>
        <w:rPr>
          <w:rFonts w:hint="eastAsia" w:ascii="仿宋_GB2312" w:hAnsi="仿宋_GB2312" w:eastAsia="仿宋_GB2312" w:cs="仿宋_GB2312"/>
          <w:color w:val="000000"/>
          <w:sz w:val="32"/>
          <w:szCs w:val="32"/>
        </w:rPr>
        <w:t>年</w:t>
      </w: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月经区区委办批准设立，为区委直属正科级全额拨款单位，核定编制</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名。</w:t>
      </w:r>
      <w:r>
        <w:rPr>
          <w:rFonts w:ascii="仿宋_GB2312" w:hAnsi="仿宋_GB2312" w:eastAsia="仿宋_GB2312" w:cs="仿宋_GB2312"/>
          <w:color w:val="000000"/>
          <w:sz w:val="32"/>
          <w:szCs w:val="32"/>
        </w:rPr>
        <w:t xml:space="preserve"> </w:t>
      </w:r>
    </w:p>
    <w:p>
      <w:pPr>
        <w:spacing w:line="540" w:lineRule="exact"/>
        <w:ind w:firstLine="627" w:firstLineChars="196"/>
        <w:rPr>
          <w:rFonts w:ascii="黑体" w:hAnsi="黑体" w:eastAsia="黑体" w:cs="Times New Roman"/>
          <w:color w:val="000000"/>
          <w:sz w:val="32"/>
          <w:szCs w:val="32"/>
        </w:rPr>
      </w:pPr>
      <w:r>
        <w:rPr>
          <w:rFonts w:hint="eastAsia" w:ascii="黑体" w:hAnsi="黑体" w:eastAsia="黑体" w:cs="黑体"/>
          <w:color w:val="000000"/>
          <w:sz w:val="32"/>
          <w:szCs w:val="32"/>
        </w:rPr>
        <w:t>二、部门基本情况</w:t>
      </w:r>
    </w:p>
    <w:p>
      <w:pPr>
        <w:spacing w:line="540" w:lineRule="exact"/>
        <w:ind w:firstLine="640" w:firstLineChars="200"/>
        <w:rPr>
          <w:rFonts w:ascii="仿宋_GB2312" w:hAnsi="仿宋" w:eastAsia="仿宋_GB2312" w:cs="仿宋_GB2312"/>
          <w:color w:val="000000"/>
          <w:kern w:val="0"/>
          <w:sz w:val="32"/>
          <w:szCs w:val="32"/>
        </w:rPr>
      </w:pPr>
      <w:r>
        <w:rPr>
          <w:rFonts w:hint="eastAsia" w:ascii="仿宋_GB2312" w:hAnsi="仿宋" w:eastAsia="仿宋_GB2312" w:cs="仿宋_GB2312"/>
          <w:color w:val="000000"/>
          <w:sz w:val="32"/>
          <w:szCs w:val="32"/>
        </w:rPr>
        <w:t>本部门共有预算单位</w:t>
      </w:r>
      <w:r>
        <w:rPr>
          <w:rFonts w:ascii="仿宋_GB2312" w:hAnsi="仿宋" w:eastAsia="仿宋_GB2312" w:cs="仿宋_GB2312"/>
          <w:color w:val="000000"/>
          <w:sz w:val="32"/>
          <w:szCs w:val="32"/>
        </w:rPr>
        <w:t>1</w:t>
      </w:r>
      <w:r>
        <w:rPr>
          <w:rFonts w:hint="eastAsia" w:ascii="仿宋_GB2312" w:hAnsi="仿宋" w:eastAsia="仿宋_GB2312" w:cs="仿宋_GB2312"/>
          <w:color w:val="000000"/>
          <w:sz w:val="32"/>
          <w:szCs w:val="32"/>
        </w:rPr>
        <w:t>个，即部门本级。</w:t>
      </w:r>
      <w:r>
        <w:rPr>
          <w:rFonts w:hint="eastAsia" w:ascii="仿宋_GB2312" w:hAnsi="仿宋" w:eastAsia="仿宋_GB2312" w:cs="仿宋_GB2312"/>
          <w:color w:val="000000"/>
          <w:kern w:val="0"/>
          <w:sz w:val="32"/>
          <w:szCs w:val="32"/>
        </w:rPr>
        <w:t>人员编制总数为</w:t>
      </w:r>
      <w:r>
        <w:rPr>
          <w:rFonts w:ascii="仿宋_GB2312" w:hAnsi="仿宋" w:eastAsia="仿宋_GB2312" w:cs="仿宋_GB2312"/>
          <w:color w:val="000000"/>
          <w:kern w:val="0"/>
          <w:sz w:val="32"/>
          <w:szCs w:val="32"/>
        </w:rPr>
        <w:t>3</w:t>
      </w:r>
      <w:r>
        <w:rPr>
          <w:rFonts w:hint="eastAsia" w:ascii="仿宋_GB2312" w:hAnsi="仿宋" w:eastAsia="仿宋_GB2312" w:cs="仿宋_GB2312"/>
          <w:color w:val="000000"/>
          <w:kern w:val="0"/>
          <w:sz w:val="32"/>
          <w:szCs w:val="32"/>
        </w:rPr>
        <w:t>个，实有人数</w:t>
      </w:r>
      <w:r>
        <w:rPr>
          <w:rFonts w:ascii="仿宋_GB2312" w:hAnsi="仿宋" w:eastAsia="仿宋_GB2312" w:cs="仿宋_GB2312"/>
          <w:color w:val="000000"/>
          <w:kern w:val="0"/>
          <w:sz w:val="32"/>
          <w:szCs w:val="32"/>
        </w:rPr>
        <w:t>3</w:t>
      </w:r>
      <w:r>
        <w:rPr>
          <w:rFonts w:hint="eastAsia" w:ascii="仿宋_GB2312" w:hAnsi="仿宋" w:eastAsia="仿宋_GB2312" w:cs="仿宋_GB2312"/>
          <w:color w:val="000000"/>
          <w:kern w:val="0"/>
          <w:sz w:val="32"/>
          <w:szCs w:val="32"/>
        </w:rPr>
        <w:t>人，其中在职</w:t>
      </w:r>
      <w:r>
        <w:rPr>
          <w:rFonts w:ascii="仿宋_GB2312" w:hAnsi="仿宋" w:eastAsia="仿宋_GB2312" w:cs="仿宋_GB2312"/>
          <w:color w:val="000000"/>
          <w:kern w:val="0"/>
          <w:sz w:val="32"/>
          <w:szCs w:val="32"/>
        </w:rPr>
        <w:t>3</w:t>
      </w:r>
      <w:r>
        <w:rPr>
          <w:rFonts w:hint="eastAsia" w:ascii="仿宋_GB2312" w:hAnsi="仿宋" w:eastAsia="仿宋_GB2312" w:cs="仿宋_GB2312"/>
          <w:color w:val="000000"/>
          <w:kern w:val="0"/>
          <w:sz w:val="32"/>
          <w:szCs w:val="32"/>
        </w:rPr>
        <w:t>人</w:t>
      </w:r>
      <w:r>
        <w:rPr>
          <w:rFonts w:ascii="仿宋_GB2312" w:hAnsi="仿宋" w:eastAsia="仿宋_GB2312" w:cs="仿宋_GB2312"/>
          <w:color w:val="000000"/>
          <w:kern w:val="0"/>
          <w:sz w:val="32"/>
          <w:szCs w:val="32"/>
        </w:rPr>
        <w:t>.</w:t>
      </w:r>
    </w:p>
    <w:p>
      <w:pPr>
        <w:spacing w:line="540" w:lineRule="exact"/>
        <w:rPr>
          <w:rFonts w:ascii="仿宋_GB2312" w:hAnsi="仿宋" w:eastAsia="仿宋_GB2312" w:cs="Times New Roman"/>
          <w:color w:val="000000"/>
          <w:sz w:val="32"/>
          <w:szCs w:val="32"/>
        </w:rPr>
      </w:pPr>
    </w:p>
    <w:p>
      <w:pPr>
        <w:spacing w:line="660" w:lineRule="exact"/>
        <w:jc w:val="center"/>
        <w:rPr>
          <w:rFonts w:ascii="方正小标宋简体" w:hAnsi="仿宋" w:eastAsia="方正小标宋简体" w:cs="Times New Roman"/>
          <w:color w:val="000000"/>
          <w:sz w:val="44"/>
          <w:szCs w:val="44"/>
        </w:rPr>
      </w:pPr>
      <w:r>
        <w:rPr>
          <w:rFonts w:hint="eastAsia" w:ascii="方正小标宋简体" w:hAnsi="仿宋" w:eastAsia="方正小标宋简体" w:cs="方正小标宋简体"/>
          <w:color w:val="000000"/>
          <w:sz w:val="44"/>
          <w:szCs w:val="44"/>
        </w:rPr>
        <w:t>第二部分</w:t>
      </w:r>
      <w:r>
        <w:rPr>
          <w:rFonts w:ascii="方正小标宋简体" w:hAnsi="仿宋" w:eastAsia="方正小标宋简体" w:cs="方正小标宋简体"/>
          <w:color w:val="000000"/>
          <w:sz w:val="44"/>
          <w:szCs w:val="44"/>
        </w:rPr>
        <w:t xml:space="preserve">  </w:t>
      </w:r>
      <w:r>
        <w:rPr>
          <w:rFonts w:hint="eastAsia" w:ascii="方正小标宋简体" w:hAnsi="仿宋" w:eastAsia="方正小标宋简体" w:cs="方正小标宋简体"/>
          <w:color w:val="000000"/>
          <w:sz w:val="44"/>
          <w:szCs w:val="44"/>
        </w:rPr>
        <w:t>中国共产主义青年团景德镇市珠山区委员会</w:t>
      </w:r>
      <w:r>
        <w:rPr>
          <w:rFonts w:ascii="方正小标宋简体" w:hAnsi="仿宋" w:eastAsia="方正小标宋简体" w:cs="方正小标宋简体"/>
          <w:color w:val="000000"/>
          <w:sz w:val="44"/>
          <w:szCs w:val="44"/>
        </w:rPr>
        <w:t>2019</w:t>
      </w:r>
      <w:r>
        <w:rPr>
          <w:rFonts w:hint="eastAsia" w:ascii="方正小标宋简体" w:hAnsi="仿宋" w:eastAsia="方正小标宋简体" w:cs="方正小标宋简体"/>
          <w:color w:val="000000"/>
          <w:sz w:val="44"/>
          <w:szCs w:val="44"/>
        </w:rPr>
        <w:t>年部门预算情况说明</w:t>
      </w:r>
    </w:p>
    <w:p>
      <w:pPr>
        <w:spacing w:line="560" w:lineRule="exact"/>
        <w:rPr>
          <w:rFonts w:ascii="仿宋_GB2312" w:hAnsi="仿宋" w:eastAsia="仿宋_GB2312" w:cs="Times New Roman"/>
          <w:b/>
          <w:bCs/>
          <w:color w:val="000000"/>
          <w:sz w:val="32"/>
          <w:szCs w:val="32"/>
        </w:rPr>
      </w:pPr>
    </w:p>
    <w:p>
      <w:pPr>
        <w:spacing w:line="560" w:lineRule="exact"/>
        <w:ind w:firstLine="627" w:firstLineChars="196"/>
        <w:rPr>
          <w:rFonts w:ascii="黑体" w:hAnsi="黑体" w:eastAsia="黑体" w:cs="Times New Roman"/>
          <w:color w:val="000000"/>
          <w:sz w:val="32"/>
          <w:szCs w:val="32"/>
        </w:rPr>
      </w:pPr>
      <w:r>
        <w:rPr>
          <w:rFonts w:hint="eastAsia" w:ascii="黑体" w:hAnsi="黑体" w:eastAsia="黑体" w:cs="黑体"/>
          <w:color w:val="000000"/>
          <w:sz w:val="32"/>
          <w:szCs w:val="32"/>
        </w:rPr>
        <w:t>一、</w:t>
      </w:r>
      <w:r>
        <w:rPr>
          <w:rFonts w:ascii="黑体" w:hAnsi="黑体" w:eastAsia="黑体" w:cs="黑体"/>
          <w:color w:val="000000"/>
          <w:sz w:val="32"/>
          <w:szCs w:val="32"/>
        </w:rPr>
        <w:t>2019</w:t>
      </w:r>
      <w:r>
        <w:rPr>
          <w:rFonts w:hint="eastAsia" w:ascii="黑体" w:hAnsi="黑体" w:eastAsia="黑体" w:cs="黑体"/>
          <w:color w:val="000000"/>
          <w:sz w:val="32"/>
          <w:szCs w:val="32"/>
        </w:rPr>
        <w:t>年部门预算收支情况说明</w:t>
      </w:r>
    </w:p>
    <w:p>
      <w:pPr>
        <w:spacing w:line="560" w:lineRule="exact"/>
        <w:ind w:firstLine="630" w:firstLineChars="196"/>
        <w:rPr>
          <w:rFonts w:ascii="楷体_GB2312" w:hAnsi="仿宋" w:eastAsia="楷体_GB2312" w:cs="Times New Roman"/>
          <w:color w:val="000000"/>
          <w:sz w:val="32"/>
          <w:szCs w:val="32"/>
        </w:rPr>
      </w:pPr>
      <w:r>
        <w:rPr>
          <w:rFonts w:hint="eastAsia" w:ascii="楷体_GB2312" w:hAnsi="仿宋" w:eastAsia="楷体_GB2312" w:cs="楷体_GB2312"/>
          <w:b/>
          <w:bCs/>
          <w:color w:val="000000"/>
          <w:sz w:val="32"/>
          <w:szCs w:val="32"/>
        </w:rPr>
        <w:t>（一）预算收入情况</w:t>
      </w:r>
    </w:p>
    <w:p>
      <w:pPr>
        <w:spacing w:line="560" w:lineRule="exact"/>
        <w:ind w:firstLine="600"/>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2019</w:t>
      </w:r>
      <w:r>
        <w:rPr>
          <w:rFonts w:hint="eastAsia" w:ascii="仿宋_GB2312" w:hAnsi="仿宋" w:eastAsia="仿宋_GB2312" w:cs="仿宋_GB2312"/>
          <w:color w:val="000000"/>
          <w:sz w:val="32"/>
          <w:szCs w:val="32"/>
        </w:rPr>
        <w:t>年收入预算总额为</w:t>
      </w:r>
      <w:r>
        <w:rPr>
          <w:rFonts w:ascii="仿宋_GB2312" w:hAnsi="仿宋" w:eastAsia="仿宋_GB2312" w:cs="仿宋_GB2312"/>
          <w:color w:val="000000"/>
          <w:kern w:val="0"/>
          <w:sz w:val="32"/>
          <w:szCs w:val="32"/>
        </w:rPr>
        <w:t>41.7</w:t>
      </w:r>
      <w:r>
        <w:rPr>
          <w:rFonts w:hint="eastAsia" w:ascii="仿宋_GB2312" w:hAnsi="仿宋" w:eastAsia="仿宋_GB2312" w:cs="仿宋_GB2312"/>
          <w:color w:val="000000"/>
          <w:sz w:val="32"/>
          <w:szCs w:val="32"/>
        </w:rPr>
        <w:t>万元，与上年预算相比增加</w:t>
      </w:r>
      <w:r>
        <w:rPr>
          <w:rFonts w:ascii="仿宋_GB2312" w:hAnsi="仿宋" w:eastAsia="仿宋_GB2312" w:cs="仿宋_GB2312"/>
          <w:color w:val="000000"/>
          <w:sz w:val="32"/>
          <w:szCs w:val="32"/>
        </w:rPr>
        <w:t>1.29%</w:t>
      </w:r>
      <w:r>
        <w:rPr>
          <w:rFonts w:hint="eastAsia" w:ascii="仿宋_GB2312" w:hAnsi="仿宋" w:eastAsia="仿宋_GB2312" w:cs="仿宋_GB2312"/>
          <w:color w:val="000000"/>
          <w:sz w:val="32"/>
          <w:szCs w:val="32"/>
        </w:rPr>
        <w:t>，原因是上年结转增加。其中：当年公共财政拨款收入</w:t>
      </w:r>
      <w:r>
        <w:rPr>
          <w:rFonts w:ascii="仿宋_GB2312" w:hAnsi="仿宋" w:eastAsia="仿宋_GB2312" w:cs="仿宋_GB2312"/>
          <w:color w:val="000000"/>
          <w:sz w:val="32"/>
          <w:szCs w:val="32"/>
        </w:rPr>
        <w:t>41.7</w:t>
      </w:r>
      <w:r>
        <w:rPr>
          <w:rFonts w:hint="eastAsia" w:ascii="仿宋_GB2312" w:hAnsi="仿宋" w:eastAsia="仿宋_GB2312" w:cs="仿宋_GB2312"/>
          <w:color w:val="000000"/>
          <w:sz w:val="32"/>
          <w:szCs w:val="32"/>
        </w:rPr>
        <w:t>万元，占收入预算总额的</w:t>
      </w:r>
      <w:r>
        <w:rPr>
          <w:rFonts w:ascii="仿宋_GB2312" w:hAnsi="仿宋" w:eastAsia="仿宋_GB2312" w:cs="仿宋_GB2312"/>
          <w:color w:val="000000"/>
          <w:sz w:val="32"/>
          <w:szCs w:val="32"/>
        </w:rPr>
        <w:t>77.45%</w:t>
      </w:r>
      <w:r>
        <w:rPr>
          <w:rFonts w:hint="eastAsia" w:ascii="仿宋_GB2312" w:hAnsi="仿宋" w:eastAsia="仿宋_GB2312" w:cs="仿宋_GB2312"/>
          <w:color w:val="000000"/>
          <w:sz w:val="32"/>
          <w:szCs w:val="32"/>
        </w:rPr>
        <w:t>；上年结余结转收入</w:t>
      </w:r>
      <w:r>
        <w:rPr>
          <w:rFonts w:ascii="仿宋_GB2312" w:hAnsi="仿宋" w:eastAsia="仿宋_GB2312" w:cs="仿宋_GB2312"/>
          <w:color w:val="000000"/>
          <w:sz w:val="32"/>
          <w:szCs w:val="32"/>
        </w:rPr>
        <w:t>13.2</w:t>
      </w:r>
      <w:r>
        <w:rPr>
          <w:rFonts w:hint="eastAsia" w:ascii="仿宋_GB2312" w:hAnsi="仿宋" w:eastAsia="仿宋_GB2312" w:cs="仿宋_GB2312"/>
          <w:color w:val="000000"/>
          <w:sz w:val="32"/>
          <w:szCs w:val="32"/>
        </w:rPr>
        <w:t>万元，占收入预算总额的</w:t>
      </w:r>
      <w:r>
        <w:rPr>
          <w:rFonts w:ascii="仿宋_GB2312" w:hAnsi="仿宋" w:eastAsia="仿宋_GB2312" w:cs="仿宋_GB2312"/>
          <w:color w:val="000000"/>
          <w:sz w:val="32"/>
          <w:szCs w:val="32"/>
        </w:rPr>
        <w:t>2.15%</w:t>
      </w:r>
      <w:r>
        <w:rPr>
          <w:rFonts w:hint="eastAsia" w:ascii="仿宋_GB2312" w:hAnsi="仿宋" w:eastAsia="仿宋_GB2312" w:cs="仿宋_GB2312"/>
          <w:color w:val="000000"/>
          <w:sz w:val="32"/>
          <w:szCs w:val="32"/>
        </w:rPr>
        <w:t>。</w:t>
      </w:r>
    </w:p>
    <w:p>
      <w:pPr>
        <w:spacing w:line="560" w:lineRule="exact"/>
        <w:ind w:firstLine="630" w:firstLineChars="196"/>
        <w:rPr>
          <w:rFonts w:ascii="楷体_GB2312" w:hAnsi="仿宋" w:eastAsia="楷体_GB2312" w:cs="Times New Roman"/>
          <w:b/>
          <w:bCs/>
          <w:color w:val="000000"/>
          <w:sz w:val="32"/>
          <w:szCs w:val="32"/>
        </w:rPr>
      </w:pPr>
      <w:r>
        <w:rPr>
          <w:rFonts w:hint="eastAsia" w:ascii="楷体_GB2312" w:hAnsi="仿宋" w:eastAsia="楷体_GB2312" w:cs="楷体_GB2312"/>
          <w:b/>
          <w:bCs/>
          <w:color w:val="000000"/>
          <w:sz w:val="32"/>
          <w:szCs w:val="32"/>
        </w:rPr>
        <w:t>（二）预算支出情况</w:t>
      </w:r>
    </w:p>
    <w:p>
      <w:pPr>
        <w:spacing w:line="560" w:lineRule="exact"/>
        <w:ind w:firstLine="640" w:firstLineChars="200"/>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2019</w:t>
      </w:r>
      <w:r>
        <w:rPr>
          <w:rFonts w:hint="eastAsia" w:ascii="仿宋_GB2312" w:hAnsi="仿宋" w:eastAsia="仿宋_GB2312" w:cs="仿宋_GB2312"/>
          <w:color w:val="000000"/>
          <w:sz w:val="32"/>
          <w:szCs w:val="32"/>
        </w:rPr>
        <w:t>年支出预算总额为</w:t>
      </w:r>
      <w:r>
        <w:rPr>
          <w:rFonts w:ascii="仿宋_GB2312" w:hAnsi="仿宋" w:eastAsia="仿宋_GB2312" w:cs="仿宋_GB2312"/>
          <w:color w:val="000000"/>
          <w:kern w:val="0"/>
          <w:sz w:val="32"/>
          <w:szCs w:val="32"/>
        </w:rPr>
        <w:t>41.7</w:t>
      </w:r>
      <w:r>
        <w:rPr>
          <w:rFonts w:hint="eastAsia" w:ascii="仿宋_GB2312" w:hAnsi="仿宋" w:eastAsia="仿宋_GB2312" w:cs="仿宋_GB2312"/>
          <w:color w:val="000000"/>
          <w:sz w:val="32"/>
          <w:szCs w:val="32"/>
        </w:rPr>
        <w:t>万元，与上年预算相比增加</w:t>
      </w:r>
      <w:r>
        <w:rPr>
          <w:rFonts w:ascii="仿宋_GB2312" w:hAnsi="仿宋" w:eastAsia="仿宋_GB2312" w:cs="仿宋_GB2312"/>
          <w:color w:val="000000"/>
          <w:sz w:val="32"/>
          <w:szCs w:val="32"/>
        </w:rPr>
        <w:t>1.29%</w:t>
      </w:r>
      <w:r>
        <w:rPr>
          <w:rFonts w:hint="eastAsia" w:ascii="仿宋_GB2312" w:hAnsi="仿宋" w:eastAsia="仿宋_GB2312" w:cs="仿宋_GB2312"/>
          <w:color w:val="000000"/>
          <w:sz w:val="32"/>
          <w:szCs w:val="32"/>
        </w:rPr>
        <w:t>，原因是上年结转增加。其中：按支出项目类别划分：基本支出</w:t>
      </w:r>
      <w:r>
        <w:rPr>
          <w:rFonts w:ascii="仿宋_GB2312" w:hAnsi="仿宋" w:eastAsia="仿宋_GB2312" w:cs="仿宋_GB2312"/>
          <w:color w:val="000000"/>
          <w:sz w:val="32"/>
          <w:szCs w:val="32"/>
        </w:rPr>
        <w:t>6</w:t>
      </w:r>
      <w:r>
        <w:rPr>
          <w:rFonts w:hint="eastAsia" w:ascii="仿宋_GB2312" w:hAnsi="仿宋" w:eastAsia="仿宋_GB2312" w:cs="仿宋_GB2312"/>
          <w:color w:val="000000"/>
          <w:sz w:val="32"/>
          <w:szCs w:val="32"/>
        </w:rPr>
        <w:t>万元，占支出预算总额的</w:t>
      </w:r>
      <w:r>
        <w:rPr>
          <w:rFonts w:ascii="仿宋_GB2312" w:hAnsi="仿宋" w:eastAsia="仿宋_GB2312" w:cs="仿宋_GB2312"/>
          <w:color w:val="000000"/>
          <w:sz w:val="32"/>
          <w:szCs w:val="32"/>
        </w:rPr>
        <w:t>14.38%</w:t>
      </w:r>
      <w:r>
        <w:rPr>
          <w:rFonts w:hint="eastAsia" w:ascii="仿宋_GB2312" w:hAnsi="仿宋" w:eastAsia="仿宋_GB2312" w:cs="仿宋_GB2312"/>
          <w:color w:val="000000"/>
          <w:sz w:val="32"/>
          <w:szCs w:val="32"/>
        </w:rPr>
        <w:t>，包括工资福利支出</w:t>
      </w:r>
      <w:r>
        <w:rPr>
          <w:rFonts w:ascii="仿宋_GB2312" w:hAnsi="仿宋" w:eastAsia="仿宋_GB2312" w:cs="仿宋_GB2312"/>
          <w:color w:val="000000"/>
          <w:sz w:val="32"/>
          <w:szCs w:val="32"/>
        </w:rPr>
        <w:t>10.40</w:t>
      </w:r>
      <w:r>
        <w:rPr>
          <w:rFonts w:hint="eastAsia" w:ascii="仿宋_GB2312" w:hAnsi="仿宋" w:eastAsia="仿宋_GB2312" w:cs="仿宋_GB2312"/>
          <w:color w:val="000000"/>
          <w:sz w:val="32"/>
          <w:szCs w:val="32"/>
        </w:rPr>
        <w:t>万元、商品和服务支出</w:t>
      </w:r>
      <w:r>
        <w:rPr>
          <w:rFonts w:ascii="仿宋_GB2312" w:hAnsi="仿宋" w:eastAsia="仿宋_GB2312" w:cs="仿宋_GB2312"/>
          <w:color w:val="000000"/>
          <w:sz w:val="32"/>
          <w:szCs w:val="32"/>
        </w:rPr>
        <w:t>2.38</w:t>
      </w:r>
      <w:r>
        <w:rPr>
          <w:rFonts w:hint="eastAsia" w:ascii="仿宋_GB2312" w:hAnsi="仿宋" w:eastAsia="仿宋_GB2312" w:cs="仿宋_GB2312"/>
          <w:color w:val="000000"/>
          <w:sz w:val="32"/>
          <w:szCs w:val="32"/>
        </w:rPr>
        <w:t>万元；项目支出</w:t>
      </w:r>
      <w:r>
        <w:rPr>
          <w:rFonts w:ascii="仿宋_GB2312" w:hAnsi="仿宋" w:eastAsia="仿宋_GB2312" w:cs="仿宋_GB2312"/>
          <w:color w:val="000000"/>
          <w:sz w:val="32"/>
          <w:szCs w:val="32"/>
        </w:rPr>
        <w:t>10.02</w:t>
      </w:r>
      <w:r>
        <w:rPr>
          <w:rFonts w:hint="eastAsia" w:ascii="仿宋_GB2312" w:hAnsi="仿宋" w:eastAsia="仿宋_GB2312" w:cs="仿宋_GB2312"/>
          <w:color w:val="000000"/>
          <w:sz w:val="32"/>
          <w:szCs w:val="32"/>
        </w:rPr>
        <w:t>万元，占支出总额的</w:t>
      </w:r>
      <w:r>
        <w:rPr>
          <w:rFonts w:ascii="仿宋_GB2312" w:hAnsi="仿宋" w:eastAsia="仿宋_GB2312" w:cs="仿宋_GB2312"/>
          <w:color w:val="000000"/>
          <w:sz w:val="32"/>
          <w:szCs w:val="32"/>
        </w:rPr>
        <w:t>24.03%</w:t>
      </w:r>
      <w:r>
        <w:rPr>
          <w:rFonts w:hint="eastAsia" w:ascii="仿宋_GB2312" w:hAnsi="仿宋" w:eastAsia="仿宋_GB2312" w:cs="仿宋_GB2312"/>
          <w:color w:val="000000"/>
          <w:sz w:val="32"/>
          <w:szCs w:val="32"/>
        </w:rPr>
        <w:t>。</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按支出功能项目科目划分：一般公共服务</w:t>
      </w:r>
      <w:r>
        <w:rPr>
          <w:rFonts w:ascii="仿宋_GB2312" w:hAnsi="仿宋" w:eastAsia="仿宋_GB2312" w:cs="仿宋_GB2312"/>
          <w:color w:val="000000"/>
          <w:sz w:val="32"/>
          <w:szCs w:val="32"/>
        </w:rPr>
        <w:t>37.06</w:t>
      </w:r>
      <w:r>
        <w:rPr>
          <w:rFonts w:hint="eastAsia" w:ascii="仿宋_GB2312" w:hAnsi="仿宋" w:eastAsia="仿宋_GB2312" w:cs="仿宋_GB2312"/>
          <w:color w:val="000000"/>
          <w:sz w:val="32"/>
          <w:szCs w:val="32"/>
        </w:rPr>
        <w:t>万元，占支出预算总额的</w:t>
      </w:r>
      <w:r>
        <w:rPr>
          <w:rFonts w:ascii="仿宋_GB2312" w:hAnsi="仿宋" w:eastAsia="仿宋_GB2312" w:cs="仿宋_GB2312"/>
          <w:color w:val="000000"/>
          <w:sz w:val="32"/>
          <w:szCs w:val="32"/>
        </w:rPr>
        <w:t>88.87%</w:t>
      </w:r>
      <w:r>
        <w:rPr>
          <w:rFonts w:hint="eastAsia" w:ascii="仿宋_GB2312" w:hAnsi="仿宋" w:eastAsia="仿宋_GB2312" w:cs="仿宋_GB2312"/>
          <w:color w:val="000000"/>
          <w:sz w:val="32"/>
          <w:szCs w:val="32"/>
        </w:rPr>
        <w:t>；社会保障和就业支出</w:t>
      </w:r>
      <w:r>
        <w:rPr>
          <w:rFonts w:ascii="仿宋_GB2312" w:hAnsi="仿宋" w:eastAsia="仿宋_GB2312" w:cs="仿宋_GB2312"/>
          <w:color w:val="000000"/>
          <w:sz w:val="32"/>
          <w:szCs w:val="32"/>
        </w:rPr>
        <w:t>2.42</w:t>
      </w:r>
      <w:r>
        <w:rPr>
          <w:rFonts w:hint="eastAsia" w:ascii="仿宋_GB2312" w:hAnsi="仿宋" w:eastAsia="仿宋_GB2312" w:cs="仿宋_GB2312"/>
          <w:color w:val="000000"/>
          <w:sz w:val="32"/>
          <w:szCs w:val="32"/>
        </w:rPr>
        <w:t>万元，占支出预算总额的</w:t>
      </w:r>
      <w:r>
        <w:rPr>
          <w:rFonts w:ascii="仿宋_GB2312" w:hAnsi="仿宋" w:eastAsia="仿宋_GB2312" w:cs="仿宋_GB2312"/>
          <w:color w:val="000000"/>
          <w:sz w:val="32"/>
          <w:szCs w:val="32"/>
        </w:rPr>
        <w:t>5.80%</w:t>
      </w:r>
      <w:r>
        <w:rPr>
          <w:rFonts w:hint="eastAsia" w:ascii="仿宋_GB2312" w:hAnsi="仿宋" w:eastAsia="仿宋_GB2312" w:cs="仿宋_GB2312"/>
          <w:color w:val="000000"/>
          <w:sz w:val="32"/>
          <w:szCs w:val="32"/>
        </w:rPr>
        <w:t>；卫生健康支出</w:t>
      </w:r>
      <w:r>
        <w:rPr>
          <w:rFonts w:ascii="仿宋_GB2312" w:hAnsi="仿宋" w:eastAsia="仿宋_GB2312" w:cs="仿宋_GB2312"/>
          <w:color w:val="000000"/>
          <w:sz w:val="32"/>
          <w:szCs w:val="32"/>
        </w:rPr>
        <w:t>0.83</w:t>
      </w:r>
      <w:r>
        <w:rPr>
          <w:rFonts w:hint="eastAsia" w:ascii="仿宋_GB2312" w:hAnsi="仿宋" w:eastAsia="仿宋_GB2312" w:cs="仿宋_GB2312"/>
          <w:color w:val="000000"/>
          <w:sz w:val="32"/>
          <w:szCs w:val="32"/>
        </w:rPr>
        <w:t>万元，占支出预算总额的</w:t>
      </w:r>
      <w:r>
        <w:rPr>
          <w:rFonts w:ascii="仿宋_GB2312" w:hAnsi="仿宋" w:eastAsia="仿宋_GB2312" w:cs="仿宋_GB2312"/>
          <w:color w:val="000000"/>
          <w:sz w:val="32"/>
          <w:szCs w:val="32"/>
        </w:rPr>
        <w:t>1.99%</w:t>
      </w:r>
      <w:r>
        <w:rPr>
          <w:rFonts w:hint="eastAsia" w:ascii="仿宋_GB2312" w:hAnsi="仿宋" w:eastAsia="仿宋_GB2312" w:cs="仿宋_GB2312"/>
          <w:color w:val="000000"/>
          <w:sz w:val="32"/>
          <w:szCs w:val="32"/>
        </w:rPr>
        <w:t>；住房保障支出</w:t>
      </w:r>
      <w:r>
        <w:rPr>
          <w:rFonts w:ascii="仿宋_GB2312" w:hAnsi="仿宋" w:eastAsia="仿宋_GB2312" w:cs="仿宋_GB2312"/>
          <w:color w:val="000000"/>
          <w:sz w:val="32"/>
          <w:szCs w:val="32"/>
        </w:rPr>
        <w:t>1.39</w:t>
      </w:r>
      <w:r>
        <w:rPr>
          <w:rFonts w:hint="eastAsia" w:ascii="仿宋_GB2312" w:hAnsi="仿宋" w:eastAsia="仿宋_GB2312" w:cs="仿宋_GB2312"/>
          <w:color w:val="000000"/>
          <w:sz w:val="32"/>
          <w:szCs w:val="32"/>
        </w:rPr>
        <w:t>万元，占支出预算总额的</w:t>
      </w:r>
      <w:r>
        <w:rPr>
          <w:rFonts w:ascii="仿宋_GB2312" w:hAnsi="仿宋" w:eastAsia="仿宋_GB2312" w:cs="仿宋_GB2312"/>
          <w:color w:val="000000"/>
          <w:sz w:val="32"/>
          <w:szCs w:val="32"/>
        </w:rPr>
        <w:t>33.33%</w:t>
      </w:r>
      <w:r>
        <w:rPr>
          <w:rFonts w:hint="eastAsia" w:ascii="仿宋_GB2312" w:hAnsi="仿宋" w:eastAsia="仿宋_GB2312" w:cs="仿宋_GB2312"/>
          <w:color w:val="000000"/>
          <w:sz w:val="32"/>
          <w:szCs w:val="32"/>
        </w:rPr>
        <w:t>；</w:t>
      </w:r>
    </w:p>
    <w:p>
      <w:pPr>
        <w:spacing w:line="560" w:lineRule="exact"/>
        <w:ind w:firstLine="630" w:firstLineChars="196"/>
        <w:rPr>
          <w:rFonts w:ascii="楷体_GB2312" w:hAnsi="仿宋" w:eastAsia="楷体_GB2312" w:cs="Times New Roman"/>
          <w:b/>
          <w:bCs/>
          <w:color w:val="000000"/>
          <w:sz w:val="32"/>
          <w:szCs w:val="32"/>
        </w:rPr>
      </w:pPr>
      <w:r>
        <w:rPr>
          <w:rFonts w:hint="eastAsia" w:ascii="楷体_GB2312" w:hAnsi="仿宋" w:eastAsia="楷体_GB2312" w:cs="楷体_GB2312"/>
          <w:b/>
          <w:bCs/>
          <w:color w:val="000000"/>
          <w:sz w:val="32"/>
          <w:szCs w:val="32"/>
        </w:rPr>
        <w:t>（三）政府采购预算情况</w:t>
      </w:r>
    </w:p>
    <w:p>
      <w:pPr>
        <w:tabs>
          <w:tab w:val="left" w:pos="1162"/>
        </w:tabs>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无政府采购预算。</w:t>
      </w:r>
    </w:p>
    <w:p>
      <w:pPr>
        <w:tabs>
          <w:tab w:val="left" w:pos="1162"/>
        </w:tabs>
        <w:spacing w:line="560" w:lineRule="exact"/>
        <w:ind w:firstLine="643" w:firstLineChars="200"/>
        <w:rPr>
          <w:rFonts w:ascii="楷体_GB2312" w:hAnsi="仿宋" w:eastAsia="楷体_GB2312" w:cs="Times New Roman"/>
          <w:b/>
          <w:bCs/>
          <w:color w:val="000000"/>
          <w:sz w:val="32"/>
          <w:szCs w:val="32"/>
        </w:rPr>
      </w:pPr>
      <w:r>
        <w:rPr>
          <w:rFonts w:hint="eastAsia" w:ascii="楷体_GB2312" w:hAnsi="仿宋" w:eastAsia="楷体_GB2312" w:cs="楷体_GB2312"/>
          <w:b/>
          <w:bCs/>
          <w:color w:val="000000"/>
          <w:sz w:val="32"/>
          <w:szCs w:val="32"/>
        </w:rPr>
        <w:t>（四）政府基金收支情况</w:t>
      </w:r>
    </w:p>
    <w:p>
      <w:pPr>
        <w:spacing w:line="560" w:lineRule="exact"/>
        <w:ind w:firstLine="640" w:firstLineChars="200"/>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2019</w:t>
      </w:r>
      <w:r>
        <w:rPr>
          <w:rFonts w:hint="eastAsia" w:ascii="仿宋_GB2312" w:hAnsi="仿宋" w:eastAsia="仿宋_GB2312" w:cs="仿宋_GB2312"/>
          <w:color w:val="000000"/>
          <w:sz w:val="32"/>
          <w:szCs w:val="32"/>
        </w:rPr>
        <w:t>年没有政府性基金预算支出。</w:t>
      </w:r>
    </w:p>
    <w:p>
      <w:pPr>
        <w:spacing w:line="560" w:lineRule="exact"/>
        <w:ind w:firstLine="630" w:firstLineChars="196"/>
        <w:rPr>
          <w:rFonts w:ascii="楷体_GB2312" w:hAnsi="仿宋" w:eastAsia="楷体_GB2312" w:cs="Times New Roman"/>
          <w:b/>
          <w:bCs/>
          <w:color w:val="000000"/>
          <w:sz w:val="32"/>
          <w:szCs w:val="32"/>
        </w:rPr>
      </w:pPr>
      <w:r>
        <w:rPr>
          <w:rFonts w:hint="eastAsia" w:ascii="楷体_GB2312" w:hAnsi="仿宋" w:eastAsia="楷体_GB2312" w:cs="楷体_GB2312"/>
          <w:b/>
          <w:bCs/>
          <w:color w:val="000000"/>
          <w:sz w:val="32"/>
          <w:szCs w:val="32"/>
        </w:rPr>
        <w:t>（五）机关运行经费安排情况</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办公费</w:t>
      </w:r>
      <w:r>
        <w:rPr>
          <w:rFonts w:ascii="仿宋_GB2312" w:hAnsi="仿宋" w:eastAsia="仿宋_GB2312" w:cs="仿宋_GB2312"/>
          <w:color w:val="000000"/>
          <w:sz w:val="32"/>
          <w:szCs w:val="32"/>
        </w:rPr>
        <w:t>5.02</w:t>
      </w:r>
      <w:r>
        <w:rPr>
          <w:rFonts w:hint="eastAsia" w:ascii="仿宋_GB2312" w:hAnsi="仿宋" w:eastAsia="仿宋_GB2312" w:cs="仿宋_GB2312"/>
          <w:color w:val="000000"/>
          <w:sz w:val="32"/>
          <w:szCs w:val="32"/>
        </w:rPr>
        <w:t>万元、印刷费</w:t>
      </w:r>
      <w:r>
        <w:rPr>
          <w:rFonts w:ascii="仿宋_GB2312" w:hAnsi="仿宋" w:eastAsia="仿宋_GB2312" w:cs="仿宋_GB2312"/>
          <w:color w:val="000000"/>
          <w:sz w:val="32"/>
          <w:szCs w:val="32"/>
        </w:rPr>
        <w:t xml:space="preserve"> 2</w:t>
      </w:r>
      <w:r>
        <w:rPr>
          <w:rFonts w:hint="eastAsia" w:ascii="仿宋_GB2312" w:hAnsi="仿宋" w:eastAsia="仿宋_GB2312" w:cs="仿宋_GB2312"/>
          <w:color w:val="000000"/>
          <w:sz w:val="32"/>
          <w:szCs w:val="32"/>
        </w:rPr>
        <w:t>万元、邮电费</w:t>
      </w:r>
      <w:r>
        <w:rPr>
          <w:rFonts w:ascii="仿宋_GB2312" w:hAnsi="仿宋" w:eastAsia="仿宋_GB2312" w:cs="仿宋_GB2312"/>
          <w:color w:val="000000"/>
          <w:sz w:val="32"/>
          <w:szCs w:val="32"/>
        </w:rPr>
        <w:t>0.2</w:t>
      </w:r>
      <w:r>
        <w:rPr>
          <w:rFonts w:hint="eastAsia" w:ascii="仿宋_GB2312" w:hAnsi="仿宋" w:eastAsia="仿宋_GB2312" w:cs="仿宋_GB2312"/>
          <w:color w:val="000000"/>
          <w:sz w:val="32"/>
          <w:szCs w:val="32"/>
        </w:rPr>
        <w:t>万元、差旅费</w:t>
      </w:r>
      <w:r>
        <w:rPr>
          <w:rFonts w:ascii="仿宋_GB2312" w:hAnsi="仿宋" w:eastAsia="仿宋_GB2312" w:cs="仿宋_GB2312"/>
          <w:color w:val="000000"/>
          <w:sz w:val="32"/>
          <w:szCs w:val="32"/>
        </w:rPr>
        <w:t>2</w:t>
      </w:r>
      <w:r>
        <w:rPr>
          <w:rFonts w:hint="eastAsia" w:ascii="仿宋_GB2312" w:hAnsi="仿宋" w:eastAsia="仿宋_GB2312" w:cs="仿宋_GB2312"/>
          <w:color w:val="000000"/>
          <w:sz w:val="32"/>
          <w:szCs w:val="32"/>
        </w:rPr>
        <w:t>万元、公务接待费</w:t>
      </w:r>
      <w:r>
        <w:rPr>
          <w:rFonts w:ascii="仿宋_GB2312" w:hAnsi="仿宋" w:eastAsia="仿宋_GB2312" w:cs="仿宋_GB2312"/>
          <w:color w:val="000000"/>
          <w:sz w:val="32"/>
          <w:szCs w:val="32"/>
        </w:rPr>
        <w:t>0.51</w:t>
      </w:r>
      <w:r>
        <w:rPr>
          <w:rFonts w:hint="eastAsia" w:ascii="仿宋_GB2312" w:hAnsi="仿宋" w:eastAsia="仿宋_GB2312" w:cs="仿宋_GB2312"/>
          <w:color w:val="000000"/>
          <w:sz w:val="32"/>
          <w:szCs w:val="32"/>
        </w:rPr>
        <w:t>万元、其他交通费用</w:t>
      </w:r>
      <w:r>
        <w:rPr>
          <w:rFonts w:ascii="仿宋_GB2312" w:hAnsi="仿宋" w:eastAsia="仿宋_GB2312" w:cs="仿宋_GB2312"/>
          <w:color w:val="000000"/>
          <w:sz w:val="32"/>
          <w:szCs w:val="32"/>
        </w:rPr>
        <w:t>1.38</w:t>
      </w:r>
      <w:r>
        <w:rPr>
          <w:rFonts w:hint="eastAsia" w:ascii="仿宋_GB2312" w:hAnsi="仿宋" w:eastAsia="仿宋_GB2312" w:cs="仿宋_GB2312"/>
          <w:color w:val="000000"/>
          <w:sz w:val="32"/>
          <w:szCs w:val="32"/>
        </w:rPr>
        <w:t>万元，工会费用</w:t>
      </w:r>
      <w:r>
        <w:rPr>
          <w:rFonts w:ascii="仿宋_GB2312" w:hAnsi="仿宋" w:eastAsia="仿宋_GB2312" w:cs="仿宋_GB2312"/>
          <w:color w:val="000000"/>
          <w:sz w:val="32"/>
          <w:szCs w:val="32"/>
        </w:rPr>
        <w:t>0.8</w:t>
      </w:r>
      <w:r>
        <w:rPr>
          <w:rFonts w:hint="eastAsia" w:ascii="仿宋_GB2312" w:hAnsi="仿宋" w:eastAsia="仿宋_GB2312" w:cs="仿宋_GB2312"/>
          <w:color w:val="000000"/>
          <w:sz w:val="32"/>
          <w:szCs w:val="32"/>
        </w:rPr>
        <w:t>万元。</w:t>
      </w:r>
    </w:p>
    <w:p>
      <w:pPr>
        <w:tabs>
          <w:tab w:val="left" w:pos="1113"/>
        </w:tabs>
        <w:spacing w:line="560" w:lineRule="exact"/>
        <w:ind w:firstLine="640" w:firstLineChars="200"/>
        <w:rPr>
          <w:rFonts w:ascii="黑体" w:hAnsi="黑体" w:eastAsia="黑体" w:cs="Times New Roman"/>
          <w:color w:val="000000"/>
          <w:sz w:val="32"/>
          <w:szCs w:val="32"/>
        </w:rPr>
      </w:pPr>
      <w:r>
        <w:rPr>
          <w:rFonts w:hint="eastAsia" w:ascii="黑体" w:hAnsi="黑体" w:eastAsia="黑体" w:cs="黑体"/>
          <w:color w:val="000000"/>
          <w:sz w:val="32"/>
          <w:szCs w:val="32"/>
        </w:rPr>
        <w:t>二、</w:t>
      </w:r>
      <w:r>
        <w:rPr>
          <w:rFonts w:ascii="黑体" w:hAnsi="黑体" w:eastAsia="黑体" w:cs="黑体"/>
          <w:color w:val="000000"/>
          <w:sz w:val="32"/>
          <w:szCs w:val="32"/>
        </w:rPr>
        <w:t>2019</w:t>
      </w:r>
      <w:r>
        <w:rPr>
          <w:rFonts w:hint="eastAsia" w:ascii="黑体" w:hAnsi="黑体" w:eastAsia="黑体" w:cs="黑体"/>
          <w:color w:val="000000"/>
          <w:sz w:val="32"/>
          <w:szCs w:val="32"/>
        </w:rPr>
        <w:t>年“三公”经费预算情况说明</w:t>
      </w:r>
    </w:p>
    <w:p>
      <w:pPr>
        <w:spacing w:line="560" w:lineRule="exact"/>
        <w:ind w:firstLine="640" w:firstLineChars="200"/>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2019</w:t>
      </w:r>
      <w:r>
        <w:rPr>
          <w:rFonts w:hint="eastAsia" w:ascii="仿宋_GB2312" w:hAnsi="仿宋" w:eastAsia="仿宋_GB2312" w:cs="仿宋_GB2312"/>
          <w:color w:val="000000"/>
          <w:sz w:val="32"/>
          <w:szCs w:val="32"/>
        </w:rPr>
        <w:t>年“三公”经费年初预算安排</w:t>
      </w:r>
      <w:r>
        <w:rPr>
          <w:rFonts w:ascii="仿宋_GB2312" w:hAnsi="仿宋" w:eastAsia="仿宋_GB2312" w:cs="仿宋_GB2312"/>
          <w:color w:val="000000"/>
          <w:sz w:val="32"/>
          <w:szCs w:val="32"/>
        </w:rPr>
        <w:t>12.4</w:t>
      </w:r>
      <w:r>
        <w:rPr>
          <w:rFonts w:hint="eastAsia" w:ascii="仿宋_GB2312" w:hAnsi="仿宋" w:eastAsia="仿宋_GB2312" w:cs="仿宋_GB2312"/>
          <w:color w:val="000000"/>
          <w:sz w:val="32"/>
          <w:szCs w:val="32"/>
        </w:rPr>
        <w:t>万元。其中：因公出国（境）费</w:t>
      </w:r>
      <w:r>
        <w:rPr>
          <w:rFonts w:ascii="仿宋_GB2312" w:hAnsi="仿宋" w:eastAsia="仿宋_GB2312" w:cs="仿宋_GB2312"/>
          <w:color w:val="000000"/>
          <w:sz w:val="32"/>
          <w:szCs w:val="32"/>
        </w:rPr>
        <w:t>0</w:t>
      </w:r>
      <w:r>
        <w:rPr>
          <w:rFonts w:hint="eastAsia" w:ascii="仿宋_GB2312" w:hAnsi="仿宋" w:eastAsia="仿宋_GB2312" w:cs="仿宋_GB2312"/>
          <w:color w:val="000000"/>
          <w:sz w:val="32"/>
          <w:szCs w:val="32"/>
        </w:rPr>
        <w:t>万元，比上年增</w:t>
      </w:r>
      <w:r>
        <w:rPr>
          <w:rFonts w:ascii="仿宋_GB2312" w:hAnsi="仿宋" w:eastAsia="仿宋_GB2312" w:cs="仿宋_GB2312"/>
          <w:color w:val="000000"/>
          <w:sz w:val="32"/>
          <w:szCs w:val="32"/>
        </w:rPr>
        <w:t>0</w:t>
      </w:r>
      <w:r>
        <w:rPr>
          <w:rFonts w:hint="eastAsia" w:ascii="仿宋_GB2312" w:hAnsi="仿宋" w:eastAsia="仿宋_GB2312" w:cs="仿宋_GB2312"/>
          <w:color w:val="000000"/>
          <w:sz w:val="32"/>
          <w:szCs w:val="32"/>
        </w:rPr>
        <w:t>万元。</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公务接待费</w:t>
      </w:r>
      <w:r>
        <w:rPr>
          <w:rFonts w:ascii="仿宋_GB2312" w:hAnsi="仿宋" w:eastAsia="仿宋_GB2312" w:cs="仿宋_GB2312"/>
          <w:color w:val="000000"/>
          <w:sz w:val="32"/>
          <w:szCs w:val="32"/>
        </w:rPr>
        <w:t>0.51</w:t>
      </w:r>
      <w:r>
        <w:rPr>
          <w:rFonts w:hint="eastAsia" w:ascii="仿宋_GB2312" w:hAnsi="仿宋" w:eastAsia="仿宋_GB2312" w:cs="仿宋_GB2312"/>
          <w:color w:val="000000"/>
          <w:sz w:val="32"/>
          <w:szCs w:val="32"/>
        </w:rPr>
        <w:t>万元，比上年减少</w:t>
      </w:r>
      <w:r>
        <w:rPr>
          <w:rFonts w:ascii="仿宋_GB2312" w:hAnsi="仿宋" w:eastAsia="仿宋_GB2312" w:cs="仿宋_GB2312"/>
          <w:color w:val="000000"/>
          <w:sz w:val="32"/>
          <w:szCs w:val="32"/>
        </w:rPr>
        <w:t>2.75</w:t>
      </w:r>
      <w:r>
        <w:rPr>
          <w:rFonts w:hint="eastAsia" w:ascii="仿宋_GB2312" w:hAnsi="仿宋" w:eastAsia="仿宋_GB2312" w:cs="仿宋_GB2312"/>
          <w:color w:val="000000"/>
          <w:sz w:val="32"/>
          <w:szCs w:val="32"/>
        </w:rPr>
        <w:t>万元，主要原因：严控三公经费。</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公务用车运行维护费</w:t>
      </w:r>
      <w:r>
        <w:rPr>
          <w:rFonts w:ascii="仿宋_GB2312" w:hAnsi="仿宋" w:eastAsia="仿宋_GB2312" w:cs="仿宋_GB2312"/>
          <w:color w:val="000000"/>
          <w:sz w:val="32"/>
          <w:szCs w:val="32"/>
        </w:rPr>
        <w:t>0</w:t>
      </w:r>
      <w:r>
        <w:rPr>
          <w:rFonts w:hint="eastAsia" w:ascii="仿宋_GB2312" w:hAnsi="仿宋" w:eastAsia="仿宋_GB2312" w:cs="仿宋_GB2312"/>
          <w:color w:val="000000"/>
          <w:sz w:val="32"/>
          <w:szCs w:val="32"/>
        </w:rPr>
        <w:t>万元，比上年增</w:t>
      </w:r>
      <w:r>
        <w:rPr>
          <w:rFonts w:ascii="仿宋_GB2312" w:hAnsi="仿宋" w:eastAsia="仿宋_GB2312" w:cs="仿宋_GB2312"/>
          <w:color w:val="000000"/>
          <w:sz w:val="32"/>
          <w:szCs w:val="32"/>
        </w:rPr>
        <w:t>0</w:t>
      </w:r>
      <w:r>
        <w:rPr>
          <w:rFonts w:hint="eastAsia" w:ascii="仿宋_GB2312" w:hAnsi="仿宋" w:eastAsia="仿宋_GB2312" w:cs="仿宋_GB2312"/>
          <w:color w:val="000000"/>
          <w:sz w:val="32"/>
          <w:szCs w:val="32"/>
        </w:rPr>
        <w:t>万元。</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公务用车购置费</w:t>
      </w:r>
      <w:r>
        <w:rPr>
          <w:rFonts w:ascii="仿宋_GB2312" w:hAnsi="仿宋" w:eastAsia="仿宋_GB2312" w:cs="仿宋_GB2312"/>
          <w:color w:val="000000"/>
          <w:sz w:val="32"/>
          <w:szCs w:val="32"/>
        </w:rPr>
        <w:t>0</w:t>
      </w:r>
      <w:r>
        <w:rPr>
          <w:rFonts w:hint="eastAsia" w:ascii="仿宋_GB2312" w:hAnsi="仿宋" w:eastAsia="仿宋_GB2312" w:cs="仿宋_GB2312"/>
          <w:color w:val="000000"/>
          <w:sz w:val="32"/>
          <w:szCs w:val="32"/>
        </w:rPr>
        <w:t>万元，比上年增</w:t>
      </w:r>
      <w:r>
        <w:rPr>
          <w:rFonts w:ascii="仿宋_GB2312" w:hAnsi="仿宋" w:eastAsia="仿宋_GB2312" w:cs="仿宋_GB2312"/>
          <w:color w:val="000000"/>
          <w:sz w:val="32"/>
          <w:szCs w:val="32"/>
        </w:rPr>
        <w:t>0</w:t>
      </w:r>
      <w:r>
        <w:rPr>
          <w:rFonts w:hint="eastAsia" w:ascii="仿宋_GB2312" w:hAnsi="仿宋" w:eastAsia="仿宋_GB2312" w:cs="仿宋_GB2312"/>
          <w:color w:val="000000"/>
          <w:sz w:val="32"/>
          <w:szCs w:val="32"/>
        </w:rPr>
        <w:t>万元。</w:t>
      </w:r>
    </w:p>
    <w:p>
      <w:pPr>
        <w:spacing w:line="540" w:lineRule="exact"/>
        <w:rPr>
          <w:rFonts w:ascii="仿宋_GB2312" w:hAnsi="仿宋" w:eastAsia="仿宋_GB2312" w:cs="Times New Roman"/>
          <w:color w:val="000000"/>
          <w:sz w:val="32"/>
          <w:szCs w:val="32"/>
        </w:rPr>
      </w:pPr>
    </w:p>
    <w:p>
      <w:pPr>
        <w:jc w:val="center"/>
        <w:rPr>
          <w:rFonts w:ascii="方正小标宋简体" w:hAnsi="仿宋" w:eastAsia="方正小标宋简体" w:cs="Times New Roman"/>
          <w:color w:val="000000"/>
          <w:sz w:val="44"/>
          <w:szCs w:val="44"/>
        </w:rPr>
      </w:pPr>
      <w:r>
        <w:rPr>
          <w:rFonts w:hint="eastAsia" w:ascii="方正小标宋简体" w:hAnsi="仿宋" w:eastAsia="方正小标宋简体" w:cs="方正小标宋简体"/>
          <w:color w:val="000000"/>
          <w:sz w:val="44"/>
          <w:szCs w:val="44"/>
        </w:rPr>
        <w:t>第三部分</w:t>
      </w:r>
      <w:r>
        <w:rPr>
          <w:rFonts w:ascii="方正小标宋简体" w:hAnsi="仿宋" w:eastAsia="方正小标宋简体" w:cs="方正小标宋简体"/>
          <w:color w:val="000000"/>
          <w:sz w:val="44"/>
          <w:szCs w:val="44"/>
        </w:rPr>
        <w:t xml:space="preserve">  </w:t>
      </w:r>
      <w:r>
        <w:rPr>
          <w:rFonts w:hint="eastAsia" w:ascii="方正小标宋简体" w:hAnsi="仿宋" w:eastAsia="方正小标宋简体" w:cs="方正小标宋简体"/>
          <w:color w:val="000000"/>
          <w:sz w:val="44"/>
          <w:szCs w:val="44"/>
        </w:rPr>
        <w:t>名词解释</w:t>
      </w:r>
    </w:p>
    <w:p>
      <w:pP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p>
    <w:p>
      <w:pPr>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科目编码</w:t>
      </w:r>
      <w:r>
        <w:rPr>
          <w:rFonts w:ascii="仿宋_GB2312" w:hAnsi="仿宋" w:eastAsia="仿宋_GB2312" w:cs="仿宋_GB2312"/>
          <w:color w:val="000000"/>
          <w:sz w:val="32"/>
          <w:szCs w:val="32"/>
        </w:rPr>
        <w:t>2012901</w:t>
      </w:r>
      <w:r>
        <w:rPr>
          <w:rFonts w:hint="eastAsia" w:ascii="仿宋_GB2312" w:hAnsi="仿宋" w:eastAsia="仿宋_GB2312" w:cs="仿宋_GB2312"/>
          <w:color w:val="000000"/>
          <w:sz w:val="32"/>
          <w:szCs w:val="32"/>
        </w:rPr>
        <w:t>行政运行（群众团体事务）反映行政单位（包括实行公务员管理的事业单位）的基本支出。科目编码</w:t>
      </w:r>
      <w:r>
        <w:rPr>
          <w:rFonts w:ascii="仿宋_GB2312" w:hAnsi="仿宋" w:eastAsia="仿宋_GB2312" w:cs="仿宋_GB2312"/>
          <w:color w:val="000000"/>
          <w:sz w:val="32"/>
          <w:szCs w:val="32"/>
        </w:rPr>
        <w:t>2012902</w:t>
      </w:r>
      <w:r>
        <w:rPr>
          <w:rFonts w:hint="eastAsia" w:ascii="仿宋_GB2312" w:hAnsi="仿宋" w:eastAsia="仿宋_GB2312" w:cs="仿宋_GB2312"/>
          <w:color w:val="000000"/>
          <w:sz w:val="32"/>
          <w:szCs w:val="32"/>
        </w:rPr>
        <w:t>一般行政管理事务（群众团体事务）反映行政单位（包括实行公务员管理的事业单位）未单独设置项级科目的其他项目支出。科目编码</w:t>
      </w:r>
      <w:r>
        <w:rPr>
          <w:rFonts w:ascii="仿宋_GB2312" w:hAnsi="仿宋" w:eastAsia="仿宋_GB2312" w:cs="仿宋_GB2312"/>
          <w:color w:val="000000"/>
          <w:sz w:val="32"/>
          <w:szCs w:val="32"/>
        </w:rPr>
        <w:t>2012950</w:t>
      </w:r>
      <w:r>
        <w:rPr>
          <w:rFonts w:hint="eastAsia" w:ascii="仿宋_GB2312" w:hAnsi="仿宋" w:eastAsia="仿宋_GB2312" w:cs="仿宋_GB2312"/>
          <w:color w:val="000000"/>
          <w:sz w:val="32"/>
          <w:szCs w:val="32"/>
        </w:rPr>
        <w:t>事业运行（群众团体事务）反映事业单位的基本支出，不包括行政单位（包括实行公务员管理的事业单位）后勤服务中心、医务室等附属事业单位。科目编码</w:t>
      </w:r>
      <w:r>
        <w:rPr>
          <w:rFonts w:ascii="仿宋_GB2312" w:hAnsi="仿宋" w:eastAsia="仿宋_GB2312" w:cs="仿宋_GB2312"/>
          <w:color w:val="000000"/>
          <w:sz w:val="32"/>
          <w:szCs w:val="32"/>
        </w:rPr>
        <w:t>2080505</w:t>
      </w:r>
      <w:r>
        <w:rPr>
          <w:rFonts w:hint="eastAsia" w:ascii="仿宋_GB2312" w:hAnsi="仿宋" w:eastAsia="仿宋_GB2312" w:cs="仿宋_GB2312"/>
          <w:color w:val="000000"/>
          <w:sz w:val="32"/>
          <w:szCs w:val="32"/>
        </w:rPr>
        <w:t>机关事业单位基本养老保险缴费支出反映机关事业单位实施养老保险制度由单位缴纳的基本养老保险费支出。科目编码</w:t>
      </w:r>
      <w:r>
        <w:rPr>
          <w:rFonts w:ascii="仿宋_GB2312" w:hAnsi="仿宋" w:eastAsia="仿宋_GB2312" w:cs="仿宋_GB2312"/>
          <w:color w:val="000000"/>
          <w:sz w:val="32"/>
          <w:szCs w:val="32"/>
        </w:rPr>
        <w:t>2210201</w:t>
      </w:r>
      <w:r>
        <w:rPr>
          <w:rFonts w:hint="eastAsia" w:ascii="仿宋_GB2312" w:hAnsi="仿宋" w:eastAsia="仿宋_GB2312" w:cs="仿宋_GB2312"/>
          <w:color w:val="000000"/>
          <w:sz w:val="32"/>
          <w:szCs w:val="32"/>
        </w:rPr>
        <w:t>住房公积金反映行政事业单位按人力资源和社会保障部、财政部规定的基本工资和津贴补贴以及规定比例为职工缴纳的住房公积金。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cs="Times New Roman"/>
      </w:rPr>
    </w:pPr>
    <w:r>
      <w:rPr>
        <w:rStyle w:val="7"/>
      </w:rPr>
      <w:fldChar w:fldCharType="begin"/>
    </w:r>
    <w:r>
      <w:rPr>
        <w:rStyle w:val="7"/>
      </w:rPr>
      <w:instrText xml:space="preserve">PAGE  </w:instrText>
    </w:r>
    <w:r>
      <w:rPr>
        <w:rStyle w:val="7"/>
      </w:rPr>
      <w:fldChar w:fldCharType="separate"/>
    </w:r>
    <w:r>
      <w:rPr>
        <w:rStyle w:val="7"/>
      </w:rPr>
      <w:t>5</w:t>
    </w:r>
    <w:r>
      <w:rPr>
        <w:rStyle w:val="7"/>
      </w:rPr>
      <w:fldChar w:fldCharType="end"/>
    </w:r>
  </w:p>
  <w:p>
    <w:pPr>
      <w:pStyle w:val="3"/>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07295E"/>
    <w:rsid w:val="000D2BD5"/>
    <w:rsid w:val="00107FAE"/>
    <w:rsid w:val="00134F38"/>
    <w:rsid w:val="003001C7"/>
    <w:rsid w:val="0033439E"/>
    <w:rsid w:val="004448DA"/>
    <w:rsid w:val="00596DC5"/>
    <w:rsid w:val="006C4CDF"/>
    <w:rsid w:val="00762271"/>
    <w:rsid w:val="007A281F"/>
    <w:rsid w:val="008110CC"/>
    <w:rsid w:val="00920912"/>
    <w:rsid w:val="009E017A"/>
    <w:rsid w:val="00B077FC"/>
    <w:rsid w:val="00B3040E"/>
    <w:rsid w:val="00B526BC"/>
    <w:rsid w:val="00B64619"/>
    <w:rsid w:val="00B7510D"/>
    <w:rsid w:val="00BE0B64"/>
    <w:rsid w:val="00C04C9A"/>
    <w:rsid w:val="00CB427A"/>
    <w:rsid w:val="00CC5E02"/>
    <w:rsid w:val="00F15DC0"/>
    <w:rsid w:val="00F500B9"/>
    <w:rsid w:val="00F7358F"/>
    <w:rsid w:val="022502CD"/>
    <w:rsid w:val="08EE0B31"/>
    <w:rsid w:val="0DE97CD8"/>
    <w:rsid w:val="0FCB58D0"/>
    <w:rsid w:val="11427CB1"/>
    <w:rsid w:val="139E3D52"/>
    <w:rsid w:val="19076E1D"/>
    <w:rsid w:val="1C271FF5"/>
    <w:rsid w:val="1CBD360C"/>
    <w:rsid w:val="1D894C04"/>
    <w:rsid w:val="1EBD751D"/>
    <w:rsid w:val="21DD575F"/>
    <w:rsid w:val="22156588"/>
    <w:rsid w:val="229A786F"/>
    <w:rsid w:val="273F716D"/>
    <w:rsid w:val="2DA5782B"/>
    <w:rsid w:val="2DBB222D"/>
    <w:rsid w:val="331D6529"/>
    <w:rsid w:val="3B522598"/>
    <w:rsid w:val="49C15459"/>
    <w:rsid w:val="4C364A75"/>
    <w:rsid w:val="525766EF"/>
    <w:rsid w:val="54851DD5"/>
    <w:rsid w:val="57CC144D"/>
    <w:rsid w:val="60D1517D"/>
    <w:rsid w:val="62B20F12"/>
    <w:rsid w:val="637363A1"/>
    <w:rsid w:val="6C69336F"/>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styleId="7">
    <w:name w:val="page number"/>
    <w:basedOn w:val="6"/>
    <w:uiPriority w:val="99"/>
  </w:style>
  <w:style w:type="character" w:customStyle="1" w:styleId="8">
    <w:name w:val="Heading 2 Char"/>
    <w:basedOn w:val="6"/>
    <w:link w:val="2"/>
    <w:semiHidden/>
    <w:locked/>
    <w:uiPriority w:val="99"/>
    <w:rPr>
      <w:rFonts w:ascii="Cambria" w:hAnsi="Cambria" w:eastAsia="宋体" w:cs="Cambria"/>
      <w:b/>
      <w:bCs/>
      <w:sz w:val="32"/>
      <w:szCs w:val="32"/>
    </w:rPr>
  </w:style>
  <w:style w:type="character" w:customStyle="1" w:styleId="9">
    <w:name w:val="Footer Char"/>
    <w:basedOn w:val="6"/>
    <w:link w:val="3"/>
    <w:semiHidden/>
    <w:qFormat/>
    <w:locked/>
    <w:uiPriority w:val="99"/>
    <w:rPr>
      <w:sz w:val="18"/>
      <w:szCs w:val="18"/>
    </w:rPr>
  </w:style>
  <w:style w:type="character" w:customStyle="1" w:styleId="10">
    <w:name w:val="Header Char"/>
    <w:basedOn w:val="6"/>
    <w:link w:val="4"/>
    <w:semiHidden/>
    <w:qFormat/>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5</Pages>
  <Words>281</Words>
  <Characters>1605</Characters>
  <Lines>0</Lines>
  <Paragraphs>0</Paragraphs>
  <TotalTime>8</TotalTime>
  <ScaleCrop>false</ScaleCrop>
  <LinksUpToDate>false</LinksUpToDate>
  <CharactersWithSpaces>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2019-04-23T07:54:00Z</dcterms:created>
  <dc:creator>Administrator</dc:creator>
  <cp:lastModifiedBy>台北沉睡了</cp:lastModifiedBy>
  <cp:lastPrinted>2019-04-24T07:11:08Z</cp:lastPrinted>
  <dcterms:modified xsi:type="dcterms:W3CDTF">2019-04-24T07:11:11Z</dcterms:modified>
  <dc:title>附件2：2018年市级部门预算说明和预算公开表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