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中共景德镇市区委宣传部</w:t>
      </w:r>
      <w:r>
        <w:rPr>
          <w:rFonts w:ascii="仿宋" w:hAnsi="仿宋" w:eastAsia="仿宋" w:cs="仿宋"/>
          <w:sz w:val="30"/>
          <w:szCs w:val="30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年部门预算编制说明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中共景德镇市区委宣传部概况</w:t>
      </w:r>
    </w:p>
    <w:p>
      <w:pPr>
        <w:numPr>
          <w:ilvl w:val="0"/>
          <w:numId w:val="2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部门主要职责</w:t>
      </w:r>
    </w:p>
    <w:p>
      <w:pPr>
        <w:numPr>
          <w:ilvl w:val="0"/>
          <w:numId w:val="2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部门基本情况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中共景德镇市区委宣传部</w:t>
      </w:r>
      <w:r>
        <w:rPr>
          <w:rFonts w:ascii="仿宋" w:hAnsi="仿宋" w:eastAsia="仿宋" w:cs="仿宋"/>
          <w:sz w:val="30"/>
          <w:szCs w:val="30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年部门预算情况说明</w:t>
      </w: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</w:t>
      </w:r>
      <w:r>
        <w:rPr>
          <w:rFonts w:ascii="仿宋" w:hAnsi="仿宋" w:eastAsia="仿宋" w:cs="仿宋"/>
          <w:sz w:val="30"/>
          <w:szCs w:val="30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年部门预算收支情况说明</w:t>
      </w: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</w:t>
      </w:r>
      <w:r>
        <w:rPr>
          <w:rFonts w:ascii="仿宋" w:hAnsi="仿宋" w:eastAsia="仿宋" w:cs="仿宋"/>
          <w:sz w:val="30"/>
          <w:szCs w:val="30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年“三公”经费预算情况说明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中共景德镇市区委宣传部概况</w:t>
      </w:r>
      <w:r>
        <w:rPr>
          <w:rFonts w:ascii="仿宋" w:hAnsi="仿宋" w:eastAsia="仿宋" w:cs="仿宋"/>
          <w:sz w:val="30"/>
          <w:szCs w:val="30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年部门预算表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收支预算表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部门收入总表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部门支出总表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财政拔款收支总表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一般公共预算支出表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一般公共预算基本支出表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一般公共预算“三公”经费支出表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政府性基金预算支出表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Times New Roman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名词解释</w:t>
      </w: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</w:p>
    <w:p>
      <w:pPr>
        <w:adjustRightInd w:val="0"/>
        <w:spacing w:line="360" w:lineRule="auto"/>
        <w:rPr>
          <w:rFonts w:ascii="仿宋" w:hAnsi="仿宋" w:eastAsia="仿宋" w:cs="Times New Roman"/>
          <w:sz w:val="30"/>
          <w:szCs w:val="30"/>
        </w:rPr>
      </w:pPr>
    </w:p>
    <w:p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中共景德镇市区委宣传部概况</w:t>
      </w:r>
    </w:p>
    <w:p>
      <w:pPr>
        <w:ind w:firstLine="628" w:firstLineChars="196"/>
        <w:rPr>
          <w:rFonts w:ascii="??_GB2312" w:hAnsi="宋体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一、部门主要职责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、贯彻执行党中央和省、市、区委有关意识形态方面的方针政策，制定我区宣传文化工作的总体规划并组织实施；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、对区直宣传文化系统包括文化艺术、新闻出版等部门及有关社会团体的工作实施指导、协调、管理、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、负责组织指导理论研究、理论学习、理论宣传方面的工作，会同区委组织部做好党员教育工作。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、负责规划和宏观指导精神产品的生产和文化艺术工作，保证党的文艺方针政策的贯彻执行。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、规划和部署全区性的宣传思想工作，组织进行党的中心任务和方针、政策的宣传，国际国内形势及政治、经济、文化活动的社会宣传。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、研究制定精神文明建设的规划、措施、对策，指导、部署、协调全区开展群众性精神文明创建活动。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、负责新闻舆论导向，新闻采写，会同有关单位完成采访和新闻组稿任务。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FF0000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、完成区委和上级宣传部门交办的其他工作。</w:t>
      </w:r>
    </w:p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二、部门基本情况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本部门共有预算单位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即部门本级。编制数为</w:t>
      </w:r>
      <w:r>
        <w:rPr>
          <w:rFonts w:ascii="仿宋" w:hAnsi="仿宋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其中行政编制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人、全额补助事业编制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，工勤人员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1人。</w:t>
      </w:r>
      <w:r>
        <w:rPr>
          <w:rFonts w:hint="eastAsia" w:ascii="仿宋" w:hAnsi="仿宋" w:eastAsia="仿宋" w:cs="仿宋"/>
          <w:sz w:val="32"/>
          <w:szCs w:val="32"/>
        </w:rPr>
        <w:t>实有人数</w:t>
      </w:r>
      <w:r>
        <w:rPr>
          <w:rFonts w:ascii="仿宋" w:hAnsi="仿宋" w:eastAsia="仿宋" w:cs="仿宋"/>
          <w:sz w:val="32"/>
          <w:szCs w:val="32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其中在职</w:t>
      </w:r>
      <w:r>
        <w:rPr>
          <w:rFonts w:ascii="仿宋" w:hAnsi="仿宋" w:eastAsia="仿宋" w:cs="仿宋"/>
          <w:sz w:val="32"/>
          <w:szCs w:val="32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包括行政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人、全额补助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工勤人员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1人，</w:t>
      </w:r>
      <w:r>
        <w:rPr>
          <w:rFonts w:hint="eastAsia" w:ascii="仿宋" w:hAnsi="仿宋" w:eastAsia="仿宋" w:cs="仿宋"/>
          <w:sz w:val="32"/>
          <w:szCs w:val="32"/>
        </w:rPr>
        <w:t>退休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中共景德镇市区委宣传部</w:t>
      </w:r>
      <w:r>
        <w:rPr>
          <w:rFonts w:ascii="黑体" w:hAnsi="宋体" w:eastAsia="黑体" w:cs="黑体"/>
          <w:sz w:val="32"/>
          <w:szCs w:val="32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</w:p>
    <w:p>
      <w:pPr>
        <w:ind w:firstLine="640" w:firstLineChars="200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一、</w:t>
      </w:r>
      <w:r>
        <w:rPr>
          <w:rFonts w:ascii="??_GB2312" w:hAnsi="宋体" w:eastAsia="Times New Roman" w:cs="??_GB2312"/>
          <w:b/>
          <w:bCs/>
          <w:sz w:val="32"/>
          <w:szCs w:val="32"/>
        </w:rPr>
        <w:t>2019</w:t>
      </w:r>
      <w:r>
        <w:rPr>
          <w:rFonts w:ascii="??_GB2312" w:hAnsi="宋体" w:eastAsia="Times New Roman" w:cs="Times New Roman"/>
          <w:b/>
          <w:bCs/>
          <w:sz w:val="32"/>
          <w:szCs w:val="32"/>
        </w:rPr>
        <w:t>年部门预算收支情况说明</w:t>
      </w:r>
    </w:p>
    <w:p>
      <w:pPr>
        <w:ind w:firstLine="480" w:firstLineChars="150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（一）预算收入情况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年收入预算总额</w:t>
      </w:r>
      <w:r>
        <w:rPr>
          <w:rFonts w:ascii="仿宋" w:hAnsi="仿宋" w:eastAsia="仿宋" w:cs="仿宋"/>
          <w:sz w:val="32"/>
          <w:szCs w:val="32"/>
        </w:rPr>
        <w:t>291.5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按照收入来源划分</w:t>
      </w:r>
      <w:r>
        <w:rPr>
          <w:rFonts w:ascii="仿宋" w:hAnsi="仿宋" w:eastAsia="仿宋" w:cs="仿宋"/>
          <w:sz w:val="32"/>
          <w:szCs w:val="32"/>
        </w:rPr>
        <w:t>: 1</w:t>
      </w:r>
      <w:r>
        <w:rPr>
          <w:rFonts w:hint="eastAsia" w:ascii="仿宋" w:hAnsi="仿宋" w:eastAsia="仿宋" w:cs="仿宋"/>
          <w:sz w:val="32"/>
          <w:szCs w:val="32"/>
        </w:rPr>
        <w:t>、当年公共财政拨款收入</w:t>
      </w:r>
      <w:r>
        <w:rPr>
          <w:rFonts w:ascii="仿宋" w:hAnsi="仿宋" w:eastAsia="仿宋" w:cs="仿宋"/>
          <w:sz w:val="32"/>
          <w:szCs w:val="32"/>
        </w:rPr>
        <w:t>239.8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占收入预算总额的</w:t>
      </w:r>
      <w:r>
        <w:rPr>
          <w:rFonts w:ascii="仿宋" w:hAnsi="仿宋" w:eastAsia="仿宋" w:cs="仿宋"/>
          <w:sz w:val="32"/>
          <w:szCs w:val="32"/>
        </w:rPr>
        <w:t>82.26%</w:t>
      </w:r>
      <w:r>
        <w:rPr>
          <w:rFonts w:hint="eastAsia" w:ascii="仿宋" w:hAnsi="仿宋" w:eastAsia="仿宋" w:cs="仿宋"/>
          <w:sz w:val="32"/>
          <w:szCs w:val="32"/>
        </w:rPr>
        <w:t>。上年结转</w:t>
      </w:r>
      <w:r>
        <w:rPr>
          <w:rFonts w:ascii="仿宋" w:hAnsi="仿宋" w:eastAsia="仿宋" w:cs="仿宋"/>
          <w:sz w:val="32"/>
          <w:szCs w:val="32"/>
        </w:rPr>
        <w:t>51.7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占收入预算总额的</w:t>
      </w:r>
      <w:r>
        <w:rPr>
          <w:rFonts w:ascii="仿宋" w:hAnsi="仿宋" w:eastAsia="仿宋" w:cs="仿宋"/>
          <w:sz w:val="32"/>
          <w:szCs w:val="32"/>
        </w:rPr>
        <w:t>17.74%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480" w:firstLineChars="150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（二）预算支出情况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??_GB2312" w:hAnsi="宋体" w:eastAsia="Times New Roman" w:cs="??_GB2312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年支出预算总额</w:t>
      </w:r>
      <w:r>
        <w:rPr>
          <w:rFonts w:ascii="仿宋" w:hAnsi="仿宋" w:eastAsia="仿宋" w:cs="仿宋"/>
          <w:sz w:val="32"/>
          <w:szCs w:val="32"/>
        </w:rPr>
        <w:t>291.5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按支出项目类别划分</w:t>
      </w:r>
      <w:r>
        <w:rPr>
          <w:rFonts w:ascii="仿宋" w:hAnsi="仿宋" w:eastAsia="仿宋" w:cs="仿宋"/>
          <w:sz w:val="32"/>
          <w:szCs w:val="32"/>
        </w:rPr>
        <w:t>: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ascii="仿宋" w:hAnsi="仿宋" w:eastAsia="仿宋" w:cs="仿宋"/>
          <w:sz w:val="32"/>
          <w:szCs w:val="32"/>
        </w:rPr>
        <w:t>291.5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占支出预算总额的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：其中</w:t>
      </w:r>
      <w:r>
        <w:rPr>
          <w:rFonts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工资福利支出</w:t>
      </w:r>
      <w:r>
        <w:rPr>
          <w:rFonts w:ascii="仿宋" w:hAnsi="仿宋" w:eastAsia="仿宋" w:cs="仿宋"/>
          <w:sz w:val="32"/>
          <w:szCs w:val="32"/>
        </w:rPr>
        <w:t>126.2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商品和服务支出</w:t>
      </w:r>
      <w:r>
        <w:rPr>
          <w:rFonts w:ascii="仿宋" w:hAnsi="仿宋" w:eastAsia="仿宋" w:cs="仿宋"/>
          <w:sz w:val="32"/>
          <w:szCs w:val="32"/>
        </w:rPr>
        <w:t>155.3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ind w:firstLine="480" w:firstLineChars="150"/>
        <w:rPr>
          <w:rFonts w:ascii="??_GB2312" w:eastAsia="Times New Roman" w:cs="Times New Roman"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（三）经费拨款支出情况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ascii="仿宋" w:hAnsi="仿宋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年公共财政拨款支出预算为</w:t>
      </w:r>
      <w:r>
        <w:rPr>
          <w:rFonts w:ascii="仿宋" w:hAnsi="仿宋" w:eastAsia="仿宋" w:cs="仿宋"/>
          <w:sz w:val="32"/>
          <w:szCs w:val="32"/>
        </w:rPr>
        <w:t>291.5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占支出预算总额的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，按支出功能科目分类</w:t>
      </w:r>
      <w:r>
        <w:rPr>
          <w:rFonts w:ascii="仿宋" w:hAnsi="仿宋" w:eastAsia="仿宋" w:cs="仿宋"/>
          <w:sz w:val="32"/>
          <w:szCs w:val="32"/>
        </w:rPr>
        <w:t>: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一般公共服务支出</w:t>
      </w:r>
      <w:r>
        <w:rPr>
          <w:rFonts w:ascii="仿宋" w:hAnsi="仿宋" w:eastAsia="仿宋" w:cs="仿宋"/>
          <w:sz w:val="32"/>
          <w:szCs w:val="32"/>
        </w:rPr>
        <w:t>257.66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占公共财政拨款支出预算的</w:t>
      </w:r>
      <w:r>
        <w:rPr>
          <w:rFonts w:ascii="仿宋" w:hAnsi="仿宋" w:eastAsia="仿宋" w:cs="仿宋"/>
          <w:sz w:val="32"/>
          <w:szCs w:val="32"/>
        </w:rPr>
        <w:t>88.39%</w:t>
      </w:r>
      <w:r>
        <w:rPr>
          <w:rFonts w:hint="eastAsia" w:ascii="仿宋" w:hAnsi="仿宋" w:eastAsia="仿宋" w:cs="仿宋"/>
          <w:sz w:val="32"/>
          <w:szCs w:val="32"/>
        </w:rPr>
        <w:t>，社会保障和就业支出</w:t>
      </w:r>
      <w:r>
        <w:rPr>
          <w:rFonts w:ascii="仿宋" w:hAnsi="仿宋" w:eastAsia="仿宋" w:cs="仿宋"/>
          <w:sz w:val="32"/>
          <w:szCs w:val="32"/>
        </w:rPr>
        <w:t>17.7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占公共财政拨款支出预算的</w:t>
      </w:r>
      <w:r>
        <w:rPr>
          <w:rFonts w:ascii="仿宋" w:hAnsi="仿宋" w:eastAsia="仿宋" w:cs="仿宋"/>
          <w:sz w:val="32"/>
          <w:szCs w:val="32"/>
        </w:rPr>
        <w:t>6.07%,</w:t>
      </w:r>
      <w:r>
        <w:rPr>
          <w:rFonts w:hint="eastAsia" w:ascii="仿宋" w:hAnsi="仿宋" w:eastAsia="仿宋" w:cs="仿宋"/>
          <w:sz w:val="32"/>
          <w:szCs w:val="32"/>
        </w:rPr>
        <w:t>卫生健康支出</w:t>
      </w:r>
      <w:r>
        <w:rPr>
          <w:rFonts w:ascii="仿宋" w:hAnsi="仿宋" w:eastAsia="仿宋" w:cs="仿宋"/>
          <w:sz w:val="32"/>
          <w:szCs w:val="32"/>
        </w:rPr>
        <w:t>5.83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占公共财政拨款支出预算的</w:t>
      </w:r>
      <w:r>
        <w:rPr>
          <w:rFonts w:ascii="仿宋" w:hAnsi="仿宋" w:eastAsia="仿宋" w:cs="仿宋"/>
          <w:sz w:val="32"/>
          <w:szCs w:val="32"/>
        </w:rPr>
        <w:t>2%,</w:t>
      </w:r>
      <w:r>
        <w:rPr>
          <w:rFonts w:hint="eastAsia" w:ascii="仿宋" w:hAnsi="仿宋" w:eastAsia="仿宋" w:cs="仿宋"/>
          <w:sz w:val="32"/>
          <w:szCs w:val="32"/>
        </w:rPr>
        <w:t>住房保障支出</w:t>
      </w:r>
      <w:r>
        <w:rPr>
          <w:rFonts w:ascii="仿宋" w:hAnsi="仿宋" w:eastAsia="仿宋" w:cs="仿宋"/>
          <w:sz w:val="32"/>
          <w:szCs w:val="32"/>
        </w:rPr>
        <w:t>10.31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占公共财政拨款支出预算的</w:t>
      </w:r>
      <w:r>
        <w:rPr>
          <w:rFonts w:ascii="仿宋" w:hAnsi="仿宋" w:eastAsia="仿宋" w:cs="仿宋"/>
          <w:sz w:val="32"/>
          <w:szCs w:val="32"/>
        </w:rPr>
        <w:t>3.54%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4"/>
        </w:numPr>
        <w:ind w:left="540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政府采购预算情况</w:t>
      </w:r>
    </w:p>
    <w:p>
      <w:pPr>
        <w:rPr>
          <w:rFonts w:ascii="仿宋" w:hAnsi="仿宋" w:eastAsia="Times New Roman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ascii="仿宋" w:hAnsi="仿宋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年政府采购预算为</w:t>
      </w:r>
      <w:r>
        <w:rPr>
          <w:rFonts w:ascii="仿宋" w:hAnsi="仿宋" w:eastAsia="仿宋" w:cs="仿宋"/>
          <w:sz w:val="32"/>
          <w:szCs w:val="32"/>
        </w:rPr>
        <w:t>87.4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较上年预算安排增加了</w:t>
      </w:r>
      <w:r>
        <w:rPr>
          <w:rFonts w:ascii="仿宋" w:hAnsi="仿宋" w:eastAsia="仿宋" w:cs="仿宋"/>
          <w:sz w:val="32"/>
          <w:szCs w:val="32"/>
        </w:rPr>
        <w:t>67.25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其中</w:t>
      </w:r>
      <w:r>
        <w:rPr>
          <w:rFonts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部门集中采购</w:t>
      </w:r>
      <w:r>
        <w:rPr>
          <w:rFonts w:ascii="仿宋" w:hAnsi="仿宋" w:eastAsia="仿宋" w:cs="仿宋"/>
          <w:sz w:val="32"/>
          <w:szCs w:val="32"/>
        </w:rPr>
        <w:t>87.4</w:t>
      </w:r>
      <w:r>
        <w:rPr>
          <w:rFonts w:hint="eastAsia" w:ascii="仿宋" w:hAnsi="仿宋" w:eastAsia="仿宋" w:cs="仿宋"/>
          <w:sz w:val="32"/>
          <w:szCs w:val="32"/>
        </w:rPr>
        <w:t>万元。主要原因是增加广告经费</w:t>
      </w:r>
      <w:r>
        <w:rPr>
          <w:rFonts w:ascii="??_GB2312" w:hAnsi="宋体" w:eastAsia="Times New Roman" w:cs="Times New Roman"/>
          <w:sz w:val="32"/>
          <w:szCs w:val="32"/>
        </w:rPr>
        <w:t>。</w:t>
      </w:r>
    </w:p>
    <w:p>
      <w:pPr>
        <w:numPr>
          <w:ilvl w:val="0"/>
          <w:numId w:val="5"/>
        </w:numPr>
        <w:ind w:firstLine="640" w:firstLineChars="200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机关运行经费安排情况</w:t>
      </w:r>
    </w:p>
    <w:p>
      <w:pPr>
        <w:ind w:firstLine="640" w:firstLineChars="200"/>
        <w:rPr>
          <w:rFonts w:ascii="??_GB2312" w:hAnsi="宋体" w:eastAsia="Times New Roman" w:cs="Times New Roman"/>
          <w:sz w:val="32"/>
          <w:szCs w:val="32"/>
        </w:rPr>
      </w:pPr>
      <w:r>
        <w:rPr>
          <w:rFonts w:ascii="??_GB2312" w:hAnsi="宋体" w:eastAsia="Times New Roman" w:cs="??_GB2312"/>
          <w:sz w:val="32"/>
          <w:szCs w:val="32"/>
        </w:rPr>
        <w:t xml:space="preserve"> </w:t>
      </w:r>
      <w:r>
        <w:rPr>
          <w:rFonts w:ascii="??_GB2312" w:hAnsi="宋体" w:eastAsia="Times New Roman" w:cs="Times New Roman"/>
          <w:sz w:val="32"/>
          <w:szCs w:val="32"/>
        </w:rPr>
        <w:t>机关运行经费预算</w:t>
      </w:r>
      <w:r>
        <w:rPr>
          <w:rFonts w:ascii="仿宋" w:hAnsi="仿宋" w:eastAsia="仿宋" w:cs="仿宋"/>
          <w:sz w:val="32"/>
          <w:szCs w:val="32"/>
        </w:rPr>
        <w:t>155.3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ascii="??_GB2312" w:hAnsi="宋体" w:eastAsia="Times New Roman" w:cs="Times New Roman"/>
          <w:sz w:val="32"/>
          <w:szCs w:val="32"/>
        </w:rPr>
        <w:t>元，同比上年减少了</w:t>
      </w:r>
      <w:r>
        <w:rPr>
          <w:rFonts w:ascii="??_GB2312" w:hAnsi="宋体" w:cs="??_GB2312"/>
          <w:sz w:val="32"/>
          <w:szCs w:val="32"/>
        </w:rPr>
        <w:t>5</w:t>
      </w:r>
      <w:r>
        <w:rPr>
          <w:rFonts w:ascii="??_GB2312" w:hAnsi="宋体" w:eastAsia="Times New Roman" w:cs="??_GB2312"/>
          <w:sz w:val="32"/>
          <w:szCs w:val="32"/>
        </w:rPr>
        <w:t>3.36</w:t>
      </w:r>
      <w:r>
        <w:rPr>
          <w:rFonts w:ascii="??_GB2312" w:hAnsi="宋体" w:eastAsia="Times New Roman" w:cs="Times New Roman"/>
          <w:sz w:val="32"/>
          <w:szCs w:val="32"/>
        </w:rPr>
        <w:t>万元，减少了</w:t>
      </w:r>
      <w:r>
        <w:rPr>
          <w:rFonts w:ascii="??_GB2312" w:hAnsi="宋体" w:cs="??_GB2312"/>
          <w:sz w:val="32"/>
          <w:szCs w:val="32"/>
        </w:rPr>
        <w:t>25.57</w:t>
      </w:r>
      <w:r>
        <w:rPr>
          <w:rFonts w:ascii="??_GB2312" w:hAnsi="宋体" w:eastAsia="Times New Roman" w:cs="??_GB2312"/>
          <w:sz w:val="32"/>
          <w:szCs w:val="32"/>
        </w:rPr>
        <w:t>%</w:t>
      </w:r>
      <w:r>
        <w:rPr>
          <w:rFonts w:ascii="??_GB2312" w:hAnsi="宋体" w:eastAsia="Times New Roman" w:cs="Times New Roman"/>
          <w:sz w:val="32"/>
          <w:szCs w:val="32"/>
        </w:rPr>
        <w:t>，主要原因是经费调整。</w:t>
      </w:r>
    </w:p>
    <w:p>
      <w:pPr>
        <w:tabs>
          <w:tab w:val="left" w:pos="1113"/>
        </w:tabs>
        <w:ind w:firstLine="640" w:firstLineChars="200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ascii="??_GB2312" w:hAnsi="宋体" w:eastAsia="Times New Roman" w:cs="Times New Roman"/>
          <w:b/>
          <w:bCs/>
          <w:sz w:val="32"/>
          <w:szCs w:val="32"/>
        </w:rPr>
        <w:t>二、</w:t>
      </w:r>
      <w:r>
        <w:rPr>
          <w:rFonts w:ascii="??_GB2312" w:hAnsi="宋体" w:eastAsia="Times New Roman" w:cs="??_GB2312"/>
          <w:b/>
          <w:bCs/>
          <w:sz w:val="32"/>
          <w:szCs w:val="32"/>
        </w:rPr>
        <w:t>2019</w:t>
      </w:r>
      <w:r>
        <w:rPr>
          <w:rFonts w:ascii="??_GB2312" w:hAnsi="宋体" w:eastAsia="Times New Roman" w:cs="Times New Roman"/>
          <w:b/>
          <w:bCs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年安排三公经费支出预算</w:t>
      </w:r>
      <w:r>
        <w:rPr>
          <w:rFonts w:ascii="仿宋" w:hAnsi="仿宋" w:eastAsia="仿宋" w:cs="仿宋"/>
          <w:sz w:val="32"/>
          <w:szCs w:val="32"/>
        </w:rPr>
        <w:t>3.43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ascii="仿宋" w:hAnsi="仿宋" w:eastAsia="仿宋" w:cs="仿宋"/>
          <w:sz w:val="32"/>
          <w:szCs w:val="32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较上年预算安排减少了</w:t>
      </w:r>
      <w:r>
        <w:rPr>
          <w:rFonts w:ascii="仿宋" w:hAnsi="仿宋" w:eastAsia="仿宋" w:cs="仿宋"/>
          <w:sz w:val="32"/>
          <w:szCs w:val="32"/>
        </w:rPr>
        <w:t>0.066</w:t>
      </w:r>
      <w:r>
        <w:rPr>
          <w:rFonts w:hint="eastAsia" w:ascii="仿宋" w:hAnsi="仿宋" w:eastAsia="仿宋" w:cs="仿宋"/>
          <w:sz w:val="32"/>
          <w:szCs w:val="32"/>
        </w:rPr>
        <w:t>万元，减少了</w:t>
      </w:r>
      <w:r>
        <w:rPr>
          <w:rFonts w:ascii="仿宋" w:hAnsi="仿宋" w:eastAsia="仿宋" w:cs="仿宋"/>
          <w:sz w:val="32"/>
          <w:szCs w:val="32"/>
        </w:rPr>
        <w:t>1.89%</w:t>
      </w:r>
      <w:r>
        <w:rPr>
          <w:rFonts w:hint="eastAsia" w:ascii="仿宋" w:hAnsi="仿宋" w:eastAsia="仿宋" w:cs="仿宋"/>
          <w:sz w:val="32"/>
          <w:szCs w:val="32"/>
        </w:rPr>
        <w:t>。其中</w:t>
      </w:r>
      <w:r>
        <w:rPr>
          <w:rFonts w:ascii="仿宋" w:hAnsi="仿宋" w:eastAsia="仿宋" w:cs="Times New Roman"/>
          <w:sz w:val="32"/>
          <w:szCs w:val="32"/>
        </w:rPr>
        <w:tab/>
      </w:r>
      <w:r>
        <w:rPr>
          <w:rFonts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因公出国</w:t>
      </w:r>
      <w:r>
        <w:rPr>
          <w:rFonts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</w:rPr>
        <w:t>境</w:t>
      </w:r>
      <w:r>
        <w:rPr>
          <w:rFonts w:ascii="仿宋" w:hAnsi="仿宋" w:eastAsia="仿宋" w:cs="仿宋"/>
          <w:sz w:val="32"/>
          <w:szCs w:val="32"/>
        </w:rPr>
        <w:t>)</w:t>
      </w:r>
      <w:r>
        <w:rPr>
          <w:rFonts w:hint="eastAsia" w:ascii="仿宋" w:hAnsi="仿宋" w:eastAsia="仿宋" w:cs="仿宋"/>
          <w:sz w:val="32"/>
          <w:szCs w:val="32"/>
        </w:rPr>
        <w:t>费用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万元、公务接待费</w:t>
      </w:r>
      <w:r>
        <w:rPr>
          <w:rFonts w:ascii="仿宋" w:hAnsi="仿宋" w:eastAsia="仿宋" w:cs="仿宋"/>
          <w:sz w:val="32"/>
          <w:szCs w:val="32"/>
        </w:rPr>
        <w:t>3.43</w:t>
      </w:r>
      <w:r>
        <w:rPr>
          <w:rFonts w:hint="eastAsia" w:ascii="仿宋" w:hAnsi="仿宋" w:eastAsia="仿宋" w:cs="仿宋"/>
          <w:sz w:val="32"/>
          <w:szCs w:val="32"/>
        </w:rPr>
        <w:t>万元、公务用车购置及运行费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ind w:firstLine="640" w:firstLineChars="200"/>
        <w:rPr>
          <w:rFonts w:ascii="??_GB2312" w:hAnsi="宋体" w:eastAsia="Times New Roman" w:cs="Times New Roman"/>
          <w:sz w:val="32"/>
          <w:szCs w:val="32"/>
        </w:rPr>
      </w:pPr>
    </w:p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中共景德镇市珠山区宣传部部门预算表</w:t>
      </w:r>
    </w:p>
    <w:p>
      <w:pPr>
        <w:rPr>
          <w:rFonts w:ascii="??_GB2312" w:eastAsia="Times New Roman" w:cs="Times New Roman"/>
          <w:sz w:val="32"/>
          <w:szCs w:val="32"/>
        </w:rPr>
      </w:pPr>
      <w:r>
        <w:rPr>
          <w:rFonts w:ascii="??_GB2312" w:hAnsi="宋体" w:eastAsia="Times New Roman" w:cs="Times New Roman"/>
          <w:sz w:val="32"/>
          <w:szCs w:val="32"/>
        </w:rPr>
        <w:t>八张表（详见附表）</w:t>
      </w:r>
    </w:p>
    <w:p>
      <w:pPr>
        <w:jc w:val="center"/>
        <w:rPr>
          <w:rFonts w:ascii="??_GB2312" w:eastAsia="Times New Roman" w:cs="Times New Roman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spacing w:line="360" w:lineRule="auto"/>
        <w:ind w:firstLine="562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对部门预算中涉及的支出功能分类科目（明细到项级），结合部门实际，参照《</w:t>
      </w:r>
      <w:r>
        <w:rPr>
          <w:rFonts w:ascii="仿宋" w:hAnsi="仿宋" w:eastAsia="仿宋" w:cs="仿宋"/>
          <w:sz w:val="30"/>
          <w:szCs w:val="30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年政府收支分类科目》的规范说明进行解释。</w:t>
      </w:r>
    </w:p>
    <w:p>
      <w:pPr>
        <w:spacing w:line="360" w:lineRule="auto"/>
        <w:ind w:firstLine="562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行政运行（</w:t>
      </w:r>
      <w:r>
        <w:rPr>
          <w:rFonts w:ascii="仿宋" w:hAnsi="仿宋" w:eastAsia="仿宋" w:cs="仿宋"/>
          <w:sz w:val="30"/>
          <w:szCs w:val="30"/>
        </w:rPr>
        <w:t>2013301</w:t>
      </w:r>
      <w:r>
        <w:rPr>
          <w:rFonts w:hint="eastAsia" w:ascii="仿宋" w:hAnsi="仿宋" w:eastAsia="仿宋" w:cs="仿宋"/>
          <w:sz w:val="30"/>
          <w:szCs w:val="30"/>
        </w:rPr>
        <w:t>）其他宣传事务支出（</w:t>
      </w:r>
      <w:r>
        <w:rPr>
          <w:rFonts w:ascii="仿宋" w:hAnsi="仿宋" w:eastAsia="仿宋" w:cs="仿宋"/>
          <w:sz w:val="30"/>
          <w:szCs w:val="30"/>
        </w:rPr>
        <w:t>2013399</w:t>
      </w:r>
      <w:r>
        <w:rPr>
          <w:rFonts w:hint="eastAsia" w:ascii="仿宋" w:hAnsi="仿宋" w:eastAsia="仿宋" w:cs="仿宋"/>
          <w:sz w:val="30"/>
          <w:szCs w:val="30"/>
        </w:rPr>
        <w:t>）：用于保障机构正常运行、开展日常工作的基本支出及项目支出，机关事业单位基本养老保险缴费支出</w:t>
      </w:r>
      <w:r>
        <w:rPr>
          <w:rFonts w:ascii="仿宋" w:hAnsi="仿宋" w:eastAsia="仿宋" w:cs="仿宋"/>
          <w:sz w:val="30"/>
          <w:szCs w:val="30"/>
        </w:rPr>
        <w:t>(2080505)</w:t>
      </w:r>
      <w:r>
        <w:rPr>
          <w:rFonts w:hint="eastAsia" w:ascii="仿宋" w:hAnsi="仿宋" w:eastAsia="仿宋" w:cs="仿宋"/>
          <w:sz w:val="30"/>
          <w:szCs w:val="30"/>
        </w:rPr>
        <w:t>、行政单位医疗（</w:t>
      </w:r>
      <w:r>
        <w:rPr>
          <w:rFonts w:ascii="仿宋" w:hAnsi="仿宋" w:eastAsia="仿宋" w:cs="仿宋"/>
          <w:sz w:val="30"/>
          <w:szCs w:val="30"/>
        </w:rPr>
        <w:t>2101101</w:t>
      </w:r>
      <w:r>
        <w:rPr>
          <w:rFonts w:hint="eastAsia" w:ascii="仿宋" w:hAnsi="仿宋" w:eastAsia="仿宋" w:cs="仿宋"/>
          <w:sz w:val="30"/>
          <w:szCs w:val="30"/>
        </w:rPr>
        <w:t>）公务员医疗补助（</w:t>
      </w:r>
      <w:r>
        <w:rPr>
          <w:rFonts w:ascii="仿宋" w:hAnsi="仿宋" w:eastAsia="仿宋" w:cs="仿宋"/>
          <w:sz w:val="30"/>
          <w:szCs w:val="30"/>
        </w:rPr>
        <w:t>2101103</w:t>
      </w:r>
      <w:r>
        <w:rPr>
          <w:rFonts w:hint="eastAsia" w:ascii="仿宋" w:hAnsi="仿宋" w:eastAsia="仿宋" w:cs="仿宋"/>
          <w:sz w:val="30"/>
          <w:szCs w:val="30"/>
        </w:rPr>
        <w:t>）其他行政事业单位医疗支出（</w:t>
      </w:r>
      <w:r>
        <w:rPr>
          <w:rFonts w:ascii="仿宋" w:hAnsi="仿宋" w:eastAsia="仿宋" w:cs="仿宋"/>
          <w:sz w:val="30"/>
          <w:szCs w:val="30"/>
        </w:rPr>
        <w:t>2101199</w:t>
      </w:r>
      <w:r>
        <w:rPr>
          <w:rFonts w:hint="eastAsia" w:ascii="仿宋" w:hAnsi="仿宋" w:eastAsia="仿宋" w:cs="仿宋"/>
          <w:sz w:val="30"/>
          <w:szCs w:val="30"/>
        </w:rPr>
        <w:t>）用于单位职工所有保险支出，住房公积金（</w:t>
      </w:r>
      <w:r>
        <w:rPr>
          <w:rFonts w:ascii="仿宋" w:hAnsi="仿宋" w:eastAsia="仿宋" w:cs="仿宋"/>
          <w:sz w:val="30"/>
          <w:szCs w:val="30"/>
        </w:rPr>
        <w:t>2210201</w:t>
      </w:r>
      <w:r>
        <w:rPr>
          <w:rFonts w:hint="eastAsia" w:ascii="仿宋" w:hAnsi="仿宋" w:eastAsia="仿宋" w:cs="仿宋"/>
          <w:sz w:val="30"/>
          <w:szCs w:val="30"/>
        </w:rPr>
        <w:t>）用于单位职工住房公积金支出。</w:t>
      </w:r>
    </w:p>
    <w:p>
      <w:pPr>
        <w:rPr>
          <w:rFonts w:ascii="仿宋" w:hAnsi="仿宋" w:eastAsia="仿宋" w:cs="Times New Roman"/>
          <w:sz w:val="30"/>
          <w:szCs w:val="30"/>
        </w:rPr>
      </w:pPr>
    </w:p>
    <w:p>
      <w:pPr>
        <w:spacing w:line="360" w:lineRule="auto"/>
        <w:ind w:firstLine="562"/>
        <w:rPr>
          <w:rFonts w:ascii="仿宋" w:hAnsi="仿宋" w:eastAsia="仿宋" w:cs="Times New Roman"/>
          <w:sz w:val="30"/>
          <w:szCs w:val="30"/>
        </w:rPr>
      </w:pPr>
    </w:p>
    <w:p>
      <w:pPr>
        <w:rPr>
          <w:rFonts w:ascii="仿宋" w:hAnsi="仿宋" w:eastAsia="仿宋" w:cs="Times New Roman"/>
          <w:sz w:val="30"/>
          <w:szCs w:val="30"/>
        </w:rPr>
      </w:pPr>
    </w:p>
    <w:p>
      <w:pPr>
        <w:rPr>
          <w:rFonts w:ascii="仿宋" w:hAnsi="仿宋" w:eastAsia="仿宋" w:cs="Times New Roman"/>
          <w:sz w:val="30"/>
          <w:szCs w:val="30"/>
        </w:rPr>
      </w:pPr>
    </w:p>
    <w:p>
      <w:pPr>
        <w:rPr>
          <w:rFonts w:ascii="仿宋" w:hAnsi="仿宋" w:eastAsia="仿宋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</w:lvl>
  </w:abstractNum>
  <w:abstractNum w:abstractNumId="4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C8F"/>
    <w:rsid w:val="00142300"/>
    <w:rsid w:val="001D0763"/>
    <w:rsid w:val="001F560E"/>
    <w:rsid w:val="00500A14"/>
    <w:rsid w:val="00723C93"/>
    <w:rsid w:val="00AC5C8F"/>
    <w:rsid w:val="03806455"/>
    <w:rsid w:val="30C046CD"/>
    <w:rsid w:val="39ED5125"/>
    <w:rsid w:val="4FA67AF2"/>
    <w:rsid w:val="57A46366"/>
    <w:rsid w:val="5A766A5A"/>
    <w:rsid w:val="60100BAD"/>
    <w:rsid w:val="635C1471"/>
    <w:rsid w:val="65E85057"/>
    <w:rsid w:val="6FB15C2E"/>
    <w:rsid w:val="75FC3840"/>
    <w:rsid w:val="7866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www.ftpdown.com</Company>
  <Pages>5</Pages>
  <Words>255</Words>
  <Characters>1458</Characters>
  <Lines>0</Lines>
  <Paragraphs>0</Paragraphs>
  <TotalTime>6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2019-02-26T02:58:00Z</dcterms:created>
  <dc:creator>西西</dc:creator>
  <cp:lastModifiedBy>Administrator</cp:lastModifiedBy>
  <cp:lastPrinted>2019-04-25T03:16:00Z</cp:lastPrinted>
  <dcterms:modified xsi:type="dcterms:W3CDTF">2019-04-25T08:38:00Z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