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195A4">
      <w:pPr>
        <w:pStyle w:val="17"/>
        <w:rPr>
          <w:rFonts w:hint="default"/>
        </w:rPr>
      </w:pPr>
      <w:r>
        <w:t>景德镇市珠山区重点项目推进中心2026年部门预算</w:t>
      </w:r>
    </w:p>
    <w:p w14:paraId="34F64AD2">
      <w:pPr>
        <w:pStyle w:val="14"/>
        <w:spacing w:line="600" w:lineRule="atLeast"/>
        <w:jc w:val="center"/>
        <w:rPr>
          <w:rFonts w:ascii="黑体" w:hAnsi="黑体" w:eastAsia="黑体"/>
          <w:color w:val="000000"/>
          <w:sz w:val="32"/>
          <w:szCs w:val="32"/>
        </w:rPr>
      </w:pPr>
    </w:p>
    <w:p w14:paraId="4DDAF435">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F85893C">
      <w:pPr>
        <w:pStyle w:val="14"/>
        <w:rPr>
          <w:rFonts w:ascii="宋体" w:hAnsi="宋体"/>
          <w:color w:val="000000"/>
        </w:rPr>
      </w:pPr>
    </w:p>
    <w:p w14:paraId="190EF36F">
      <w:pPr>
        <w:pStyle w:val="18"/>
        <w:numPr>
          <w:ilvl w:val="0"/>
          <w:numId w:val="0"/>
        </w:numPr>
        <w:ind w:left="420" w:leftChars="200"/>
        <w:jc w:val="left"/>
      </w:pPr>
      <w:r>
        <w:rPr>
          <w:rFonts w:hint="eastAsia"/>
        </w:rPr>
        <w:t>第一部分  景德镇市珠山区重点项目推进中心概况</w:t>
      </w:r>
    </w:p>
    <w:p w14:paraId="15B18668">
      <w:pPr>
        <w:pStyle w:val="19"/>
        <w:ind w:firstLine="640"/>
        <w:rPr>
          <w:rFonts w:cs="仿宋_GB2312"/>
        </w:rPr>
      </w:pPr>
      <w:r>
        <w:rPr>
          <w:rFonts w:hint="eastAsia" w:cs="仿宋_GB2312"/>
        </w:rPr>
        <w:t>一、部门主要职责</w:t>
      </w:r>
    </w:p>
    <w:p w14:paraId="270F0547">
      <w:pPr>
        <w:pStyle w:val="19"/>
        <w:ind w:firstLine="640"/>
        <w:rPr>
          <w:rFonts w:cs="仿宋_GB2312"/>
        </w:rPr>
      </w:pPr>
      <w:r>
        <w:rPr>
          <w:rFonts w:hint="eastAsia" w:cs="仿宋_GB2312"/>
        </w:rPr>
        <w:t>二、机构设置及人员情况</w:t>
      </w:r>
    </w:p>
    <w:p w14:paraId="1DC58511">
      <w:pPr>
        <w:pStyle w:val="18"/>
        <w:numPr>
          <w:ilvl w:val="0"/>
          <w:numId w:val="0"/>
        </w:numPr>
        <w:ind w:left="420" w:leftChars="200"/>
        <w:jc w:val="left"/>
      </w:pPr>
      <w:r>
        <w:rPr>
          <w:rFonts w:hint="eastAsia"/>
        </w:rPr>
        <w:t>第二部分  景德镇市珠山区重点项目推进中心2026年部门预算表</w:t>
      </w:r>
    </w:p>
    <w:p w14:paraId="6E21A010">
      <w:pPr>
        <w:pStyle w:val="19"/>
        <w:ind w:firstLine="640"/>
        <w:rPr>
          <w:rFonts w:cs="仿宋_GB2312"/>
        </w:rPr>
      </w:pPr>
      <w:r>
        <w:rPr>
          <w:rFonts w:hint="eastAsia" w:cs="仿宋_GB2312"/>
        </w:rPr>
        <w:t>一、《收支预算总表》</w:t>
      </w:r>
    </w:p>
    <w:p w14:paraId="7B6636A5">
      <w:pPr>
        <w:pStyle w:val="19"/>
        <w:ind w:firstLine="640"/>
        <w:rPr>
          <w:rFonts w:cs="仿宋_GB2312"/>
        </w:rPr>
      </w:pPr>
      <w:r>
        <w:rPr>
          <w:rFonts w:hint="eastAsia" w:cs="仿宋_GB2312"/>
        </w:rPr>
        <w:t>二、《部门收入总表》</w:t>
      </w:r>
    </w:p>
    <w:p w14:paraId="23FCF658">
      <w:pPr>
        <w:pStyle w:val="19"/>
        <w:ind w:firstLine="640"/>
        <w:rPr>
          <w:rFonts w:cs="仿宋_GB2312"/>
        </w:rPr>
      </w:pPr>
      <w:r>
        <w:rPr>
          <w:rFonts w:hint="eastAsia" w:cs="仿宋_GB2312"/>
        </w:rPr>
        <w:t>三、《部门支出总表》</w:t>
      </w:r>
    </w:p>
    <w:p w14:paraId="3A89A0D7">
      <w:pPr>
        <w:pStyle w:val="19"/>
        <w:ind w:firstLine="640"/>
        <w:rPr>
          <w:rFonts w:cs="仿宋_GB2312"/>
        </w:rPr>
      </w:pPr>
      <w:r>
        <w:rPr>
          <w:rFonts w:hint="eastAsia" w:cs="仿宋_GB2312"/>
        </w:rPr>
        <w:t>四、《财政拨款收支总表》</w:t>
      </w:r>
    </w:p>
    <w:p w14:paraId="187282DA">
      <w:pPr>
        <w:pStyle w:val="19"/>
        <w:ind w:firstLine="640"/>
        <w:rPr>
          <w:rFonts w:cs="仿宋_GB2312"/>
        </w:rPr>
      </w:pPr>
      <w:r>
        <w:rPr>
          <w:rFonts w:hint="eastAsia" w:cs="仿宋_GB2312"/>
        </w:rPr>
        <w:t>五、《一般公共预算支出表》</w:t>
      </w:r>
    </w:p>
    <w:p w14:paraId="2770CE69">
      <w:pPr>
        <w:pStyle w:val="19"/>
        <w:ind w:firstLine="640"/>
        <w:rPr>
          <w:rFonts w:cs="仿宋_GB2312"/>
        </w:rPr>
      </w:pPr>
      <w:r>
        <w:rPr>
          <w:rFonts w:hint="eastAsia" w:cs="仿宋_GB2312"/>
        </w:rPr>
        <w:t>六、《一般公共预算基本支出表》</w:t>
      </w:r>
    </w:p>
    <w:p w14:paraId="7170E537">
      <w:pPr>
        <w:pStyle w:val="19"/>
        <w:ind w:firstLine="640"/>
        <w:rPr>
          <w:rFonts w:cs="仿宋_GB2312"/>
        </w:rPr>
      </w:pPr>
      <w:r>
        <w:rPr>
          <w:rFonts w:hint="eastAsia" w:cs="仿宋_GB2312"/>
        </w:rPr>
        <w:t>七、《财政拨款“三公”经费支出表》</w:t>
      </w:r>
    </w:p>
    <w:p w14:paraId="4A97EE95">
      <w:pPr>
        <w:pStyle w:val="19"/>
        <w:ind w:firstLine="640"/>
        <w:rPr>
          <w:rFonts w:cs="仿宋_GB2312"/>
        </w:rPr>
      </w:pPr>
      <w:r>
        <w:rPr>
          <w:rFonts w:hint="eastAsia" w:cs="仿宋_GB2312"/>
        </w:rPr>
        <w:t>八、《政府性基金预算支出表》</w:t>
      </w:r>
    </w:p>
    <w:p w14:paraId="2C115378">
      <w:pPr>
        <w:pStyle w:val="19"/>
        <w:ind w:firstLine="640"/>
        <w:rPr>
          <w:rFonts w:cs="仿宋_GB2312"/>
        </w:rPr>
      </w:pPr>
      <w:r>
        <w:rPr>
          <w:rFonts w:hint="eastAsia" w:cs="仿宋_GB2312"/>
        </w:rPr>
        <w:t>九、《国有资本经营预算支出表》</w:t>
      </w:r>
      <w:r>
        <w:rPr>
          <w:rFonts w:hint="eastAsia" w:cs="仿宋_GB2312"/>
        </w:rPr>
        <w:tab/>
      </w:r>
    </w:p>
    <w:p w14:paraId="44EFD529">
      <w:pPr>
        <w:pStyle w:val="19"/>
        <w:ind w:firstLine="640"/>
        <w:rPr>
          <w:rFonts w:cs="仿宋_GB2312"/>
        </w:rPr>
      </w:pPr>
      <w:r>
        <w:rPr>
          <w:rFonts w:hint="eastAsia" w:cs="仿宋_GB2312"/>
        </w:rPr>
        <w:t>十、《部门整体绩效目标》</w:t>
      </w:r>
    </w:p>
    <w:p w14:paraId="3EC78F59">
      <w:pPr>
        <w:pStyle w:val="19"/>
        <w:ind w:firstLine="640"/>
        <w:rPr>
          <w:rFonts w:cs="仿宋_GB2312"/>
        </w:rPr>
      </w:pPr>
      <w:r>
        <w:rPr>
          <w:rFonts w:hint="eastAsia" w:cs="仿宋_GB2312"/>
        </w:rPr>
        <w:t>十一、《项目绩效目标表》</w:t>
      </w:r>
    </w:p>
    <w:p w14:paraId="6DF24E78">
      <w:pPr>
        <w:pStyle w:val="18"/>
        <w:numPr>
          <w:ilvl w:val="0"/>
          <w:numId w:val="0"/>
        </w:numPr>
        <w:ind w:left="420" w:leftChars="200"/>
        <w:jc w:val="left"/>
      </w:pPr>
      <w:r>
        <w:rPr>
          <w:rFonts w:hint="eastAsia"/>
        </w:rPr>
        <w:t>第三部分 景德镇市珠山区重点项目推进中心2026年部门预算情况说明</w:t>
      </w:r>
    </w:p>
    <w:p w14:paraId="070B8A4A">
      <w:pPr>
        <w:pStyle w:val="19"/>
        <w:ind w:firstLine="640"/>
        <w:rPr>
          <w:rFonts w:cs="仿宋_GB2312"/>
        </w:rPr>
      </w:pPr>
      <w:r>
        <w:rPr>
          <w:rFonts w:hint="eastAsia" w:cs="仿宋_GB2312"/>
        </w:rPr>
        <w:t>一、2026年部门预算收支情况说明</w:t>
      </w:r>
    </w:p>
    <w:p w14:paraId="625D437B">
      <w:pPr>
        <w:pStyle w:val="19"/>
        <w:ind w:firstLine="640"/>
        <w:rPr>
          <w:rFonts w:cs="仿宋_GB2312"/>
        </w:rPr>
      </w:pPr>
      <w:r>
        <w:rPr>
          <w:rFonts w:hint="eastAsia" w:cs="仿宋_GB2312"/>
        </w:rPr>
        <w:t>二、2026年财政拨款“三公”经费预算情况说明</w:t>
      </w:r>
    </w:p>
    <w:p w14:paraId="6FF9F3EB">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3FE719AF">
      <w:pPr>
        <w:pStyle w:val="18"/>
        <w:numPr>
          <w:ilvl w:val="0"/>
          <w:numId w:val="0"/>
        </w:numPr>
        <w:ind w:left="420" w:leftChars="200"/>
        <w:jc w:val="left"/>
      </w:pPr>
      <w:r>
        <w:rPr>
          <w:rFonts w:hint="eastAsia"/>
        </w:rPr>
        <w:t>第四部分  名词解释</w:t>
      </w:r>
    </w:p>
    <w:p w14:paraId="553EC48D">
      <w:pPr>
        <w:widowControl/>
        <w:spacing w:line="580" w:lineRule="exact"/>
        <w:jc w:val="center"/>
        <w:rPr>
          <w:rFonts w:ascii="仿宋_GB2312" w:eastAsia="仿宋_GB2312"/>
          <w:b/>
          <w:sz w:val="32"/>
          <w:szCs w:val="30"/>
        </w:rPr>
      </w:pPr>
    </w:p>
    <w:p w14:paraId="5E2EBF9B">
      <w:pPr>
        <w:widowControl/>
        <w:spacing w:line="580" w:lineRule="exact"/>
        <w:jc w:val="center"/>
        <w:rPr>
          <w:rFonts w:ascii="仿宋_GB2312" w:eastAsia="仿宋_GB2312"/>
          <w:b/>
          <w:sz w:val="32"/>
          <w:szCs w:val="30"/>
        </w:rPr>
      </w:pPr>
    </w:p>
    <w:p w14:paraId="699C89BF">
      <w:pPr>
        <w:pStyle w:val="18"/>
        <w:numPr>
          <w:ilvl w:val="0"/>
          <w:numId w:val="0"/>
        </w:numPr>
        <w:ind w:left="420" w:leftChars="200"/>
        <w:jc w:val="center"/>
      </w:pPr>
      <w:r>
        <w:rPr>
          <w:rFonts w:hint="eastAsia"/>
        </w:rPr>
        <w:t>第一部分  景德镇市珠山区重点项目推进中心概况</w:t>
      </w:r>
    </w:p>
    <w:p w14:paraId="50FBCFBA">
      <w:pPr>
        <w:widowControl/>
        <w:spacing w:line="580" w:lineRule="exact"/>
        <w:jc w:val="left"/>
        <w:rPr>
          <w:rFonts w:asciiTheme="minorEastAsia" w:hAnsiTheme="minorEastAsia"/>
          <w:b/>
          <w:sz w:val="36"/>
          <w:szCs w:val="36"/>
        </w:rPr>
      </w:pPr>
    </w:p>
    <w:p w14:paraId="67CDB82B">
      <w:pPr>
        <w:pStyle w:val="18"/>
        <w:numPr>
          <w:ilvl w:val="0"/>
          <w:numId w:val="0"/>
        </w:numPr>
        <w:ind w:left="420" w:leftChars="200" w:firstLine="320" w:firstLineChars="100"/>
        <w:rPr>
          <w:rFonts w:hint="eastAsia"/>
        </w:rPr>
      </w:pPr>
      <w:r>
        <w:rPr>
          <w:rFonts w:hint="eastAsia"/>
        </w:rPr>
        <w:t>一、部门主要职责</w:t>
      </w:r>
    </w:p>
    <w:p w14:paraId="114BDAFA">
      <w:pPr>
        <w:pStyle w:val="4"/>
        <w:spacing w:before="277" w:line="370" w:lineRule="auto"/>
        <w:ind w:left="74" w:right="257" w:firstLine="610"/>
        <w:rPr>
          <w:lang w:eastAsia="zh-CN"/>
        </w:rPr>
      </w:pPr>
      <w:r>
        <w:rPr>
          <w:spacing w:val="8"/>
          <w:lang w:eastAsia="zh-CN"/>
        </w:rPr>
        <w:t>珠山区重点项目推进中心，为区政府直属公益一类事业</w:t>
      </w:r>
      <w:r>
        <w:rPr>
          <w:spacing w:val="5"/>
          <w:lang w:eastAsia="zh-CN"/>
        </w:rPr>
        <w:t>单位。主要职责是：</w:t>
      </w:r>
    </w:p>
    <w:p w14:paraId="38FBE5EC">
      <w:pPr>
        <w:pStyle w:val="4"/>
        <w:spacing w:before="1" w:line="299" w:lineRule="auto"/>
        <w:ind w:left="68" w:right="257" w:firstLine="619"/>
        <w:rPr>
          <w:lang w:eastAsia="zh-CN"/>
        </w:rPr>
      </w:pPr>
      <w:r>
        <w:rPr>
          <w:spacing w:val="8"/>
          <w:lang w:eastAsia="zh-CN"/>
        </w:rPr>
        <w:t>（一）贯彻执行区委、区政府有关决定，配合相</w:t>
      </w:r>
      <w:r>
        <w:rPr>
          <w:spacing w:val="7"/>
          <w:lang w:eastAsia="zh-CN"/>
        </w:rPr>
        <w:t>关部门</w:t>
      </w:r>
      <w:r>
        <w:rPr>
          <w:spacing w:val="6"/>
          <w:lang w:eastAsia="zh-CN"/>
        </w:rPr>
        <w:t>做好项目建设服务等工作。</w:t>
      </w:r>
    </w:p>
    <w:p w14:paraId="09C2C6F2">
      <w:pPr>
        <w:pStyle w:val="4"/>
        <w:spacing w:before="234" w:line="324" w:lineRule="auto"/>
        <w:ind w:left="70" w:right="252" w:firstLine="616"/>
        <w:rPr>
          <w:lang w:eastAsia="zh-CN"/>
        </w:rPr>
      </w:pPr>
      <w:r>
        <w:rPr>
          <w:spacing w:val="8"/>
          <w:lang w:eastAsia="zh-CN"/>
        </w:rPr>
        <w:t>（二）协助服务相关部门做好全区重点项目储备</w:t>
      </w:r>
      <w:r>
        <w:rPr>
          <w:spacing w:val="7"/>
          <w:lang w:eastAsia="zh-CN"/>
        </w:rPr>
        <w:t>和前期</w:t>
      </w:r>
      <w:r>
        <w:rPr>
          <w:spacing w:val="8"/>
          <w:lang w:eastAsia="zh-CN"/>
        </w:rPr>
        <w:t>工作，配合有关部门研究提出重点项目资金筹集计划，协调</w:t>
      </w:r>
      <w:r>
        <w:rPr>
          <w:spacing w:val="6"/>
          <w:lang w:eastAsia="zh-CN"/>
        </w:rPr>
        <w:t>推进项目融资及模式创新。</w:t>
      </w:r>
    </w:p>
    <w:p w14:paraId="4C95A328">
      <w:pPr>
        <w:pStyle w:val="4"/>
        <w:spacing w:before="232" w:line="299" w:lineRule="auto"/>
        <w:ind w:left="122" w:right="257" w:firstLine="564"/>
        <w:rPr>
          <w:lang w:eastAsia="zh-CN"/>
        </w:rPr>
      </w:pPr>
      <w:r>
        <w:rPr>
          <w:spacing w:val="8"/>
          <w:lang w:eastAsia="zh-CN"/>
        </w:rPr>
        <w:t>（三）协助配合相关部门做好重点项目引进、报</w:t>
      </w:r>
      <w:r>
        <w:rPr>
          <w:spacing w:val="7"/>
          <w:lang w:eastAsia="zh-CN"/>
        </w:rPr>
        <w:t>批和项</w:t>
      </w:r>
      <w:r>
        <w:rPr>
          <w:spacing w:val="1"/>
          <w:lang w:eastAsia="zh-CN"/>
        </w:rPr>
        <w:t>目建设中的协调服务工作。</w:t>
      </w:r>
    </w:p>
    <w:p w14:paraId="05E3BFA1">
      <w:pPr>
        <w:pStyle w:val="4"/>
        <w:spacing w:before="235" w:line="300" w:lineRule="auto"/>
        <w:ind w:left="85" w:right="257" w:firstLine="602"/>
        <w:rPr>
          <w:lang w:eastAsia="zh-CN"/>
        </w:rPr>
      </w:pPr>
      <w:r>
        <w:rPr>
          <w:spacing w:val="8"/>
          <w:lang w:eastAsia="zh-CN"/>
        </w:rPr>
        <w:t>（四）协助配合相关部门做好全区重点项目建设</w:t>
      </w:r>
      <w:r>
        <w:rPr>
          <w:spacing w:val="7"/>
          <w:lang w:eastAsia="zh-CN"/>
        </w:rPr>
        <w:t>信息化</w:t>
      </w:r>
      <w:r>
        <w:rPr>
          <w:spacing w:val="3"/>
          <w:lang w:eastAsia="zh-CN"/>
        </w:rPr>
        <w:t>管理和典型推介。</w:t>
      </w:r>
    </w:p>
    <w:p w14:paraId="6916847A">
      <w:pPr>
        <w:pStyle w:val="4"/>
        <w:spacing w:before="231" w:line="228" w:lineRule="auto"/>
        <w:ind w:left="687"/>
        <w:rPr>
          <w:lang w:eastAsia="zh-CN"/>
        </w:rPr>
      </w:pPr>
      <w:r>
        <w:rPr>
          <w:spacing w:val="7"/>
          <w:lang w:eastAsia="zh-CN"/>
        </w:rPr>
        <w:t>（五）完成区委、区政府交办的其他任务。</w:t>
      </w:r>
    </w:p>
    <w:p w14:paraId="430D56DA"/>
    <w:p w14:paraId="368E9C37">
      <w:pPr>
        <w:pStyle w:val="19"/>
        <w:ind w:firstLine="640"/>
        <w:rPr>
          <w:rFonts w:cs="仿宋_GB2312"/>
        </w:rPr>
      </w:pPr>
    </w:p>
    <w:p w14:paraId="1B8DD590">
      <w:pPr>
        <w:pStyle w:val="18"/>
        <w:numPr>
          <w:ilvl w:val="0"/>
          <w:numId w:val="0"/>
        </w:numPr>
        <w:ind w:left="420" w:leftChars="200" w:firstLine="320" w:firstLineChars="100"/>
      </w:pPr>
      <w:r>
        <w:rPr>
          <w:rFonts w:hint="eastAsia"/>
        </w:rPr>
        <w:t>二、机构设置及人员情况</w:t>
      </w:r>
    </w:p>
    <w:p w14:paraId="7F651E84">
      <w:pPr>
        <w:pStyle w:val="4"/>
        <w:spacing w:before="282" w:line="370" w:lineRule="auto"/>
        <w:ind w:left="97" w:firstLine="584"/>
        <w:rPr>
          <w:lang w:eastAsia="zh-CN"/>
        </w:rPr>
      </w:pPr>
      <w:r>
        <w:rPr>
          <w:rFonts w:hint="eastAsia" w:ascii="仿宋_GB2312" w:hAnsi="仿宋_GB2312" w:eastAsia="仿宋_GB2312" w:cs="仿宋_GB2312"/>
          <w:lang w:eastAsia="zh-CN"/>
        </w:rPr>
        <w:t>景德镇市珠山区重点项目推进中心共有预算单位1个，包括景德镇市珠山区重点项目推进中心</w:t>
      </w:r>
      <w:r>
        <w:rPr>
          <w:rFonts w:hint="eastAsia" w:ascii="仿宋_GB2312" w:hAnsi="仿宋_GB2312" w:eastAsia="仿宋_GB2312" w:cs="仿宋_GB2312"/>
        </w:rPr>
        <w:t>。</w:t>
      </w:r>
      <w:r>
        <w:rPr>
          <w:spacing w:val="-1"/>
          <w:lang w:eastAsia="zh-CN"/>
        </w:rPr>
        <w:t>其中，全额拨款事业单位1个：</w:t>
      </w:r>
      <w:r>
        <w:rPr>
          <w:spacing w:val="1"/>
          <w:lang w:eastAsia="zh-CN"/>
        </w:rPr>
        <w:t>珠山区重点项目推进中心。</w:t>
      </w:r>
    </w:p>
    <w:p w14:paraId="10782A67">
      <w:pPr>
        <w:pStyle w:val="19"/>
        <w:ind w:firstLine="664"/>
        <w:rPr>
          <w:rFonts w:cs="仿宋_GB2312"/>
        </w:rPr>
      </w:pPr>
      <w:r>
        <w:rPr>
          <w:spacing w:val="6"/>
        </w:rPr>
        <w:t>编制人数小计6人,其中：全额拨款事业编制人数6人。实</w:t>
      </w:r>
      <w:r>
        <w:rPr>
          <w:spacing w:val="1"/>
        </w:rPr>
        <w:t>有人数小计</w:t>
      </w:r>
      <w:r>
        <w:rPr>
          <w:rFonts w:hint="eastAsia"/>
          <w:spacing w:val="1"/>
        </w:rPr>
        <w:t>6</w:t>
      </w:r>
      <w:r>
        <w:rPr>
          <w:spacing w:val="1"/>
        </w:rPr>
        <w:t>人,其中：在职人数小计</w:t>
      </w:r>
      <w:r>
        <w:rPr>
          <w:rFonts w:hint="eastAsia"/>
          <w:spacing w:val="1"/>
        </w:rPr>
        <w:t>6</w:t>
      </w:r>
      <w:r>
        <w:rPr>
          <w:spacing w:val="1"/>
        </w:rPr>
        <w:t>人,,</w:t>
      </w:r>
      <w:r>
        <w:t>全额拨款事业编制在</w:t>
      </w:r>
      <w:r>
        <w:rPr>
          <w:spacing w:val="8"/>
        </w:rPr>
        <w:t>职人数</w:t>
      </w:r>
      <w:r>
        <w:rPr>
          <w:rFonts w:hint="eastAsia"/>
          <w:spacing w:val="8"/>
        </w:rPr>
        <w:t>6</w:t>
      </w:r>
      <w:r>
        <w:rPr>
          <w:spacing w:val="8"/>
        </w:rPr>
        <w:t>人。</w:t>
      </w:r>
    </w:p>
    <w:p w14:paraId="7E1A6F33">
      <w:pPr>
        <w:pStyle w:val="19"/>
        <w:ind w:firstLine="640"/>
        <w:rPr>
          <w:rFonts w:cs="仿宋_GB2312"/>
        </w:rPr>
      </w:pPr>
    </w:p>
    <w:p w14:paraId="779F98FD">
      <w:pPr>
        <w:widowControl/>
        <w:spacing w:line="580" w:lineRule="exact"/>
        <w:jc w:val="center"/>
        <w:rPr>
          <w:rFonts w:ascii="仿宋_GB2312" w:eastAsia="仿宋_GB2312"/>
          <w:b/>
          <w:szCs w:val="30"/>
        </w:rPr>
      </w:pPr>
    </w:p>
    <w:p w14:paraId="5DE0C2BB">
      <w:pPr>
        <w:pStyle w:val="18"/>
        <w:numPr>
          <w:ilvl w:val="0"/>
          <w:numId w:val="0"/>
        </w:numPr>
        <w:ind w:left="420" w:leftChars="200"/>
        <w:jc w:val="center"/>
      </w:pPr>
      <w:r>
        <w:rPr>
          <w:rFonts w:hint="eastAsia"/>
        </w:rPr>
        <w:t>第二部分  景德镇市珠山区重点项目推进中心2026年部门预算表</w:t>
      </w:r>
    </w:p>
    <w:p w14:paraId="2E550C65">
      <w:pPr>
        <w:pStyle w:val="18"/>
        <w:numPr>
          <w:ilvl w:val="0"/>
          <w:numId w:val="0"/>
        </w:numPr>
        <w:ind w:left="420" w:leftChars="200"/>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1"/>
        <w:gridCol w:w="2250"/>
        <w:gridCol w:w="3536"/>
        <w:gridCol w:w="1775"/>
      </w:tblGrid>
      <w:tr w14:paraId="12664EB9">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F18BB3F">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rPr>
              <w:t>收支预算总表</w:t>
            </w:r>
          </w:p>
        </w:tc>
      </w:tr>
      <w:tr w14:paraId="2F61445F">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DDAFA6D">
            <w:pPr>
              <w:widowControl/>
              <w:snapToGrid w:val="0"/>
              <w:jc w:val="lef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Cs w:val="21"/>
              </w:rPr>
              <w:t>填报单位:142景德镇市珠山区重点项目推进中心</w:t>
            </w:r>
          </w:p>
        </w:tc>
        <w:tc>
          <w:tcPr>
            <w:tcW w:w="1655" w:type="pct"/>
            <w:noWrap/>
            <w:vAlign w:val="bottom"/>
          </w:tcPr>
          <w:p w14:paraId="0C9FDEF8">
            <w:pPr>
              <w:widowControl/>
              <w:snapToGrid w:val="0"/>
              <w:jc w:val="left"/>
              <w:textAlignment w:val="center"/>
              <w:rPr>
                <w:rFonts w:asciiTheme="minorEastAsia" w:hAnsiTheme="minorEastAsia" w:cstheme="minorEastAsia"/>
                <w:color w:val="000000"/>
                <w:kern w:val="0"/>
                <w:sz w:val="18"/>
                <w:szCs w:val="18"/>
              </w:rPr>
            </w:pPr>
          </w:p>
        </w:tc>
        <w:tc>
          <w:tcPr>
            <w:tcW w:w="829" w:type="pct"/>
            <w:noWrap/>
            <w:vAlign w:val="center"/>
          </w:tcPr>
          <w:p w14:paraId="5B81D23B">
            <w:pPr>
              <w:widowControl/>
              <w:snapToGrid w:val="0"/>
              <w:jc w:val="righ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Cs w:val="21"/>
              </w:rPr>
              <w:t>单位：万元</w:t>
            </w:r>
          </w:p>
        </w:tc>
      </w:tr>
      <w:tr w14:paraId="47CD42E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7BF83F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99751F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       出</w:t>
            </w:r>
          </w:p>
        </w:tc>
      </w:tr>
      <w:tr w14:paraId="2F18ABC7">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EA4225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1053" w:type="pct"/>
            <w:tcBorders>
              <w:top w:val="nil"/>
              <w:left w:val="nil"/>
              <w:bottom w:val="nil"/>
              <w:right w:val="single" w:color="000000" w:sz="4" w:space="0"/>
            </w:tcBorders>
            <w:noWrap/>
            <w:vAlign w:val="center"/>
          </w:tcPr>
          <w:p w14:paraId="66D48BC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c>
          <w:tcPr>
            <w:tcW w:w="1655" w:type="pct"/>
            <w:tcBorders>
              <w:top w:val="nil"/>
              <w:left w:val="nil"/>
              <w:bottom w:val="single" w:color="000000" w:sz="4" w:space="0"/>
              <w:right w:val="single" w:color="000000" w:sz="4" w:space="0"/>
            </w:tcBorders>
            <w:noWrap/>
            <w:vAlign w:val="center"/>
          </w:tcPr>
          <w:p w14:paraId="29F509D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项目(按功能科目)</w:t>
            </w:r>
          </w:p>
        </w:tc>
        <w:tc>
          <w:tcPr>
            <w:tcW w:w="829" w:type="pct"/>
            <w:tcBorders>
              <w:top w:val="nil"/>
              <w:left w:val="nil"/>
              <w:bottom w:val="single" w:color="000000" w:sz="4" w:space="0"/>
              <w:right w:val="single" w:color="000000" w:sz="4" w:space="0"/>
            </w:tcBorders>
            <w:noWrap/>
            <w:vAlign w:val="center"/>
          </w:tcPr>
          <w:p w14:paraId="50F67F3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r>
      <w:tr w14:paraId="0DBB67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03C0DBF">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76A6BA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c>
          <w:tcPr>
            <w:tcW w:w="1655" w:type="pct"/>
            <w:tcBorders>
              <w:top w:val="nil"/>
              <w:left w:val="nil"/>
              <w:bottom w:val="single" w:color="000000" w:sz="4" w:space="0"/>
              <w:right w:val="single" w:color="000000" w:sz="4" w:space="0"/>
            </w:tcBorders>
            <w:noWrap/>
            <w:vAlign w:val="center"/>
          </w:tcPr>
          <w:p w14:paraId="52DF38F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一般公共服务支出</w:t>
            </w:r>
          </w:p>
        </w:tc>
        <w:tc>
          <w:tcPr>
            <w:tcW w:w="829" w:type="pct"/>
            <w:tcBorders>
              <w:top w:val="nil"/>
              <w:left w:val="nil"/>
              <w:bottom w:val="single" w:color="000000" w:sz="4" w:space="0"/>
              <w:right w:val="single" w:color="000000" w:sz="4" w:space="0"/>
            </w:tcBorders>
            <w:noWrap/>
            <w:vAlign w:val="center"/>
          </w:tcPr>
          <w:p w14:paraId="7E44AE9B">
            <w:pPr>
              <w:widowControl/>
              <w:snapToGrid w:val="0"/>
              <w:jc w:val="center"/>
              <w:textAlignment w:val="center"/>
              <w:rPr>
                <w:rFonts w:asciiTheme="minorEastAsia" w:hAnsiTheme="minorEastAsia" w:cstheme="minorEastAsia"/>
                <w:color w:val="000000"/>
                <w:kern w:val="0"/>
                <w:szCs w:val="21"/>
              </w:rPr>
            </w:pPr>
            <w:r>
              <w:t>57.52</w:t>
            </w:r>
          </w:p>
        </w:tc>
      </w:tr>
      <w:tr w14:paraId="399B1B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FB39BE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（一）一般公共预算收入</w:t>
            </w:r>
          </w:p>
        </w:tc>
        <w:tc>
          <w:tcPr>
            <w:tcW w:w="1053" w:type="pct"/>
            <w:tcBorders>
              <w:top w:val="nil"/>
              <w:left w:val="nil"/>
              <w:bottom w:val="single" w:color="000000" w:sz="4" w:space="0"/>
              <w:right w:val="single" w:color="000000" w:sz="4" w:space="0"/>
            </w:tcBorders>
            <w:vAlign w:val="center"/>
          </w:tcPr>
          <w:p w14:paraId="02F1B53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c>
          <w:tcPr>
            <w:tcW w:w="1655" w:type="pct"/>
            <w:tcBorders>
              <w:top w:val="nil"/>
              <w:left w:val="nil"/>
              <w:bottom w:val="single" w:color="000000" w:sz="4" w:space="0"/>
              <w:right w:val="single" w:color="000000" w:sz="4" w:space="0"/>
            </w:tcBorders>
            <w:noWrap/>
            <w:vAlign w:val="center"/>
          </w:tcPr>
          <w:p w14:paraId="0B7A3603">
            <w:pPr>
              <w:widowControl/>
              <w:snapToGrid w:val="0"/>
              <w:jc w:val="center"/>
              <w:textAlignment w:val="center"/>
              <w:rPr>
                <w:rFonts w:asciiTheme="minorEastAsia" w:hAnsiTheme="minorEastAsia" w:cstheme="minorEastAsia"/>
                <w:color w:val="000000"/>
                <w:kern w:val="0"/>
                <w:szCs w:val="21"/>
              </w:rPr>
            </w:pPr>
            <w:r>
              <w:t>社会保障和就业支出</w:t>
            </w:r>
          </w:p>
        </w:tc>
        <w:tc>
          <w:tcPr>
            <w:tcW w:w="829" w:type="pct"/>
            <w:tcBorders>
              <w:top w:val="nil"/>
              <w:left w:val="nil"/>
              <w:bottom w:val="single" w:color="000000" w:sz="4" w:space="0"/>
              <w:right w:val="single" w:color="000000" w:sz="4" w:space="0"/>
            </w:tcBorders>
            <w:noWrap/>
            <w:vAlign w:val="center"/>
          </w:tcPr>
          <w:p w14:paraId="0407A22F">
            <w:pPr>
              <w:widowControl/>
              <w:snapToGrid w:val="0"/>
              <w:jc w:val="center"/>
              <w:textAlignment w:val="center"/>
              <w:rPr>
                <w:rFonts w:asciiTheme="minorEastAsia" w:hAnsiTheme="minorEastAsia" w:cstheme="minorEastAsia"/>
                <w:color w:val="000000"/>
                <w:kern w:val="0"/>
                <w:szCs w:val="21"/>
              </w:rPr>
            </w:pPr>
            <w:r>
              <w:t>8.04</w:t>
            </w:r>
          </w:p>
        </w:tc>
      </w:tr>
      <w:tr w14:paraId="22ED96A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BAB62E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（二）政府性基金预算收入</w:t>
            </w:r>
          </w:p>
        </w:tc>
        <w:tc>
          <w:tcPr>
            <w:tcW w:w="1053" w:type="pct"/>
            <w:tcBorders>
              <w:top w:val="nil"/>
              <w:left w:val="nil"/>
              <w:bottom w:val="single" w:color="000000" w:sz="4" w:space="0"/>
              <w:right w:val="single" w:color="000000" w:sz="4" w:space="0"/>
            </w:tcBorders>
            <w:noWrap/>
            <w:vAlign w:val="center"/>
          </w:tcPr>
          <w:p w14:paraId="34C0F96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340FB858">
            <w:pPr>
              <w:widowControl/>
              <w:snapToGrid w:val="0"/>
              <w:jc w:val="center"/>
              <w:textAlignment w:val="center"/>
              <w:rPr>
                <w:rFonts w:asciiTheme="minorEastAsia" w:hAnsiTheme="minorEastAsia" w:cstheme="minorEastAsia"/>
                <w:color w:val="000000"/>
                <w:kern w:val="0"/>
                <w:szCs w:val="21"/>
              </w:rPr>
            </w:pPr>
            <w:r>
              <w:t>卫生健康支出</w:t>
            </w:r>
          </w:p>
        </w:tc>
        <w:tc>
          <w:tcPr>
            <w:tcW w:w="829" w:type="pct"/>
            <w:tcBorders>
              <w:top w:val="nil"/>
              <w:left w:val="nil"/>
              <w:bottom w:val="single" w:color="000000" w:sz="4" w:space="0"/>
              <w:right w:val="single" w:color="000000" w:sz="4" w:space="0"/>
            </w:tcBorders>
            <w:noWrap/>
            <w:vAlign w:val="center"/>
          </w:tcPr>
          <w:p w14:paraId="742232DB">
            <w:pPr>
              <w:widowControl/>
              <w:snapToGrid w:val="0"/>
              <w:jc w:val="center"/>
              <w:textAlignment w:val="center"/>
              <w:rPr>
                <w:rFonts w:asciiTheme="minorEastAsia" w:hAnsiTheme="minorEastAsia" w:cstheme="minorEastAsia"/>
                <w:color w:val="000000"/>
                <w:kern w:val="0"/>
                <w:szCs w:val="21"/>
              </w:rPr>
            </w:pPr>
            <w:r>
              <w:t>3.42</w:t>
            </w:r>
          </w:p>
        </w:tc>
      </w:tr>
      <w:tr w14:paraId="738A715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CBB8539">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（三）国有资本经营预算收入</w:t>
            </w:r>
          </w:p>
        </w:tc>
        <w:tc>
          <w:tcPr>
            <w:tcW w:w="1053" w:type="pct"/>
            <w:tcBorders>
              <w:top w:val="nil"/>
              <w:left w:val="nil"/>
              <w:bottom w:val="single" w:color="000000" w:sz="4" w:space="0"/>
              <w:right w:val="single" w:color="000000" w:sz="4" w:space="0"/>
            </w:tcBorders>
            <w:vAlign w:val="center"/>
          </w:tcPr>
          <w:p w14:paraId="3C43D29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51B15E56">
            <w:pPr>
              <w:widowControl/>
              <w:snapToGrid w:val="0"/>
              <w:jc w:val="center"/>
              <w:textAlignment w:val="center"/>
              <w:rPr>
                <w:rFonts w:asciiTheme="minorEastAsia" w:hAnsiTheme="minorEastAsia" w:cstheme="minorEastAsia"/>
                <w:color w:val="000000"/>
                <w:kern w:val="0"/>
                <w:szCs w:val="21"/>
              </w:rPr>
            </w:pPr>
            <w:r>
              <w:t>住房保障支出</w:t>
            </w:r>
          </w:p>
        </w:tc>
        <w:tc>
          <w:tcPr>
            <w:tcW w:w="829" w:type="pct"/>
            <w:tcBorders>
              <w:top w:val="nil"/>
              <w:left w:val="nil"/>
              <w:bottom w:val="single" w:color="000000" w:sz="4" w:space="0"/>
              <w:right w:val="single" w:color="000000" w:sz="4" w:space="0"/>
            </w:tcBorders>
            <w:noWrap/>
            <w:vAlign w:val="center"/>
          </w:tcPr>
          <w:p w14:paraId="4E46D441">
            <w:pPr>
              <w:widowControl/>
              <w:snapToGrid w:val="0"/>
              <w:jc w:val="center"/>
              <w:textAlignment w:val="center"/>
              <w:rPr>
                <w:rFonts w:asciiTheme="minorEastAsia" w:hAnsiTheme="minorEastAsia" w:cstheme="minorEastAsia"/>
                <w:color w:val="000000"/>
                <w:kern w:val="0"/>
                <w:szCs w:val="21"/>
              </w:rPr>
            </w:pPr>
            <w:r>
              <w:t>6.03</w:t>
            </w:r>
          </w:p>
        </w:tc>
      </w:tr>
      <w:tr w14:paraId="0AB8CE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F05B59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二、教育收费资金收入</w:t>
            </w:r>
          </w:p>
        </w:tc>
        <w:tc>
          <w:tcPr>
            <w:tcW w:w="1053" w:type="pct"/>
            <w:tcBorders>
              <w:top w:val="nil"/>
              <w:left w:val="nil"/>
              <w:bottom w:val="single" w:color="000000" w:sz="4" w:space="0"/>
              <w:right w:val="single" w:color="000000" w:sz="4" w:space="0"/>
            </w:tcBorders>
            <w:vAlign w:val="center"/>
          </w:tcPr>
          <w:p w14:paraId="249033A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43CC804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76647B2F">
            <w:pPr>
              <w:widowControl/>
              <w:snapToGrid w:val="0"/>
              <w:jc w:val="center"/>
              <w:textAlignment w:val="center"/>
              <w:rPr>
                <w:rFonts w:asciiTheme="minorEastAsia" w:hAnsiTheme="minorEastAsia" w:cstheme="minorEastAsia"/>
                <w:color w:val="000000"/>
                <w:kern w:val="0"/>
                <w:szCs w:val="21"/>
              </w:rPr>
            </w:pPr>
          </w:p>
        </w:tc>
      </w:tr>
      <w:tr w14:paraId="4ADACAF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2052E4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三、事业收入</w:t>
            </w:r>
          </w:p>
        </w:tc>
        <w:tc>
          <w:tcPr>
            <w:tcW w:w="1053" w:type="pct"/>
            <w:tcBorders>
              <w:top w:val="nil"/>
              <w:left w:val="nil"/>
              <w:bottom w:val="single" w:color="000000" w:sz="4" w:space="0"/>
              <w:right w:val="single" w:color="000000" w:sz="4" w:space="0"/>
            </w:tcBorders>
            <w:vAlign w:val="center"/>
          </w:tcPr>
          <w:p w14:paraId="1B8B1BD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62FDD33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77450A71">
            <w:pPr>
              <w:widowControl/>
              <w:snapToGrid w:val="0"/>
              <w:jc w:val="center"/>
              <w:textAlignment w:val="center"/>
              <w:rPr>
                <w:rFonts w:asciiTheme="minorEastAsia" w:hAnsiTheme="minorEastAsia" w:cstheme="minorEastAsia"/>
                <w:color w:val="000000"/>
                <w:kern w:val="0"/>
                <w:szCs w:val="21"/>
              </w:rPr>
            </w:pPr>
          </w:p>
        </w:tc>
      </w:tr>
      <w:tr w14:paraId="512F4D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4FA7C9">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四、事业单位经营收入</w:t>
            </w:r>
          </w:p>
        </w:tc>
        <w:tc>
          <w:tcPr>
            <w:tcW w:w="1053" w:type="pct"/>
            <w:tcBorders>
              <w:top w:val="nil"/>
              <w:left w:val="nil"/>
              <w:bottom w:val="single" w:color="000000" w:sz="4" w:space="0"/>
              <w:right w:val="single" w:color="000000" w:sz="4" w:space="0"/>
            </w:tcBorders>
            <w:vAlign w:val="center"/>
          </w:tcPr>
          <w:p w14:paraId="228D7A4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6117C961">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58BF59D">
            <w:pPr>
              <w:widowControl/>
              <w:snapToGrid w:val="0"/>
              <w:jc w:val="center"/>
              <w:textAlignment w:val="center"/>
              <w:rPr>
                <w:rFonts w:asciiTheme="minorEastAsia" w:hAnsiTheme="minorEastAsia" w:cstheme="minorEastAsia"/>
                <w:color w:val="000000"/>
                <w:kern w:val="0"/>
                <w:szCs w:val="21"/>
              </w:rPr>
            </w:pPr>
          </w:p>
        </w:tc>
      </w:tr>
      <w:tr w14:paraId="5F18DF1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8C75E1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五、附属单位上缴收入</w:t>
            </w:r>
          </w:p>
        </w:tc>
        <w:tc>
          <w:tcPr>
            <w:tcW w:w="1053" w:type="pct"/>
            <w:tcBorders>
              <w:top w:val="nil"/>
              <w:left w:val="nil"/>
              <w:bottom w:val="single" w:color="000000" w:sz="4" w:space="0"/>
              <w:right w:val="single" w:color="000000" w:sz="4" w:space="0"/>
            </w:tcBorders>
            <w:noWrap/>
            <w:vAlign w:val="center"/>
          </w:tcPr>
          <w:p w14:paraId="3620EC7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3A165EED">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D5DB0E1">
            <w:pPr>
              <w:widowControl/>
              <w:snapToGrid w:val="0"/>
              <w:jc w:val="center"/>
              <w:textAlignment w:val="center"/>
              <w:rPr>
                <w:rFonts w:asciiTheme="minorEastAsia" w:hAnsiTheme="minorEastAsia" w:cstheme="minorEastAsia"/>
                <w:color w:val="000000"/>
                <w:kern w:val="0"/>
                <w:szCs w:val="21"/>
              </w:rPr>
            </w:pPr>
          </w:p>
        </w:tc>
      </w:tr>
      <w:tr w14:paraId="0DBCF4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8824AB9">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六、上级补助收入</w:t>
            </w:r>
          </w:p>
        </w:tc>
        <w:tc>
          <w:tcPr>
            <w:tcW w:w="1053" w:type="pct"/>
            <w:tcBorders>
              <w:top w:val="nil"/>
              <w:left w:val="nil"/>
              <w:bottom w:val="single" w:color="000000" w:sz="4" w:space="0"/>
              <w:right w:val="single" w:color="000000" w:sz="4" w:space="0"/>
            </w:tcBorders>
            <w:noWrap/>
            <w:vAlign w:val="center"/>
          </w:tcPr>
          <w:p w14:paraId="290E2E9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78D80C0D">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B9DFD45">
            <w:pPr>
              <w:widowControl/>
              <w:snapToGrid w:val="0"/>
              <w:jc w:val="center"/>
              <w:textAlignment w:val="center"/>
              <w:rPr>
                <w:rFonts w:asciiTheme="minorEastAsia" w:hAnsiTheme="minorEastAsia" w:cstheme="minorEastAsia"/>
                <w:color w:val="000000"/>
                <w:kern w:val="0"/>
                <w:szCs w:val="21"/>
              </w:rPr>
            </w:pPr>
          </w:p>
        </w:tc>
      </w:tr>
      <w:tr w14:paraId="4B5786B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67DCA92">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七、其他收入</w:t>
            </w:r>
          </w:p>
        </w:tc>
        <w:tc>
          <w:tcPr>
            <w:tcW w:w="1053" w:type="pct"/>
            <w:tcBorders>
              <w:top w:val="nil"/>
              <w:left w:val="nil"/>
              <w:bottom w:val="single" w:color="000000" w:sz="4" w:space="0"/>
              <w:right w:val="single" w:color="000000" w:sz="4" w:space="0"/>
            </w:tcBorders>
            <w:noWrap/>
            <w:vAlign w:val="center"/>
          </w:tcPr>
          <w:p w14:paraId="6CC66F0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2DAB891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6123A19">
            <w:pPr>
              <w:widowControl/>
              <w:snapToGrid w:val="0"/>
              <w:jc w:val="center"/>
              <w:textAlignment w:val="center"/>
              <w:rPr>
                <w:rFonts w:asciiTheme="minorEastAsia" w:hAnsiTheme="minorEastAsia" w:cstheme="minorEastAsia"/>
                <w:color w:val="000000"/>
                <w:kern w:val="0"/>
                <w:szCs w:val="21"/>
              </w:rPr>
            </w:pPr>
          </w:p>
        </w:tc>
      </w:tr>
      <w:tr w14:paraId="33DD9E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502264">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1053" w:type="pct"/>
            <w:tcBorders>
              <w:top w:val="nil"/>
              <w:left w:val="nil"/>
              <w:bottom w:val="single" w:color="000000" w:sz="4" w:space="0"/>
              <w:right w:val="single" w:color="000000" w:sz="4" w:space="0"/>
            </w:tcBorders>
            <w:vAlign w:val="center"/>
          </w:tcPr>
          <w:p w14:paraId="2CF7FD6C">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8C3933A">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32EFD50">
            <w:pPr>
              <w:widowControl/>
              <w:snapToGrid w:val="0"/>
              <w:jc w:val="center"/>
              <w:textAlignment w:val="center"/>
              <w:rPr>
                <w:rFonts w:asciiTheme="minorEastAsia" w:hAnsiTheme="minorEastAsia" w:cstheme="minorEastAsia"/>
                <w:color w:val="000000"/>
                <w:kern w:val="0"/>
                <w:szCs w:val="21"/>
              </w:rPr>
            </w:pPr>
          </w:p>
        </w:tc>
      </w:tr>
      <w:tr w14:paraId="214B30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387BEE">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1053" w:type="pct"/>
            <w:tcBorders>
              <w:top w:val="nil"/>
              <w:left w:val="nil"/>
              <w:bottom w:val="single" w:color="000000" w:sz="4" w:space="0"/>
              <w:right w:val="single" w:color="000000" w:sz="4" w:space="0"/>
            </w:tcBorders>
            <w:vAlign w:val="center"/>
          </w:tcPr>
          <w:p w14:paraId="6F82D95A">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DF550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A903178">
            <w:pPr>
              <w:widowControl/>
              <w:snapToGrid w:val="0"/>
              <w:jc w:val="center"/>
              <w:textAlignment w:val="center"/>
              <w:rPr>
                <w:rFonts w:asciiTheme="minorEastAsia" w:hAnsiTheme="minorEastAsia" w:cstheme="minorEastAsia"/>
                <w:color w:val="000000"/>
                <w:kern w:val="0"/>
                <w:szCs w:val="21"/>
              </w:rPr>
            </w:pPr>
          </w:p>
        </w:tc>
      </w:tr>
      <w:tr w14:paraId="0549E3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0BB628">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1214DBF3">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82C5D1D">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CDB7E5D">
            <w:pPr>
              <w:widowControl/>
              <w:snapToGrid w:val="0"/>
              <w:jc w:val="center"/>
              <w:textAlignment w:val="center"/>
              <w:rPr>
                <w:rFonts w:asciiTheme="minorEastAsia" w:hAnsiTheme="minorEastAsia" w:cstheme="minorEastAsia"/>
                <w:color w:val="000000"/>
                <w:kern w:val="0"/>
                <w:szCs w:val="21"/>
              </w:rPr>
            </w:pPr>
          </w:p>
        </w:tc>
      </w:tr>
      <w:tr w14:paraId="0E3A7F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2BDD08">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49981E7">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2855E2B">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D067911">
            <w:pPr>
              <w:widowControl/>
              <w:snapToGrid w:val="0"/>
              <w:jc w:val="center"/>
              <w:textAlignment w:val="center"/>
              <w:rPr>
                <w:rFonts w:asciiTheme="minorEastAsia" w:hAnsiTheme="minorEastAsia" w:cstheme="minorEastAsia"/>
                <w:color w:val="000000"/>
                <w:kern w:val="0"/>
                <w:szCs w:val="21"/>
              </w:rPr>
            </w:pPr>
          </w:p>
        </w:tc>
      </w:tr>
      <w:tr w14:paraId="315015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733293">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74CD8F4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74F8D7BC">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AE3EEDF">
            <w:pPr>
              <w:widowControl/>
              <w:snapToGrid w:val="0"/>
              <w:jc w:val="center"/>
              <w:textAlignment w:val="center"/>
              <w:rPr>
                <w:rFonts w:asciiTheme="minorEastAsia" w:hAnsiTheme="minorEastAsia" w:cstheme="minorEastAsia"/>
                <w:color w:val="000000"/>
                <w:kern w:val="0"/>
                <w:szCs w:val="21"/>
              </w:rPr>
            </w:pPr>
          </w:p>
        </w:tc>
      </w:tr>
      <w:tr w14:paraId="2E6659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B0053A">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3B3517B">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BEA8AA4">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F6730C8">
            <w:pPr>
              <w:widowControl/>
              <w:snapToGrid w:val="0"/>
              <w:jc w:val="center"/>
              <w:textAlignment w:val="center"/>
              <w:rPr>
                <w:rFonts w:asciiTheme="minorEastAsia" w:hAnsiTheme="minorEastAsia" w:cstheme="minorEastAsia"/>
                <w:color w:val="000000"/>
                <w:kern w:val="0"/>
                <w:szCs w:val="21"/>
              </w:rPr>
            </w:pPr>
          </w:p>
        </w:tc>
      </w:tr>
      <w:tr w14:paraId="43F2A10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28B177">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5E513DE8">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45491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1FDBEB0">
            <w:pPr>
              <w:widowControl/>
              <w:snapToGrid w:val="0"/>
              <w:jc w:val="center"/>
              <w:textAlignment w:val="center"/>
              <w:rPr>
                <w:rFonts w:asciiTheme="minorEastAsia" w:hAnsiTheme="minorEastAsia" w:cstheme="minorEastAsia"/>
                <w:color w:val="000000"/>
                <w:kern w:val="0"/>
                <w:szCs w:val="21"/>
              </w:rPr>
            </w:pPr>
          </w:p>
        </w:tc>
      </w:tr>
      <w:tr w14:paraId="14C1EDC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724D56">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45F1E542">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9852D2B">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3CF41AA">
            <w:pPr>
              <w:widowControl/>
              <w:snapToGrid w:val="0"/>
              <w:jc w:val="center"/>
              <w:textAlignment w:val="center"/>
              <w:rPr>
                <w:rFonts w:asciiTheme="minorEastAsia" w:hAnsiTheme="minorEastAsia" w:cstheme="minorEastAsia"/>
                <w:color w:val="000000"/>
                <w:kern w:val="0"/>
                <w:szCs w:val="21"/>
              </w:rPr>
            </w:pPr>
          </w:p>
        </w:tc>
      </w:tr>
      <w:tr w14:paraId="400B6F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621AF8">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82AF27D">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58F439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CF2E59B">
            <w:pPr>
              <w:widowControl/>
              <w:snapToGrid w:val="0"/>
              <w:jc w:val="center"/>
              <w:textAlignment w:val="center"/>
              <w:rPr>
                <w:rFonts w:asciiTheme="minorEastAsia" w:hAnsiTheme="minorEastAsia" w:cstheme="minorEastAsia"/>
                <w:color w:val="000000"/>
                <w:kern w:val="0"/>
                <w:szCs w:val="21"/>
              </w:rPr>
            </w:pPr>
          </w:p>
        </w:tc>
      </w:tr>
      <w:tr w14:paraId="0BF9CA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2084FF">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12F8209B">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3BBF23C">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47DD6CC">
            <w:pPr>
              <w:widowControl/>
              <w:snapToGrid w:val="0"/>
              <w:jc w:val="center"/>
              <w:textAlignment w:val="center"/>
              <w:rPr>
                <w:rFonts w:asciiTheme="minorEastAsia" w:hAnsiTheme="minorEastAsia" w:cstheme="minorEastAsia"/>
                <w:color w:val="000000"/>
                <w:kern w:val="0"/>
                <w:szCs w:val="21"/>
              </w:rPr>
            </w:pPr>
          </w:p>
        </w:tc>
      </w:tr>
      <w:tr w14:paraId="516694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24777C">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1FFF43F9">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5373C9B2">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7F262BC">
            <w:pPr>
              <w:widowControl/>
              <w:snapToGrid w:val="0"/>
              <w:jc w:val="center"/>
              <w:textAlignment w:val="center"/>
              <w:rPr>
                <w:rFonts w:asciiTheme="minorEastAsia" w:hAnsiTheme="minorEastAsia" w:cstheme="minorEastAsia"/>
                <w:color w:val="000000"/>
                <w:kern w:val="0"/>
                <w:szCs w:val="21"/>
              </w:rPr>
            </w:pPr>
          </w:p>
        </w:tc>
      </w:tr>
      <w:tr w14:paraId="2E5D37E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E83186">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00D8F58">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B773AC4">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82E46D2">
            <w:pPr>
              <w:widowControl/>
              <w:snapToGrid w:val="0"/>
              <w:jc w:val="center"/>
              <w:textAlignment w:val="center"/>
              <w:rPr>
                <w:rFonts w:asciiTheme="minorEastAsia" w:hAnsiTheme="minorEastAsia" w:cstheme="minorEastAsia"/>
                <w:color w:val="000000"/>
                <w:kern w:val="0"/>
                <w:szCs w:val="21"/>
              </w:rPr>
            </w:pPr>
          </w:p>
        </w:tc>
      </w:tr>
      <w:tr w14:paraId="74921D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0D9CB4">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1A64966">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5817B8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9C1857A">
            <w:pPr>
              <w:widowControl/>
              <w:snapToGrid w:val="0"/>
              <w:jc w:val="center"/>
              <w:textAlignment w:val="center"/>
              <w:rPr>
                <w:rFonts w:asciiTheme="minorEastAsia" w:hAnsiTheme="minorEastAsia" w:cstheme="minorEastAsia"/>
                <w:color w:val="000000"/>
                <w:kern w:val="0"/>
                <w:szCs w:val="21"/>
              </w:rPr>
            </w:pPr>
          </w:p>
        </w:tc>
      </w:tr>
      <w:tr w14:paraId="1C34FF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92B519">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3FA26CB6">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F1A34B2">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0E285E8">
            <w:pPr>
              <w:widowControl/>
              <w:snapToGrid w:val="0"/>
              <w:jc w:val="center"/>
              <w:textAlignment w:val="center"/>
              <w:rPr>
                <w:rFonts w:asciiTheme="minorEastAsia" w:hAnsiTheme="minorEastAsia" w:cstheme="minorEastAsia"/>
                <w:color w:val="000000"/>
                <w:kern w:val="0"/>
                <w:szCs w:val="21"/>
              </w:rPr>
            </w:pPr>
          </w:p>
        </w:tc>
      </w:tr>
      <w:tr w14:paraId="1F1088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AE6492">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78458234">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7CC621A">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AE8E087">
            <w:pPr>
              <w:widowControl/>
              <w:snapToGrid w:val="0"/>
              <w:jc w:val="center"/>
              <w:textAlignment w:val="center"/>
              <w:rPr>
                <w:rFonts w:asciiTheme="minorEastAsia" w:hAnsiTheme="minorEastAsia" w:cstheme="minorEastAsia"/>
                <w:color w:val="000000"/>
                <w:kern w:val="0"/>
                <w:szCs w:val="21"/>
              </w:rPr>
            </w:pPr>
          </w:p>
        </w:tc>
      </w:tr>
      <w:tr w14:paraId="5567434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A68276">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475546A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7837F1A">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9882B02">
            <w:pPr>
              <w:widowControl/>
              <w:snapToGrid w:val="0"/>
              <w:jc w:val="center"/>
              <w:textAlignment w:val="center"/>
              <w:rPr>
                <w:rFonts w:asciiTheme="minorEastAsia" w:hAnsiTheme="minorEastAsia" w:cstheme="minorEastAsia"/>
                <w:color w:val="000000"/>
                <w:kern w:val="0"/>
                <w:szCs w:val="21"/>
              </w:rPr>
            </w:pPr>
          </w:p>
        </w:tc>
      </w:tr>
      <w:tr w14:paraId="5982EA9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B72C22">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31809878">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72B720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41E5C56">
            <w:pPr>
              <w:widowControl/>
              <w:snapToGrid w:val="0"/>
              <w:jc w:val="center"/>
              <w:textAlignment w:val="center"/>
              <w:rPr>
                <w:rFonts w:asciiTheme="minorEastAsia" w:hAnsiTheme="minorEastAsia" w:cstheme="minorEastAsia"/>
                <w:color w:val="000000"/>
                <w:kern w:val="0"/>
                <w:szCs w:val="21"/>
              </w:rPr>
            </w:pPr>
          </w:p>
        </w:tc>
      </w:tr>
      <w:tr w14:paraId="7DCC8A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E547F7">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70ADCFAF">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4402BA0">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342C08F">
            <w:pPr>
              <w:widowControl/>
              <w:snapToGrid w:val="0"/>
              <w:jc w:val="center"/>
              <w:textAlignment w:val="center"/>
              <w:rPr>
                <w:rFonts w:asciiTheme="minorEastAsia" w:hAnsiTheme="minorEastAsia" w:cstheme="minorEastAsia"/>
                <w:color w:val="000000"/>
                <w:kern w:val="0"/>
                <w:szCs w:val="21"/>
              </w:rPr>
            </w:pPr>
          </w:p>
        </w:tc>
      </w:tr>
      <w:tr w14:paraId="2A7ED8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A1EBFD">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3FA566C">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0542FC2">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ED56B05">
            <w:pPr>
              <w:widowControl/>
              <w:snapToGrid w:val="0"/>
              <w:jc w:val="center"/>
              <w:textAlignment w:val="center"/>
              <w:rPr>
                <w:rFonts w:asciiTheme="minorEastAsia" w:hAnsiTheme="minorEastAsia" w:cstheme="minorEastAsia"/>
                <w:color w:val="000000"/>
                <w:kern w:val="0"/>
                <w:szCs w:val="21"/>
              </w:rPr>
            </w:pPr>
          </w:p>
        </w:tc>
      </w:tr>
      <w:tr w14:paraId="083D3A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CC0A033">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本年收入合计</w:t>
            </w:r>
          </w:p>
        </w:tc>
        <w:tc>
          <w:tcPr>
            <w:tcW w:w="1053" w:type="pct"/>
            <w:tcBorders>
              <w:top w:val="nil"/>
              <w:left w:val="nil"/>
              <w:bottom w:val="single" w:color="auto" w:sz="4" w:space="0"/>
              <w:right w:val="single" w:color="000000" w:sz="4" w:space="0"/>
            </w:tcBorders>
            <w:vAlign w:val="center"/>
          </w:tcPr>
          <w:p w14:paraId="6E34153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c>
          <w:tcPr>
            <w:tcW w:w="1655" w:type="pct"/>
            <w:tcBorders>
              <w:top w:val="nil"/>
              <w:left w:val="nil"/>
              <w:bottom w:val="single" w:color="auto" w:sz="4" w:space="0"/>
              <w:right w:val="single" w:color="000000" w:sz="4" w:space="0"/>
            </w:tcBorders>
            <w:noWrap/>
            <w:vAlign w:val="center"/>
          </w:tcPr>
          <w:p w14:paraId="39D08EEE">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本年支出合计</w:t>
            </w:r>
          </w:p>
        </w:tc>
        <w:tc>
          <w:tcPr>
            <w:tcW w:w="829" w:type="pct"/>
            <w:tcBorders>
              <w:top w:val="nil"/>
              <w:left w:val="nil"/>
              <w:bottom w:val="single" w:color="auto" w:sz="4" w:space="0"/>
              <w:right w:val="single" w:color="000000" w:sz="4" w:space="0"/>
            </w:tcBorders>
            <w:noWrap/>
            <w:vAlign w:val="bottom"/>
          </w:tcPr>
          <w:p w14:paraId="69706FD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r>
      <w:tr w14:paraId="0726D02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50D1CD0">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9A6814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7839AF7">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750A6C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r w14:paraId="22D56C2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96AD9F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42287D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single" w:color="auto" w:sz="4" w:space="0"/>
              <w:left w:val="nil"/>
              <w:bottom w:val="single" w:color="auto" w:sz="4" w:space="0"/>
              <w:right w:val="single" w:color="000000" w:sz="4" w:space="0"/>
            </w:tcBorders>
            <w:noWrap/>
            <w:vAlign w:val="bottom"/>
          </w:tcPr>
          <w:p w14:paraId="6AA71C95">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829" w:type="pct"/>
            <w:tcBorders>
              <w:top w:val="single" w:color="auto" w:sz="4" w:space="0"/>
              <w:left w:val="nil"/>
              <w:bottom w:val="single" w:color="auto" w:sz="4" w:space="0"/>
              <w:right w:val="single" w:color="000000" w:sz="4" w:space="0"/>
            </w:tcBorders>
            <w:vAlign w:val="center"/>
          </w:tcPr>
          <w:p w14:paraId="32E2A6ED">
            <w:pPr>
              <w:widowControl/>
              <w:snapToGrid w:val="0"/>
              <w:jc w:val="center"/>
              <w:textAlignment w:val="center"/>
              <w:rPr>
                <w:rFonts w:asciiTheme="minorEastAsia" w:hAnsiTheme="minorEastAsia" w:cstheme="minorEastAsia"/>
                <w:color w:val="000000"/>
                <w:kern w:val="0"/>
                <w:szCs w:val="21"/>
              </w:rPr>
            </w:pPr>
          </w:p>
        </w:tc>
      </w:tr>
      <w:tr w14:paraId="0C0E3C09">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4C920F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81D8F0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3F5886C">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6BF1BB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r>
    </w:tbl>
    <w:p w14:paraId="618EB7A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6"/>
        <w:gridCol w:w="898"/>
        <w:gridCol w:w="787"/>
        <w:gridCol w:w="864"/>
        <w:gridCol w:w="962"/>
        <w:gridCol w:w="625"/>
        <w:gridCol w:w="586"/>
        <w:gridCol w:w="661"/>
        <w:gridCol w:w="837"/>
        <w:gridCol w:w="762"/>
        <w:gridCol w:w="549"/>
        <w:gridCol w:w="499"/>
        <w:gridCol w:w="762"/>
        <w:gridCol w:w="622"/>
      </w:tblGrid>
      <w:tr w14:paraId="42BA4B95">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2DD6CB8">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rPr>
              <w:t>部门收入总表</w:t>
            </w:r>
          </w:p>
        </w:tc>
      </w:tr>
      <w:tr w14:paraId="58946869">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2908F3DC">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rPr>
              <w:t>填报单位:142景德镇市珠山区重点项目推进中心</w:t>
            </w:r>
          </w:p>
        </w:tc>
        <w:tc>
          <w:tcPr>
            <w:tcW w:w="422" w:type="pct"/>
            <w:tcBorders>
              <w:top w:val="nil"/>
              <w:left w:val="nil"/>
              <w:bottom w:val="single" w:color="auto" w:sz="4" w:space="0"/>
              <w:right w:val="nil"/>
            </w:tcBorders>
            <w:shd w:val="clear" w:color="auto" w:fill="auto"/>
            <w:noWrap/>
            <w:vAlign w:val="bottom"/>
          </w:tcPr>
          <w:p w14:paraId="0D97208D">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2EB48BA9">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1CB489E9">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C821A02">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75259F7A">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4D29F824">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135A4B2F">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EC641D7">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1C7032A">
            <w:pPr>
              <w:widowControl/>
              <w:jc w:val="right"/>
              <w:rPr>
                <w:rFonts w:ascii="宋体" w:hAnsi="宋体" w:eastAsia="宋体" w:cs="宋体"/>
                <w:color w:val="000000"/>
                <w:kern w:val="0"/>
                <w:sz w:val="18"/>
                <w:szCs w:val="18"/>
              </w:rPr>
            </w:pPr>
            <w:r>
              <w:rPr>
                <w:rFonts w:hint="eastAsia" w:asciiTheme="minorEastAsia" w:hAnsiTheme="minorEastAsia" w:cstheme="minorEastAsia"/>
                <w:color w:val="000000"/>
                <w:kern w:val="0"/>
                <w:sz w:val="18"/>
                <w:szCs w:val="18"/>
              </w:rPr>
              <w:t>单位：万元</w:t>
            </w:r>
          </w:p>
        </w:tc>
      </w:tr>
      <w:tr w14:paraId="4FDA8DF6">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8E4EEE9">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D2FA1D">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CB1B9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8FFBB85">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08CF34">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E02502">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D67946">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478AB9">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2564A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189DE3">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6339F9">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使用非财政拨款结余</w:t>
            </w:r>
          </w:p>
        </w:tc>
      </w:tr>
      <w:tr w14:paraId="5DC3E7B3">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5EF7513F">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4DE62113">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4D3DDDB9">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C5730A9">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0B1A9C38">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548C33E7">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53430E16">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F1F6C51">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57E73DD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F2917C8">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BED349D">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F82ED9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EF57D46">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2676DD02">
            <w:pPr>
              <w:widowControl/>
              <w:jc w:val="left"/>
              <w:rPr>
                <w:rFonts w:ascii="宋体" w:hAnsi="宋体" w:eastAsia="宋体" w:cs="Arial"/>
                <w:color w:val="000000"/>
                <w:kern w:val="0"/>
                <w:sz w:val="13"/>
                <w:szCs w:val="13"/>
              </w:rPr>
            </w:pPr>
          </w:p>
        </w:tc>
      </w:tr>
      <w:tr w14:paraId="184C9AF1">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190747">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94A1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A81D3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DF56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0CC3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1793C2">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A0A8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E47C6">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89903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E15C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12D71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623D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97A3A1">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BE712">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5BA8800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EB7D2">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DC3A3B">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75.00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E7F4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885D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75.00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47BC2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75.00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C5202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B827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8E4C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0084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4A35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AF4E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6F5D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A179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90B208B">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r w14:paraId="5AE38610">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06A24D">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景德镇市珠山区重点项目推进中心</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91AD6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75.00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EC17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760E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75.00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C105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75.00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0B3E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A87E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D22C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BDCF9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4F268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AC9A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052E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8A81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8F27D7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77F329E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6"/>
        <w:gridCol w:w="3882"/>
        <w:gridCol w:w="1953"/>
        <w:gridCol w:w="1378"/>
        <w:gridCol w:w="1513"/>
      </w:tblGrid>
      <w:tr w14:paraId="5D2AA1B1">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518DDE91">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部门支出总表</w:t>
            </w:r>
          </w:p>
        </w:tc>
      </w:tr>
      <w:tr w14:paraId="3B82CBE8">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5659E42D">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填报单位:142景德镇市珠山区重点项目推进中心</w:t>
            </w:r>
          </w:p>
        </w:tc>
        <w:tc>
          <w:tcPr>
            <w:tcW w:w="914" w:type="pct"/>
            <w:tcBorders>
              <w:top w:val="nil"/>
              <w:left w:val="nil"/>
              <w:bottom w:val="nil"/>
              <w:right w:val="nil"/>
            </w:tcBorders>
            <w:shd w:val="clear" w:color="auto" w:fill="auto"/>
            <w:noWrap/>
            <w:vAlign w:val="bottom"/>
          </w:tcPr>
          <w:p w14:paraId="69F3CCA8">
            <w:pPr>
              <w:widowControl/>
              <w:snapToGrid w:val="0"/>
              <w:jc w:val="center"/>
              <w:textAlignment w:val="center"/>
              <w:rPr>
                <w:rFonts w:asciiTheme="minorEastAsia" w:hAnsiTheme="minorEastAsia" w:cstheme="minorEastAsia"/>
                <w:color w:val="000000"/>
                <w:kern w:val="0"/>
                <w:sz w:val="13"/>
                <w:szCs w:val="13"/>
              </w:rPr>
            </w:pPr>
          </w:p>
        </w:tc>
        <w:tc>
          <w:tcPr>
            <w:tcW w:w="645" w:type="pct"/>
            <w:tcBorders>
              <w:top w:val="nil"/>
              <w:left w:val="nil"/>
              <w:bottom w:val="nil"/>
              <w:right w:val="nil"/>
            </w:tcBorders>
            <w:shd w:val="clear" w:color="auto" w:fill="auto"/>
            <w:noWrap/>
            <w:vAlign w:val="bottom"/>
          </w:tcPr>
          <w:p w14:paraId="5FAA1095">
            <w:pPr>
              <w:widowControl/>
              <w:snapToGrid w:val="0"/>
              <w:jc w:val="center"/>
              <w:textAlignment w:val="center"/>
              <w:rPr>
                <w:rFonts w:asciiTheme="minorEastAsia" w:hAnsiTheme="minorEastAsia" w:cstheme="minorEastAsia"/>
                <w:color w:val="000000"/>
                <w:kern w:val="0"/>
                <w:sz w:val="13"/>
                <w:szCs w:val="13"/>
              </w:rPr>
            </w:pPr>
          </w:p>
        </w:tc>
        <w:tc>
          <w:tcPr>
            <w:tcW w:w="705" w:type="pct"/>
            <w:tcBorders>
              <w:top w:val="nil"/>
              <w:left w:val="nil"/>
              <w:bottom w:val="nil"/>
              <w:right w:val="nil"/>
            </w:tcBorders>
            <w:shd w:val="clear" w:color="auto" w:fill="auto"/>
            <w:noWrap/>
            <w:vAlign w:val="bottom"/>
          </w:tcPr>
          <w:p w14:paraId="1A19440C">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402E856C">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E7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4DB84C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CBF12F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1FE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5933FA89">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D0E363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AAED45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9DCA2AB">
            <w:pPr>
              <w:widowControl/>
              <w:snapToGrid w:val="0"/>
              <w:jc w:val="center"/>
              <w:textAlignment w:val="center"/>
              <w:rPr>
                <w:rFonts w:asciiTheme="minorEastAsia" w:hAnsiTheme="minorEastAsia" w:cstheme="minorEastAsia"/>
                <w:color w:val="000000"/>
                <w:kern w:val="0"/>
                <w:sz w:val="18"/>
                <w:szCs w:val="18"/>
              </w:rPr>
            </w:pPr>
          </w:p>
        </w:tc>
        <w:tc>
          <w:tcPr>
            <w:tcW w:w="645" w:type="pct"/>
            <w:vMerge w:val="continue"/>
            <w:tcBorders>
              <w:top w:val="single" w:color="000000" w:sz="4" w:space="0"/>
              <w:left w:val="single" w:color="000000" w:sz="4" w:space="0"/>
              <w:bottom w:val="single" w:color="000000" w:sz="4" w:space="0"/>
              <w:right w:val="nil"/>
            </w:tcBorders>
            <w:vAlign w:val="center"/>
          </w:tcPr>
          <w:p w14:paraId="13A1CF7E">
            <w:pPr>
              <w:widowControl/>
              <w:snapToGrid w:val="0"/>
              <w:jc w:val="center"/>
              <w:textAlignment w:val="center"/>
              <w:rPr>
                <w:rFonts w:asciiTheme="minorEastAsia" w:hAnsiTheme="minorEastAsia" w:cstheme="minorEastAsia"/>
                <w:color w:val="000000"/>
                <w:kern w:val="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4DA68C3">
            <w:pPr>
              <w:widowControl/>
              <w:snapToGrid w:val="0"/>
              <w:jc w:val="center"/>
              <w:textAlignment w:val="center"/>
              <w:rPr>
                <w:rFonts w:asciiTheme="minorEastAsia" w:hAnsiTheme="minorEastAsia" w:cstheme="minorEastAsia"/>
                <w:color w:val="000000"/>
                <w:kern w:val="0"/>
                <w:sz w:val="18"/>
                <w:szCs w:val="18"/>
              </w:rPr>
            </w:pPr>
          </w:p>
        </w:tc>
      </w:tr>
      <w:tr w14:paraId="101A190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1CB98A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816" w:type="pct"/>
            <w:tcBorders>
              <w:top w:val="nil"/>
              <w:left w:val="nil"/>
              <w:bottom w:val="nil"/>
              <w:right w:val="single" w:color="000000" w:sz="4" w:space="0"/>
            </w:tcBorders>
            <w:shd w:val="clear" w:color="auto" w:fill="auto"/>
            <w:noWrap/>
            <w:vAlign w:val="center"/>
          </w:tcPr>
          <w:p w14:paraId="0134FAA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914" w:type="pct"/>
            <w:tcBorders>
              <w:top w:val="nil"/>
              <w:left w:val="nil"/>
              <w:bottom w:val="nil"/>
              <w:right w:val="single" w:color="000000" w:sz="4" w:space="0"/>
            </w:tcBorders>
            <w:shd w:val="clear" w:color="auto" w:fill="auto"/>
            <w:noWrap/>
            <w:vAlign w:val="center"/>
          </w:tcPr>
          <w:p w14:paraId="1A901F2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45" w:type="pct"/>
            <w:tcBorders>
              <w:top w:val="nil"/>
              <w:left w:val="nil"/>
              <w:bottom w:val="nil"/>
              <w:right w:val="single" w:color="000000" w:sz="4" w:space="0"/>
            </w:tcBorders>
            <w:shd w:val="clear" w:color="auto" w:fill="auto"/>
            <w:noWrap/>
            <w:vAlign w:val="center"/>
          </w:tcPr>
          <w:p w14:paraId="345423A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705" w:type="pct"/>
            <w:tcBorders>
              <w:top w:val="nil"/>
              <w:left w:val="nil"/>
              <w:bottom w:val="nil"/>
              <w:right w:val="single" w:color="000000" w:sz="4" w:space="0"/>
            </w:tcBorders>
            <w:shd w:val="clear" w:color="auto" w:fill="auto"/>
            <w:noWrap/>
            <w:vAlign w:val="center"/>
          </w:tcPr>
          <w:p w14:paraId="3B9B9C5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2514D49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8365">
            <w:pPr>
              <w:widowControl/>
              <w:snapToGrid w:val="0"/>
              <w:jc w:val="center"/>
              <w:textAlignment w:val="center"/>
              <w:rPr>
                <w:rFonts w:asciiTheme="minorEastAsia" w:hAnsiTheme="minorEastAsia" w:cstheme="minorEastAsia"/>
                <w:color w:val="000000"/>
                <w:kern w:val="0"/>
                <w:sz w:val="18"/>
                <w:szCs w:val="18"/>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90ADE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493EB3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75.00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C7D50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75.00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7D0616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55BD77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B26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5DEC0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F0254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57.52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DBED3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57.52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371D8E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5361EA6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E71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0EC36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发展与改革事务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7D54AD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57.52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C40DE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57.52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A499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359E29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86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2010450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72E25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事业运行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55D70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57.52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4732FB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57.52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5BAF1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C716AD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7A0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0ADC0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675845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8.04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5A133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8.04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0D431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8A9FAC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F46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19D95A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61B07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8.04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C817C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8.04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4BB7C8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68537A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587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A954D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8014A7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906D1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09927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8486EC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8D9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943D5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861D2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65223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6E5E5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AF73F1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25B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D3417F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F1623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D4AB8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2C831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556707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8B1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899D1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1EE27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6CA3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055A15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F02AA9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7AE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55A4E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1C063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B83E6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8E80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1C120E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E1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555F8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9D8275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C61197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85460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6A1EF0B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4CA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7EBA2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C2DA3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8C558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13490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2754455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7"/>
        <w:gridCol w:w="1404"/>
        <w:gridCol w:w="2023"/>
        <w:gridCol w:w="1231"/>
        <w:gridCol w:w="1306"/>
        <w:gridCol w:w="1285"/>
        <w:gridCol w:w="1355"/>
      </w:tblGrid>
      <w:tr w14:paraId="55B8BD14">
        <w:tblPrEx>
          <w:tblCellMar>
            <w:top w:w="0" w:type="dxa"/>
            <w:left w:w="108" w:type="dxa"/>
            <w:bottom w:w="0" w:type="dxa"/>
            <w:right w:w="108" w:type="dxa"/>
          </w:tblCellMar>
        </w:tblPrEx>
        <w:trPr>
          <w:trHeight w:val="585" w:hRule="atLeast"/>
          <w:tblHeader/>
        </w:trPr>
        <w:tc>
          <w:tcPr>
            <w:tcW w:w="5000" w:type="pct"/>
            <w:gridSpan w:val="7"/>
            <w:noWrap/>
            <w:vAlign w:val="center"/>
          </w:tcPr>
          <w:p w14:paraId="57863A29">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rPr>
              <w:br w:type="page"/>
            </w:r>
            <w:r>
              <w:rPr>
                <w:rFonts w:hint="eastAsia" w:asciiTheme="minorEastAsia" w:hAnsiTheme="minorEastAsia" w:cstheme="minorEastAsia"/>
                <w:b/>
                <w:bCs/>
                <w:color w:val="000000"/>
                <w:kern w:val="0"/>
                <w:sz w:val="24"/>
                <w:szCs w:val="24"/>
              </w:rPr>
              <w:t>财政拨款收支总表</w:t>
            </w:r>
          </w:p>
        </w:tc>
      </w:tr>
      <w:tr w14:paraId="349D001A">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DFFEC46">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Cs w:val="21"/>
              </w:rPr>
              <w:t>填报单位:142景德镇市珠山区重点项目推进中心</w:t>
            </w:r>
          </w:p>
        </w:tc>
        <w:tc>
          <w:tcPr>
            <w:tcW w:w="577" w:type="pct"/>
            <w:noWrap/>
            <w:vAlign w:val="bottom"/>
          </w:tcPr>
          <w:p w14:paraId="2BC01A10">
            <w:pPr>
              <w:widowControl/>
              <w:snapToGrid w:val="0"/>
              <w:jc w:val="center"/>
              <w:textAlignment w:val="center"/>
              <w:rPr>
                <w:rFonts w:asciiTheme="minorEastAsia" w:hAnsiTheme="minorEastAsia" w:cstheme="minorEastAsia"/>
                <w:color w:val="000000"/>
                <w:kern w:val="0"/>
                <w:sz w:val="13"/>
                <w:szCs w:val="13"/>
              </w:rPr>
            </w:pPr>
          </w:p>
        </w:tc>
        <w:tc>
          <w:tcPr>
            <w:tcW w:w="612" w:type="pct"/>
            <w:noWrap/>
            <w:vAlign w:val="bottom"/>
          </w:tcPr>
          <w:p w14:paraId="11A62BA6">
            <w:pPr>
              <w:widowControl/>
              <w:snapToGrid w:val="0"/>
              <w:jc w:val="center"/>
              <w:textAlignment w:val="center"/>
              <w:rPr>
                <w:rFonts w:asciiTheme="minorEastAsia" w:hAnsiTheme="minorEastAsia" w:cstheme="minorEastAsia"/>
                <w:color w:val="000000"/>
                <w:kern w:val="0"/>
                <w:sz w:val="13"/>
                <w:szCs w:val="13"/>
              </w:rPr>
            </w:pPr>
          </w:p>
        </w:tc>
        <w:tc>
          <w:tcPr>
            <w:tcW w:w="1235" w:type="pct"/>
            <w:gridSpan w:val="2"/>
            <w:noWrap/>
            <w:vAlign w:val="center"/>
          </w:tcPr>
          <w:p w14:paraId="1FC2A189">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Cs w:val="21"/>
              </w:rPr>
              <w:t>单位：万元</w:t>
            </w:r>
          </w:p>
        </w:tc>
      </w:tr>
      <w:tr w14:paraId="3A3E2DFA">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9263F2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DCE523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支出 </w:t>
            </w:r>
          </w:p>
        </w:tc>
      </w:tr>
      <w:tr w14:paraId="2BB4D469">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B4ECBF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657" w:type="pct"/>
            <w:tcBorders>
              <w:top w:val="nil"/>
              <w:left w:val="nil"/>
              <w:bottom w:val="nil"/>
              <w:right w:val="single" w:color="000000" w:sz="4" w:space="0"/>
            </w:tcBorders>
            <w:noWrap/>
            <w:vAlign w:val="center"/>
          </w:tcPr>
          <w:p w14:paraId="2AC45B8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c>
          <w:tcPr>
            <w:tcW w:w="948" w:type="pct"/>
            <w:tcBorders>
              <w:top w:val="nil"/>
              <w:left w:val="nil"/>
              <w:bottom w:val="single" w:color="000000" w:sz="4" w:space="0"/>
              <w:right w:val="single" w:color="000000" w:sz="4" w:space="0"/>
            </w:tcBorders>
            <w:noWrap/>
            <w:vAlign w:val="center"/>
          </w:tcPr>
          <w:p w14:paraId="5A76357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项目(按功能科目)</w:t>
            </w:r>
          </w:p>
        </w:tc>
        <w:tc>
          <w:tcPr>
            <w:tcW w:w="577" w:type="pct"/>
            <w:tcBorders>
              <w:top w:val="nil"/>
              <w:left w:val="nil"/>
              <w:bottom w:val="single" w:color="000000" w:sz="4" w:space="0"/>
              <w:right w:val="single" w:color="000000" w:sz="4" w:space="0"/>
            </w:tcBorders>
            <w:noWrap/>
            <w:vAlign w:val="center"/>
          </w:tcPr>
          <w:p w14:paraId="5C104AD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合计</w:t>
            </w:r>
          </w:p>
        </w:tc>
        <w:tc>
          <w:tcPr>
            <w:tcW w:w="612" w:type="pct"/>
            <w:tcBorders>
              <w:top w:val="nil"/>
              <w:left w:val="nil"/>
              <w:bottom w:val="single" w:color="000000" w:sz="4" w:space="0"/>
              <w:right w:val="single" w:color="000000" w:sz="4" w:space="0"/>
            </w:tcBorders>
            <w:noWrap/>
            <w:vAlign w:val="center"/>
          </w:tcPr>
          <w:p w14:paraId="1AA1E53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一般公共预算支出</w:t>
            </w:r>
          </w:p>
        </w:tc>
        <w:tc>
          <w:tcPr>
            <w:tcW w:w="602" w:type="pct"/>
            <w:tcBorders>
              <w:top w:val="nil"/>
              <w:left w:val="nil"/>
              <w:bottom w:val="single" w:color="000000" w:sz="4" w:space="0"/>
              <w:right w:val="single" w:color="000000" w:sz="4" w:space="0"/>
            </w:tcBorders>
            <w:noWrap/>
            <w:vAlign w:val="center"/>
          </w:tcPr>
          <w:p w14:paraId="3031889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政府性基金预算支出</w:t>
            </w:r>
          </w:p>
        </w:tc>
        <w:tc>
          <w:tcPr>
            <w:tcW w:w="632" w:type="pct"/>
            <w:tcBorders>
              <w:top w:val="nil"/>
              <w:left w:val="nil"/>
              <w:bottom w:val="single" w:color="000000" w:sz="4" w:space="0"/>
              <w:right w:val="single" w:color="000000" w:sz="4" w:space="0"/>
            </w:tcBorders>
            <w:noWrap/>
            <w:vAlign w:val="center"/>
          </w:tcPr>
          <w:p w14:paraId="687DDD0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国有资本经营预算支出</w:t>
            </w:r>
          </w:p>
        </w:tc>
      </w:tr>
      <w:tr w14:paraId="7FE1B8B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99067C">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一、本年收入</w:t>
            </w:r>
          </w:p>
        </w:tc>
        <w:tc>
          <w:tcPr>
            <w:tcW w:w="657" w:type="pct"/>
            <w:tcBorders>
              <w:top w:val="single" w:color="000000" w:sz="4" w:space="0"/>
              <w:left w:val="nil"/>
              <w:bottom w:val="single" w:color="000000" w:sz="4" w:space="0"/>
              <w:right w:val="single" w:color="000000" w:sz="4" w:space="0"/>
            </w:tcBorders>
            <w:noWrap/>
            <w:vAlign w:val="center"/>
          </w:tcPr>
          <w:p w14:paraId="3E66DA2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c>
          <w:tcPr>
            <w:tcW w:w="948" w:type="pct"/>
            <w:tcBorders>
              <w:top w:val="nil"/>
              <w:left w:val="nil"/>
              <w:bottom w:val="single" w:color="000000" w:sz="4" w:space="0"/>
              <w:right w:val="single" w:color="000000" w:sz="4" w:space="0"/>
            </w:tcBorders>
            <w:noWrap/>
            <w:vAlign w:val="center"/>
          </w:tcPr>
          <w:p w14:paraId="12515EB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一般公共服务支出</w:t>
            </w:r>
          </w:p>
        </w:tc>
        <w:tc>
          <w:tcPr>
            <w:tcW w:w="577" w:type="pct"/>
            <w:tcBorders>
              <w:top w:val="nil"/>
              <w:left w:val="nil"/>
              <w:bottom w:val="single" w:color="000000" w:sz="4" w:space="0"/>
              <w:right w:val="single" w:color="000000" w:sz="4" w:space="0"/>
            </w:tcBorders>
            <w:noWrap/>
            <w:vAlign w:val="center"/>
          </w:tcPr>
          <w:p w14:paraId="78FE356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57.52</w:t>
            </w:r>
          </w:p>
        </w:tc>
        <w:tc>
          <w:tcPr>
            <w:tcW w:w="612" w:type="pct"/>
            <w:tcBorders>
              <w:top w:val="nil"/>
              <w:left w:val="nil"/>
              <w:bottom w:val="single" w:color="000000" w:sz="4" w:space="0"/>
              <w:right w:val="single" w:color="000000" w:sz="4" w:space="0"/>
            </w:tcBorders>
            <w:noWrap/>
            <w:vAlign w:val="center"/>
          </w:tcPr>
          <w:p w14:paraId="0DD09C1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57.52</w:t>
            </w:r>
          </w:p>
        </w:tc>
        <w:tc>
          <w:tcPr>
            <w:tcW w:w="602" w:type="pct"/>
            <w:tcBorders>
              <w:top w:val="nil"/>
              <w:left w:val="nil"/>
              <w:bottom w:val="single" w:color="000000" w:sz="4" w:space="0"/>
              <w:right w:val="single" w:color="000000" w:sz="4" w:space="0"/>
            </w:tcBorders>
            <w:noWrap/>
            <w:vAlign w:val="center"/>
          </w:tcPr>
          <w:p w14:paraId="093AAC4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632" w:type="pct"/>
            <w:tcBorders>
              <w:top w:val="nil"/>
              <w:left w:val="nil"/>
              <w:bottom w:val="single" w:color="000000" w:sz="4" w:space="0"/>
              <w:right w:val="single" w:color="000000" w:sz="4" w:space="0"/>
            </w:tcBorders>
            <w:noWrap/>
            <w:vAlign w:val="center"/>
          </w:tcPr>
          <w:p w14:paraId="20E7C3C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r w14:paraId="782C41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F4099E">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一般公共预算拨款收入</w:t>
            </w:r>
          </w:p>
        </w:tc>
        <w:tc>
          <w:tcPr>
            <w:tcW w:w="657" w:type="pct"/>
            <w:noWrap/>
            <w:vAlign w:val="center"/>
          </w:tcPr>
          <w:p w14:paraId="1AD031B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c>
          <w:tcPr>
            <w:tcW w:w="948" w:type="pct"/>
            <w:tcBorders>
              <w:top w:val="nil"/>
              <w:left w:val="single" w:color="000000" w:sz="4" w:space="0"/>
              <w:bottom w:val="single" w:color="000000" w:sz="4" w:space="0"/>
              <w:right w:val="single" w:color="000000" w:sz="4" w:space="0"/>
            </w:tcBorders>
            <w:noWrap/>
            <w:vAlign w:val="center"/>
          </w:tcPr>
          <w:p w14:paraId="5C9CE5CA">
            <w:pPr>
              <w:widowControl/>
              <w:snapToGrid w:val="0"/>
              <w:jc w:val="center"/>
              <w:textAlignment w:val="center"/>
              <w:rPr>
                <w:rFonts w:asciiTheme="minorEastAsia" w:hAnsiTheme="minorEastAsia" w:cstheme="minorEastAsia"/>
                <w:color w:val="000000"/>
                <w:kern w:val="0"/>
                <w:szCs w:val="21"/>
              </w:rPr>
            </w:pPr>
            <w:r>
              <w:t>社会保障和就业支出</w:t>
            </w:r>
          </w:p>
        </w:tc>
        <w:tc>
          <w:tcPr>
            <w:tcW w:w="577" w:type="pct"/>
            <w:tcBorders>
              <w:top w:val="nil"/>
              <w:left w:val="nil"/>
              <w:bottom w:val="single" w:color="000000" w:sz="4" w:space="0"/>
              <w:right w:val="single" w:color="000000" w:sz="4" w:space="0"/>
            </w:tcBorders>
            <w:noWrap/>
            <w:vAlign w:val="center"/>
          </w:tcPr>
          <w:p w14:paraId="2E0EE3C3">
            <w:pPr>
              <w:widowControl/>
              <w:snapToGrid w:val="0"/>
              <w:jc w:val="center"/>
              <w:textAlignment w:val="center"/>
              <w:rPr>
                <w:rFonts w:asciiTheme="minorEastAsia" w:hAnsiTheme="minorEastAsia" w:cstheme="minorEastAsia"/>
                <w:color w:val="000000"/>
                <w:kern w:val="0"/>
                <w:szCs w:val="21"/>
              </w:rPr>
            </w:pPr>
            <w:r>
              <w:t>8.04</w:t>
            </w:r>
          </w:p>
        </w:tc>
        <w:tc>
          <w:tcPr>
            <w:tcW w:w="612" w:type="pct"/>
            <w:tcBorders>
              <w:top w:val="nil"/>
              <w:left w:val="nil"/>
              <w:bottom w:val="single" w:color="000000" w:sz="4" w:space="0"/>
              <w:right w:val="single" w:color="000000" w:sz="4" w:space="0"/>
            </w:tcBorders>
            <w:noWrap/>
            <w:vAlign w:val="center"/>
          </w:tcPr>
          <w:p w14:paraId="2F27C4A0">
            <w:pPr>
              <w:widowControl/>
              <w:snapToGrid w:val="0"/>
              <w:jc w:val="center"/>
              <w:textAlignment w:val="center"/>
              <w:rPr>
                <w:rFonts w:asciiTheme="minorEastAsia" w:hAnsiTheme="minorEastAsia" w:cstheme="minorEastAsia"/>
                <w:color w:val="000000"/>
                <w:kern w:val="0"/>
                <w:szCs w:val="21"/>
              </w:rPr>
            </w:pPr>
            <w:r>
              <w:t>8.04</w:t>
            </w:r>
          </w:p>
        </w:tc>
        <w:tc>
          <w:tcPr>
            <w:tcW w:w="602" w:type="pct"/>
            <w:tcBorders>
              <w:top w:val="nil"/>
              <w:left w:val="nil"/>
              <w:bottom w:val="single" w:color="000000" w:sz="4" w:space="0"/>
              <w:right w:val="single" w:color="000000" w:sz="4" w:space="0"/>
            </w:tcBorders>
            <w:noWrap/>
            <w:vAlign w:val="center"/>
          </w:tcPr>
          <w:p w14:paraId="06E8E368">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3D55787B">
            <w:pPr>
              <w:widowControl/>
              <w:snapToGrid w:val="0"/>
              <w:jc w:val="center"/>
              <w:textAlignment w:val="center"/>
              <w:rPr>
                <w:rFonts w:asciiTheme="minorEastAsia" w:hAnsiTheme="minorEastAsia" w:cstheme="minorEastAsia"/>
                <w:color w:val="000000"/>
                <w:kern w:val="0"/>
                <w:szCs w:val="21"/>
              </w:rPr>
            </w:pPr>
            <w:r>
              <w:t>0.00</w:t>
            </w:r>
          </w:p>
        </w:tc>
      </w:tr>
      <w:tr w14:paraId="0BE1FE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865E2F">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CF2A1E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948" w:type="pct"/>
            <w:tcBorders>
              <w:top w:val="nil"/>
              <w:left w:val="nil"/>
              <w:bottom w:val="single" w:color="000000" w:sz="4" w:space="0"/>
              <w:right w:val="single" w:color="000000" w:sz="4" w:space="0"/>
            </w:tcBorders>
            <w:noWrap/>
            <w:vAlign w:val="center"/>
          </w:tcPr>
          <w:p w14:paraId="0117E8C6">
            <w:pPr>
              <w:widowControl/>
              <w:snapToGrid w:val="0"/>
              <w:jc w:val="center"/>
              <w:textAlignment w:val="center"/>
              <w:rPr>
                <w:rFonts w:asciiTheme="minorEastAsia" w:hAnsiTheme="minorEastAsia" w:cstheme="minorEastAsia"/>
                <w:color w:val="000000"/>
                <w:kern w:val="0"/>
                <w:szCs w:val="21"/>
              </w:rPr>
            </w:pPr>
            <w:r>
              <w:t>卫生健康支出</w:t>
            </w:r>
          </w:p>
        </w:tc>
        <w:tc>
          <w:tcPr>
            <w:tcW w:w="577" w:type="pct"/>
            <w:tcBorders>
              <w:top w:val="nil"/>
              <w:left w:val="nil"/>
              <w:bottom w:val="single" w:color="000000" w:sz="4" w:space="0"/>
              <w:right w:val="single" w:color="000000" w:sz="4" w:space="0"/>
            </w:tcBorders>
            <w:noWrap/>
            <w:vAlign w:val="center"/>
          </w:tcPr>
          <w:p w14:paraId="055093EE">
            <w:pPr>
              <w:widowControl/>
              <w:snapToGrid w:val="0"/>
              <w:jc w:val="center"/>
              <w:textAlignment w:val="center"/>
              <w:rPr>
                <w:rFonts w:asciiTheme="minorEastAsia" w:hAnsiTheme="minorEastAsia" w:cstheme="minorEastAsia"/>
                <w:color w:val="000000"/>
                <w:kern w:val="0"/>
                <w:szCs w:val="21"/>
              </w:rPr>
            </w:pPr>
            <w:r>
              <w:t>3.42</w:t>
            </w:r>
          </w:p>
        </w:tc>
        <w:tc>
          <w:tcPr>
            <w:tcW w:w="612" w:type="pct"/>
            <w:tcBorders>
              <w:top w:val="nil"/>
              <w:left w:val="nil"/>
              <w:bottom w:val="single" w:color="000000" w:sz="4" w:space="0"/>
              <w:right w:val="single" w:color="000000" w:sz="4" w:space="0"/>
            </w:tcBorders>
            <w:noWrap/>
            <w:vAlign w:val="center"/>
          </w:tcPr>
          <w:p w14:paraId="6E2A1298">
            <w:pPr>
              <w:widowControl/>
              <w:snapToGrid w:val="0"/>
              <w:jc w:val="center"/>
              <w:textAlignment w:val="center"/>
              <w:rPr>
                <w:rFonts w:asciiTheme="minorEastAsia" w:hAnsiTheme="minorEastAsia" w:cstheme="minorEastAsia"/>
                <w:color w:val="000000"/>
                <w:kern w:val="0"/>
                <w:szCs w:val="21"/>
              </w:rPr>
            </w:pPr>
            <w:r>
              <w:t>3.42</w:t>
            </w:r>
          </w:p>
        </w:tc>
        <w:tc>
          <w:tcPr>
            <w:tcW w:w="602" w:type="pct"/>
            <w:tcBorders>
              <w:top w:val="nil"/>
              <w:left w:val="nil"/>
              <w:bottom w:val="single" w:color="000000" w:sz="4" w:space="0"/>
              <w:right w:val="single" w:color="000000" w:sz="4" w:space="0"/>
            </w:tcBorders>
            <w:noWrap/>
            <w:vAlign w:val="center"/>
          </w:tcPr>
          <w:p w14:paraId="52602712">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4A143DDA">
            <w:pPr>
              <w:widowControl/>
              <w:snapToGrid w:val="0"/>
              <w:jc w:val="center"/>
              <w:textAlignment w:val="center"/>
              <w:rPr>
                <w:rFonts w:asciiTheme="minorEastAsia" w:hAnsiTheme="minorEastAsia" w:cstheme="minorEastAsia"/>
                <w:color w:val="000000"/>
                <w:kern w:val="0"/>
                <w:szCs w:val="21"/>
              </w:rPr>
            </w:pPr>
            <w:r>
              <w:t>0.00</w:t>
            </w:r>
          </w:p>
        </w:tc>
      </w:tr>
      <w:tr w14:paraId="4AB3E1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54FD1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国有资本经营预算收入</w:t>
            </w:r>
          </w:p>
        </w:tc>
        <w:tc>
          <w:tcPr>
            <w:tcW w:w="657" w:type="pct"/>
            <w:tcBorders>
              <w:top w:val="nil"/>
              <w:left w:val="nil"/>
              <w:bottom w:val="single" w:color="000000" w:sz="4" w:space="0"/>
              <w:right w:val="single" w:color="000000" w:sz="4" w:space="0"/>
            </w:tcBorders>
            <w:vAlign w:val="center"/>
          </w:tcPr>
          <w:p w14:paraId="22542C1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nil"/>
              <w:left w:val="nil"/>
              <w:bottom w:val="single" w:color="000000" w:sz="4" w:space="0"/>
              <w:right w:val="single" w:color="000000" w:sz="4" w:space="0"/>
            </w:tcBorders>
            <w:noWrap/>
            <w:vAlign w:val="center"/>
          </w:tcPr>
          <w:p w14:paraId="2352BD1C">
            <w:pPr>
              <w:widowControl/>
              <w:snapToGrid w:val="0"/>
              <w:jc w:val="center"/>
              <w:textAlignment w:val="center"/>
              <w:rPr>
                <w:rFonts w:asciiTheme="minorEastAsia" w:hAnsiTheme="minorEastAsia" w:cstheme="minorEastAsia"/>
                <w:color w:val="000000"/>
                <w:kern w:val="0"/>
                <w:szCs w:val="21"/>
              </w:rPr>
            </w:pPr>
            <w:r>
              <w:t>住房保障支出</w:t>
            </w:r>
          </w:p>
        </w:tc>
        <w:tc>
          <w:tcPr>
            <w:tcW w:w="577" w:type="pct"/>
            <w:tcBorders>
              <w:top w:val="nil"/>
              <w:left w:val="nil"/>
              <w:bottom w:val="single" w:color="000000" w:sz="4" w:space="0"/>
              <w:right w:val="single" w:color="000000" w:sz="4" w:space="0"/>
            </w:tcBorders>
            <w:noWrap/>
            <w:vAlign w:val="center"/>
          </w:tcPr>
          <w:p w14:paraId="76118658">
            <w:pPr>
              <w:widowControl/>
              <w:snapToGrid w:val="0"/>
              <w:jc w:val="center"/>
              <w:textAlignment w:val="center"/>
              <w:rPr>
                <w:rFonts w:asciiTheme="minorEastAsia" w:hAnsiTheme="minorEastAsia" w:cstheme="minorEastAsia"/>
                <w:color w:val="000000"/>
                <w:kern w:val="0"/>
                <w:szCs w:val="21"/>
              </w:rPr>
            </w:pPr>
            <w:r>
              <w:t>6.03</w:t>
            </w:r>
          </w:p>
        </w:tc>
        <w:tc>
          <w:tcPr>
            <w:tcW w:w="612" w:type="pct"/>
            <w:tcBorders>
              <w:top w:val="nil"/>
              <w:left w:val="nil"/>
              <w:bottom w:val="single" w:color="000000" w:sz="4" w:space="0"/>
              <w:right w:val="single" w:color="000000" w:sz="4" w:space="0"/>
            </w:tcBorders>
            <w:noWrap/>
            <w:vAlign w:val="center"/>
          </w:tcPr>
          <w:p w14:paraId="2B2561EF">
            <w:pPr>
              <w:widowControl/>
              <w:snapToGrid w:val="0"/>
              <w:jc w:val="center"/>
              <w:textAlignment w:val="center"/>
              <w:rPr>
                <w:rFonts w:asciiTheme="minorEastAsia" w:hAnsiTheme="minorEastAsia" w:cstheme="minorEastAsia"/>
                <w:color w:val="000000"/>
                <w:kern w:val="0"/>
                <w:szCs w:val="21"/>
              </w:rPr>
            </w:pPr>
            <w:r>
              <w:t>6.03</w:t>
            </w:r>
          </w:p>
        </w:tc>
        <w:tc>
          <w:tcPr>
            <w:tcW w:w="602" w:type="pct"/>
            <w:tcBorders>
              <w:top w:val="nil"/>
              <w:left w:val="nil"/>
              <w:bottom w:val="single" w:color="000000" w:sz="4" w:space="0"/>
              <w:right w:val="single" w:color="000000" w:sz="4" w:space="0"/>
            </w:tcBorders>
            <w:noWrap/>
            <w:vAlign w:val="center"/>
          </w:tcPr>
          <w:p w14:paraId="0622106B">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213ACFD1">
            <w:pPr>
              <w:widowControl/>
              <w:snapToGrid w:val="0"/>
              <w:jc w:val="center"/>
              <w:textAlignment w:val="center"/>
              <w:rPr>
                <w:rFonts w:asciiTheme="minorEastAsia" w:hAnsiTheme="minorEastAsia" w:cstheme="minorEastAsia"/>
                <w:color w:val="000000"/>
                <w:kern w:val="0"/>
                <w:szCs w:val="21"/>
              </w:rPr>
            </w:pPr>
            <w:r>
              <w:t>0.00</w:t>
            </w:r>
          </w:p>
        </w:tc>
      </w:tr>
      <w:tr w14:paraId="1D11A5B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DE23D4">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A7B3A48">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54392C7">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1309F9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6D62FC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54665A4">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A227570">
            <w:pPr>
              <w:widowControl/>
              <w:snapToGrid w:val="0"/>
              <w:jc w:val="center"/>
              <w:textAlignment w:val="center"/>
              <w:rPr>
                <w:rFonts w:asciiTheme="minorEastAsia" w:hAnsiTheme="minorEastAsia" w:cstheme="minorEastAsia"/>
                <w:color w:val="000000"/>
                <w:kern w:val="0"/>
                <w:szCs w:val="21"/>
              </w:rPr>
            </w:pPr>
          </w:p>
        </w:tc>
      </w:tr>
      <w:tr w14:paraId="5AC677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1EC490">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A960E7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244CEC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DEAB8AD">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D85B9F4">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0892F18">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1D41A2A">
            <w:pPr>
              <w:widowControl/>
              <w:snapToGrid w:val="0"/>
              <w:jc w:val="center"/>
              <w:textAlignment w:val="center"/>
              <w:rPr>
                <w:rFonts w:asciiTheme="minorEastAsia" w:hAnsiTheme="minorEastAsia" w:cstheme="minorEastAsia"/>
                <w:color w:val="000000"/>
                <w:kern w:val="0"/>
                <w:szCs w:val="21"/>
              </w:rPr>
            </w:pPr>
          </w:p>
        </w:tc>
      </w:tr>
      <w:tr w14:paraId="26EF92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201810">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6CB7CA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6F88FE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AF5C289">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2EE02C9">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FB2667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393C95F">
            <w:pPr>
              <w:widowControl/>
              <w:snapToGrid w:val="0"/>
              <w:jc w:val="center"/>
              <w:textAlignment w:val="center"/>
              <w:rPr>
                <w:rFonts w:asciiTheme="minorEastAsia" w:hAnsiTheme="minorEastAsia" w:cstheme="minorEastAsia"/>
                <w:color w:val="000000"/>
                <w:kern w:val="0"/>
                <w:szCs w:val="21"/>
              </w:rPr>
            </w:pPr>
          </w:p>
        </w:tc>
      </w:tr>
      <w:tr w14:paraId="57BBF3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08D5B3">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C5AA951">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66C913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A277D6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B86010C">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B98109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77DAA97">
            <w:pPr>
              <w:widowControl/>
              <w:snapToGrid w:val="0"/>
              <w:jc w:val="center"/>
              <w:textAlignment w:val="center"/>
              <w:rPr>
                <w:rFonts w:asciiTheme="minorEastAsia" w:hAnsiTheme="minorEastAsia" w:cstheme="minorEastAsia"/>
                <w:color w:val="000000"/>
                <w:kern w:val="0"/>
                <w:szCs w:val="21"/>
              </w:rPr>
            </w:pPr>
          </w:p>
        </w:tc>
      </w:tr>
      <w:tr w14:paraId="58831DF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BAF6AD">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63CCB329">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AEF58F7">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8DB7A7D">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D7D4950">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AAA980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6E74FCF">
            <w:pPr>
              <w:widowControl/>
              <w:snapToGrid w:val="0"/>
              <w:jc w:val="center"/>
              <w:textAlignment w:val="center"/>
              <w:rPr>
                <w:rFonts w:asciiTheme="minorEastAsia" w:hAnsiTheme="minorEastAsia" w:cstheme="minorEastAsia"/>
                <w:color w:val="000000"/>
                <w:kern w:val="0"/>
                <w:szCs w:val="21"/>
              </w:rPr>
            </w:pPr>
          </w:p>
        </w:tc>
      </w:tr>
      <w:tr w14:paraId="456FFC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33CCD4">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366638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33FCF3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1E88AF8">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CFADDE2">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E793F3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1AC8EDB">
            <w:pPr>
              <w:widowControl/>
              <w:snapToGrid w:val="0"/>
              <w:jc w:val="center"/>
              <w:textAlignment w:val="center"/>
              <w:rPr>
                <w:rFonts w:asciiTheme="minorEastAsia" w:hAnsiTheme="minorEastAsia" w:cstheme="minorEastAsia"/>
                <w:color w:val="000000"/>
                <w:kern w:val="0"/>
                <w:szCs w:val="21"/>
              </w:rPr>
            </w:pPr>
          </w:p>
        </w:tc>
      </w:tr>
      <w:tr w14:paraId="4CC0C2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0F0D74">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03CA3FA">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D2A683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8C649C0">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74DAB0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7C6F97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4787120">
            <w:pPr>
              <w:widowControl/>
              <w:snapToGrid w:val="0"/>
              <w:jc w:val="center"/>
              <w:textAlignment w:val="center"/>
              <w:rPr>
                <w:rFonts w:asciiTheme="minorEastAsia" w:hAnsiTheme="minorEastAsia" w:cstheme="minorEastAsia"/>
                <w:color w:val="000000"/>
                <w:kern w:val="0"/>
                <w:szCs w:val="21"/>
              </w:rPr>
            </w:pPr>
          </w:p>
        </w:tc>
      </w:tr>
      <w:tr w14:paraId="28F072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076C4D">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0530BF96">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168932A">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56EFEE7">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0FA129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FFC7569">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6FE85BA">
            <w:pPr>
              <w:widowControl/>
              <w:snapToGrid w:val="0"/>
              <w:jc w:val="center"/>
              <w:textAlignment w:val="center"/>
              <w:rPr>
                <w:rFonts w:asciiTheme="minorEastAsia" w:hAnsiTheme="minorEastAsia" w:cstheme="minorEastAsia"/>
                <w:color w:val="000000"/>
                <w:kern w:val="0"/>
                <w:szCs w:val="21"/>
              </w:rPr>
            </w:pPr>
          </w:p>
        </w:tc>
      </w:tr>
      <w:tr w14:paraId="2A6457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91C06D">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70194D3">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D4AA529">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3E354F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15FE2C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66BCE02">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6790BE5">
            <w:pPr>
              <w:widowControl/>
              <w:snapToGrid w:val="0"/>
              <w:jc w:val="center"/>
              <w:textAlignment w:val="center"/>
              <w:rPr>
                <w:rFonts w:asciiTheme="minorEastAsia" w:hAnsiTheme="minorEastAsia" w:cstheme="minorEastAsia"/>
                <w:color w:val="000000"/>
                <w:kern w:val="0"/>
                <w:szCs w:val="21"/>
              </w:rPr>
            </w:pPr>
          </w:p>
        </w:tc>
      </w:tr>
      <w:tr w14:paraId="4A67D5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D08E24">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C86E057">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FCBD18A">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728BA29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C5B78C3">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C3920F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D0531FE">
            <w:pPr>
              <w:widowControl/>
              <w:snapToGrid w:val="0"/>
              <w:jc w:val="center"/>
              <w:textAlignment w:val="center"/>
              <w:rPr>
                <w:rFonts w:asciiTheme="minorEastAsia" w:hAnsiTheme="minorEastAsia" w:cstheme="minorEastAsia"/>
                <w:color w:val="000000"/>
                <w:kern w:val="0"/>
                <w:szCs w:val="21"/>
              </w:rPr>
            </w:pPr>
          </w:p>
        </w:tc>
      </w:tr>
      <w:tr w14:paraId="2BFCD4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10B628">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39FC402">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4F7BC98">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5B5518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BA75A7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6CDACC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5B33DE9">
            <w:pPr>
              <w:widowControl/>
              <w:snapToGrid w:val="0"/>
              <w:jc w:val="center"/>
              <w:textAlignment w:val="center"/>
              <w:rPr>
                <w:rFonts w:asciiTheme="minorEastAsia" w:hAnsiTheme="minorEastAsia" w:cstheme="minorEastAsia"/>
                <w:color w:val="000000"/>
                <w:kern w:val="0"/>
                <w:szCs w:val="21"/>
              </w:rPr>
            </w:pPr>
          </w:p>
        </w:tc>
      </w:tr>
      <w:tr w14:paraId="32D861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626763">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92F4681">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28A603E7">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00499BD">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1BE906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2FCFE7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3C14589">
            <w:pPr>
              <w:widowControl/>
              <w:snapToGrid w:val="0"/>
              <w:jc w:val="center"/>
              <w:textAlignment w:val="center"/>
              <w:rPr>
                <w:rFonts w:asciiTheme="minorEastAsia" w:hAnsiTheme="minorEastAsia" w:cstheme="minorEastAsia"/>
                <w:color w:val="000000"/>
                <w:kern w:val="0"/>
                <w:szCs w:val="21"/>
              </w:rPr>
            </w:pPr>
          </w:p>
        </w:tc>
      </w:tr>
      <w:tr w14:paraId="71D130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17ABDD">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377E2DB">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745CF08">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A79CC8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ED09831">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B5E11CB">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C6C59C1">
            <w:pPr>
              <w:widowControl/>
              <w:snapToGrid w:val="0"/>
              <w:jc w:val="center"/>
              <w:textAlignment w:val="center"/>
              <w:rPr>
                <w:rFonts w:asciiTheme="minorEastAsia" w:hAnsiTheme="minorEastAsia" w:cstheme="minorEastAsia"/>
                <w:color w:val="000000"/>
                <w:kern w:val="0"/>
                <w:szCs w:val="21"/>
              </w:rPr>
            </w:pPr>
          </w:p>
        </w:tc>
      </w:tr>
      <w:tr w14:paraId="09A75C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9C1BFD">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17C6B0B">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632EE3A">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87B0CCD">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14EA5A2">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DC7BD9A">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B546A32">
            <w:pPr>
              <w:widowControl/>
              <w:snapToGrid w:val="0"/>
              <w:jc w:val="center"/>
              <w:textAlignment w:val="center"/>
              <w:rPr>
                <w:rFonts w:asciiTheme="minorEastAsia" w:hAnsiTheme="minorEastAsia" w:cstheme="minorEastAsia"/>
                <w:color w:val="000000"/>
                <w:kern w:val="0"/>
                <w:szCs w:val="21"/>
              </w:rPr>
            </w:pPr>
          </w:p>
        </w:tc>
      </w:tr>
      <w:tr w14:paraId="4BE0F99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9174A3">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12B64D7">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071E93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CCFE42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E1DBC34">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60713F1">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68FE154">
            <w:pPr>
              <w:widowControl/>
              <w:snapToGrid w:val="0"/>
              <w:jc w:val="center"/>
              <w:textAlignment w:val="center"/>
              <w:rPr>
                <w:rFonts w:asciiTheme="minorEastAsia" w:hAnsiTheme="minorEastAsia" w:cstheme="minorEastAsia"/>
                <w:color w:val="000000"/>
                <w:kern w:val="0"/>
                <w:szCs w:val="21"/>
              </w:rPr>
            </w:pPr>
          </w:p>
        </w:tc>
      </w:tr>
      <w:tr w14:paraId="63EF66A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AAB619">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D6FA8A1">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6A1DEFC">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524C110">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1739CF3">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FC7DB44">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BAC4831">
            <w:pPr>
              <w:widowControl/>
              <w:snapToGrid w:val="0"/>
              <w:jc w:val="center"/>
              <w:textAlignment w:val="center"/>
              <w:rPr>
                <w:rFonts w:asciiTheme="minorEastAsia" w:hAnsiTheme="minorEastAsia" w:cstheme="minorEastAsia"/>
                <w:color w:val="000000"/>
                <w:kern w:val="0"/>
                <w:szCs w:val="21"/>
              </w:rPr>
            </w:pPr>
          </w:p>
        </w:tc>
      </w:tr>
      <w:tr w14:paraId="50D568C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87B1DD">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3DBB01D">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378B296C">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BF40B49">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8C723F3">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58F1DC7">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C5DF4FD">
            <w:pPr>
              <w:widowControl/>
              <w:snapToGrid w:val="0"/>
              <w:jc w:val="center"/>
              <w:textAlignment w:val="center"/>
              <w:rPr>
                <w:rFonts w:asciiTheme="minorEastAsia" w:hAnsiTheme="minorEastAsia" w:cstheme="minorEastAsia"/>
                <w:color w:val="000000"/>
                <w:kern w:val="0"/>
                <w:szCs w:val="21"/>
              </w:rPr>
            </w:pPr>
          </w:p>
        </w:tc>
      </w:tr>
      <w:tr w14:paraId="6C79D3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841598">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68E05506">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9AC231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E677990">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A3BE86C">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5E41A0B">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7FCECCD">
            <w:pPr>
              <w:widowControl/>
              <w:snapToGrid w:val="0"/>
              <w:jc w:val="center"/>
              <w:textAlignment w:val="center"/>
              <w:rPr>
                <w:rFonts w:asciiTheme="minorEastAsia" w:hAnsiTheme="minorEastAsia" w:cstheme="minorEastAsia"/>
                <w:color w:val="000000"/>
                <w:kern w:val="0"/>
                <w:szCs w:val="21"/>
              </w:rPr>
            </w:pPr>
          </w:p>
        </w:tc>
      </w:tr>
      <w:tr w14:paraId="203C6D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CD274A">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BA34D07">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A77E693">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DEA5E48">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2EC9D5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B783C24">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D02467B">
            <w:pPr>
              <w:widowControl/>
              <w:snapToGrid w:val="0"/>
              <w:jc w:val="center"/>
              <w:textAlignment w:val="center"/>
              <w:rPr>
                <w:rFonts w:asciiTheme="minorEastAsia" w:hAnsiTheme="minorEastAsia" w:cstheme="minorEastAsia"/>
                <w:color w:val="000000"/>
                <w:kern w:val="0"/>
                <w:szCs w:val="21"/>
              </w:rPr>
            </w:pPr>
          </w:p>
        </w:tc>
      </w:tr>
      <w:tr w14:paraId="46DC43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1D7B4B">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026421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120D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0FFE57A">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403E429">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01C460F">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AB2E5DA">
            <w:pPr>
              <w:widowControl/>
              <w:snapToGrid w:val="0"/>
              <w:jc w:val="center"/>
              <w:textAlignment w:val="center"/>
              <w:rPr>
                <w:rFonts w:asciiTheme="minorEastAsia" w:hAnsiTheme="minorEastAsia" w:cstheme="minorEastAsia"/>
                <w:color w:val="000000"/>
                <w:kern w:val="0"/>
                <w:szCs w:val="21"/>
              </w:rPr>
            </w:pPr>
          </w:p>
        </w:tc>
      </w:tr>
      <w:tr w14:paraId="70ADEDBE">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C7C3D15">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657" w:type="pct"/>
            <w:tcBorders>
              <w:top w:val="single" w:color="000000" w:sz="4" w:space="0"/>
              <w:left w:val="nil"/>
              <w:bottom w:val="single" w:color="000000" w:sz="4" w:space="0"/>
              <w:right w:val="single" w:color="000000" w:sz="4" w:space="0"/>
            </w:tcBorders>
            <w:vAlign w:val="center"/>
          </w:tcPr>
          <w:p w14:paraId="734CC7A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948" w:type="pct"/>
            <w:tcBorders>
              <w:top w:val="nil"/>
              <w:left w:val="nil"/>
              <w:bottom w:val="single" w:color="000000" w:sz="4" w:space="0"/>
              <w:right w:val="single" w:color="000000" w:sz="4" w:space="0"/>
            </w:tcBorders>
            <w:noWrap/>
            <w:vAlign w:val="center"/>
          </w:tcPr>
          <w:p w14:paraId="73BCAF34">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B5A094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2C8D49B">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C52BA12">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CA588F5">
            <w:pPr>
              <w:widowControl/>
              <w:snapToGrid w:val="0"/>
              <w:jc w:val="center"/>
              <w:textAlignment w:val="center"/>
              <w:rPr>
                <w:rFonts w:asciiTheme="minorEastAsia" w:hAnsiTheme="minorEastAsia" w:cstheme="minorEastAsia"/>
                <w:color w:val="000000"/>
                <w:kern w:val="0"/>
                <w:szCs w:val="21"/>
              </w:rPr>
            </w:pPr>
          </w:p>
        </w:tc>
      </w:tr>
      <w:tr w14:paraId="2C055C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399716">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E63953D">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FA54259">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1D533AC">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EF8E06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715D9AB">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8E2379D">
            <w:pPr>
              <w:widowControl/>
              <w:snapToGrid w:val="0"/>
              <w:jc w:val="center"/>
              <w:textAlignment w:val="center"/>
              <w:rPr>
                <w:rFonts w:asciiTheme="minorEastAsia" w:hAnsiTheme="minorEastAsia" w:cstheme="minorEastAsia"/>
                <w:color w:val="000000"/>
                <w:kern w:val="0"/>
                <w:szCs w:val="21"/>
              </w:rPr>
            </w:pPr>
          </w:p>
        </w:tc>
      </w:tr>
      <w:tr w14:paraId="5C32919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53EC8B">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219D65B">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8E62B69">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2D464E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461862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CE3C6A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1BC28AD">
            <w:pPr>
              <w:widowControl/>
              <w:snapToGrid w:val="0"/>
              <w:jc w:val="center"/>
              <w:textAlignment w:val="center"/>
              <w:rPr>
                <w:rFonts w:asciiTheme="minorEastAsia" w:hAnsiTheme="minorEastAsia" w:cstheme="minorEastAsia"/>
                <w:color w:val="000000"/>
                <w:kern w:val="0"/>
                <w:szCs w:val="21"/>
              </w:rPr>
            </w:pPr>
          </w:p>
        </w:tc>
      </w:tr>
      <w:tr w14:paraId="3E534FC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3FC12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657" w:type="pct"/>
            <w:tcBorders>
              <w:top w:val="nil"/>
              <w:left w:val="nil"/>
              <w:bottom w:val="single" w:color="000000" w:sz="4" w:space="0"/>
              <w:right w:val="single" w:color="000000" w:sz="4" w:space="0"/>
            </w:tcBorders>
            <w:vAlign w:val="center"/>
          </w:tcPr>
          <w:p w14:paraId="2DD768A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948" w:type="pct"/>
            <w:tcBorders>
              <w:top w:val="nil"/>
              <w:left w:val="nil"/>
              <w:bottom w:val="single" w:color="000000" w:sz="4" w:space="0"/>
              <w:right w:val="single" w:color="000000" w:sz="4" w:space="0"/>
            </w:tcBorders>
            <w:noWrap/>
            <w:vAlign w:val="center"/>
          </w:tcPr>
          <w:p w14:paraId="44DB91E3">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0767F61">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4F794E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C0FE32B">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D525AA3">
            <w:pPr>
              <w:widowControl/>
              <w:snapToGrid w:val="0"/>
              <w:jc w:val="center"/>
              <w:textAlignment w:val="center"/>
              <w:rPr>
                <w:rFonts w:asciiTheme="minorEastAsia" w:hAnsiTheme="minorEastAsia" w:cstheme="minorEastAsia"/>
                <w:color w:val="000000"/>
                <w:kern w:val="0"/>
                <w:szCs w:val="21"/>
              </w:rPr>
            </w:pPr>
          </w:p>
        </w:tc>
      </w:tr>
      <w:tr w14:paraId="3FC5A7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8437AF">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D99F26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04C005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F4B3FF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E6E978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ABED6A1">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F107582">
            <w:pPr>
              <w:widowControl/>
              <w:snapToGrid w:val="0"/>
              <w:jc w:val="center"/>
              <w:textAlignment w:val="center"/>
              <w:rPr>
                <w:rFonts w:asciiTheme="minorEastAsia" w:hAnsiTheme="minorEastAsia" w:cstheme="minorEastAsia"/>
                <w:color w:val="000000"/>
                <w:kern w:val="0"/>
                <w:szCs w:val="21"/>
              </w:rPr>
            </w:pPr>
          </w:p>
        </w:tc>
      </w:tr>
      <w:tr w14:paraId="7B5091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6733F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二、上年结转</w:t>
            </w:r>
          </w:p>
        </w:tc>
        <w:tc>
          <w:tcPr>
            <w:tcW w:w="657" w:type="pct"/>
            <w:tcBorders>
              <w:top w:val="nil"/>
              <w:left w:val="nil"/>
              <w:bottom w:val="single" w:color="auto" w:sz="4" w:space="0"/>
              <w:right w:val="single" w:color="000000" w:sz="4" w:space="0"/>
            </w:tcBorders>
            <w:vAlign w:val="center"/>
          </w:tcPr>
          <w:p w14:paraId="1B4C3F2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nil"/>
              <w:left w:val="nil"/>
              <w:bottom w:val="single" w:color="auto" w:sz="4" w:space="0"/>
              <w:right w:val="single" w:color="000000" w:sz="4" w:space="0"/>
            </w:tcBorders>
            <w:noWrap/>
            <w:vAlign w:val="center"/>
          </w:tcPr>
          <w:p w14:paraId="06EBB3C3">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5B6702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C4A1977">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45F4BE9">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8E83419">
            <w:pPr>
              <w:widowControl/>
              <w:snapToGrid w:val="0"/>
              <w:jc w:val="center"/>
              <w:textAlignment w:val="center"/>
              <w:rPr>
                <w:rFonts w:asciiTheme="minorEastAsia" w:hAnsiTheme="minorEastAsia" w:cstheme="minorEastAsia"/>
                <w:color w:val="000000"/>
                <w:kern w:val="0"/>
                <w:szCs w:val="21"/>
              </w:rPr>
            </w:pPr>
          </w:p>
        </w:tc>
      </w:tr>
      <w:tr w14:paraId="39D227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A0065AC">
            <w:pPr>
              <w:widowControl/>
              <w:snapToGrid w:val="0"/>
              <w:ind w:firstLine="210" w:firstLineChars="10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FC7F5B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8C7D3C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577" w:type="pct"/>
            <w:tcBorders>
              <w:top w:val="nil"/>
              <w:left w:val="single" w:color="auto" w:sz="4" w:space="0"/>
              <w:bottom w:val="single" w:color="auto" w:sz="4" w:space="0"/>
              <w:right w:val="single" w:color="000000" w:sz="4" w:space="0"/>
            </w:tcBorders>
            <w:noWrap/>
            <w:vAlign w:val="center"/>
          </w:tcPr>
          <w:p w14:paraId="1E5B547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auto" w:sz="4" w:space="0"/>
              <w:right w:val="single" w:color="000000" w:sz="4" w:space="0"/>
            </w:tcBorders>
            <w:noWrap/>
            <w:vAlign w:val="center"/>
          </w:tcPr>
          <w:p w14:paraId="4A3EE0BF">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auto" w:sz="4" w:space="0"/>
              <w:right w:val="single" w:color="000000" w:sz="4" w:space="0"/>
            </w:tcBorders>
            <w:noWrap/>
            <w:vAlign w:val="center"/>
          </w:tcPr>
          <w:p w14:paraId="271DDB9C">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auto" w:sz="4" w:space="0"/>
              <w:right w:val="single" w:color="000000" w:sz="4" w:space="0"/>
            </w:tcBorders>
            <w:noWrap/>
            <w:vAlign w:val="center"/>
          </w:tcPr>
          <w:p w14:paraId="3CD3FF16">
            <w:pPr>
              <w:widowControl/>
              <w:snapToGrid w:val="0"/>
              <w:jc w:val="center"/>
              <w:textAlignment w:val="center"/>
              <w:rPr>
                <w:rFonts w:asciiTheme="minorEastAsia" w:hAnsiTheme="minorEastAsia" w:cstheme="minorEastAsia"/>
                <w:color w:val="000000"/>
                <w:kern w:val="0"/>
                <w:szCs w:val="21"/>
              </w:rPr>
            </w:pPr>
          </w:p>
        </w:tc>
      </w:tr>
      <w:tr w14:paraId="1043618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13EBFF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625A2C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3FFE3BE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57DBC801">
            <w:pPr>
              <w:widowControl/>
              <w:snapToGrid w:val="0"/>
              <w:jc w:val="center"/>
              <w:textAlignment w:val="center"/>
              <w:rPr>
                <w:rFonts w:asciiTheme="minorEastAsia" w:hAnsiTheme="minorEastAsia" w:cstheme="minorEastAsia"/>
                <w:color w:val="000000"/>
                <w:kern w:val="0"/>
                <w:szCs w:val="21"/>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9A2AE8D">
            <w:pPr>
              <w:widowControl/>
              <w:snapToGrid w:val="0"/>
              <w:jc w:val="center"/>
              <w:textAlignment w:val="center"/>
              <w:rPr>
                <w:rFonts w:asciiTheme="minorEastAsia" w:hAnsiTheme="minorEastAsia" w:cstheme="minorEastAsia"/>
                <w:color w:val="000000"/>
                <w:kern w:val="0"/>
                <w:szCs w:val="21"/>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AD3B13F">
            <w:pPr>
              <w:widowControl/>
              <w:snapToGrid w:val="0"/>
              <w:jc w:val="center"/>
              <w:textAlignment w:val="center"/>
              <w:rPr>
                <w:rFonts w:asciiTheme="minorEastAsia" w:hAnsiTheme="minorEastAsia" w:cstheme="minorEastAsia"/>
                <w:color w:val="000000"/>
                <w:kern w:val="0"/>
                <w:szCs w:val="21"/>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1D4C46C">
            <w:pPr>
              <w:widowControl/>
              <w:snapToGrid w:val="0"/>
              <w:jc w:val="center"/>
              <w:textAlignment w:val="center"/>
              <w:rPr>
                <w:rFonts w:asciiTheme="minorEastAsia" w:hAnsiTheme="minorEastAsia" w:cstheme="minorEastAsia"/>
                <w:color w:val="000000"/>
                <w:kern w:val="0"/>
                <w:szCs w:val="21"/>
              </w:rPr>
            </w:pPr>
          </w:p>
        </w:tc>
      </w:tr>
      <w:tr w14:paraId="658B454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4FC1B8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BF0B79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c>
          <w:tcPr>
            <w:tcW w:w="948" w:type="pct"/>
            <w:tcBorders>
              <w:top w:val="single" w:color="auto" w:sz="4" w:space="0"/>
              <w:left w:val="single" w:color="auto" w:sz="4" w:space="0"/>
              <w:bottom w:val="single" w:color="auto" w:sz="4" w:space="0"/>
              <w:right w:val="single" w:color="auto" w:sz="4" w:space="0"/>
            </w:tcBorders>
            <w:noWrap/>
            <w:vAlign w:val="center"/>
          </w:tcPr>
          <w:p w14:paraId="7E69BB9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F0292F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c>
          <w:tcPr>
            <w:tcW w:w="612" w:type="pct"/>
            <w:tcBorders>
              <w:top w:val="single" w:color="auto" w:sz="4" w:space="0"/>
              <w:left w:val="single" w:color="auto" w:sz="4" w:space="0"/>
              <w:bottom w:val="single" w:color="auto" w:sz="4" w:space="0"/>
              <w:right w:val="single" w:color="auto" w:sz="4" w:space="0"/>
            </w:tcBorders>
            <w:noWrap/>
            <w:vAlign w:val="center"/>
          </w:tcPr>
          <w:p w14:paraId="33E6866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75.00</w:t>
            </w:r>
          </w:p>
        </w:tc>
        <w:tc>
          <w:tcPr>
            <w:tcW w:w="602" w:type="pct"/>
            <w:tcBorders>
              <w:top w:val="single" w:color="auto" w:sz="4" w:space="0"/>
              <w:left w:val="single" w:color="auto" w:sz="4" w:space="0"/>
              <w:bottom w:val="single" w:color="auto" w:sz="4" w:space="0"/>
              <w:right w:val="single" w:color="auto" w:sz="4" w:space="0"/>
            </w:tcBorders>
            <w:noWrap/>
            <w:vAlign w:val="center"/>
          </w:tcPr>
          <w:p w14:paraId="1617604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38A708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bl>
    <w:p w14:paraId="77A4AAD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2"/>
        <w:gridCol w:w="3376"/>
        <w:gridCol w:w="2256"/>
        <w:gridCol w:w="1461"/>
        <w:gridCol w:w="1767"/>
      </w:tblGrid>
      <w:tr w14:paraId="3884F6CC">
        <w:tblPrEx>
          <w:tblCellMar>
            <w:top w:w="0" w:type="dxa"/>
            <w:left w:w="108" w:type="dxa"/>
            <w:bottom w:w="0" w:type="dxa"/>
            <w:right w:w="108" w:type="dxa"/>
          </w:tblCellMar>
        </w:tblPrEx>
        <w:trPr>
          <w:trHeight w:val="585" w:hRule="atLeast"/>
          <w:tblHeader/>
        </w:trPr>
        <w:tc>
          <w:tcPr>
            <w:tcW w:w="5000" w:type="pct"/>
            <w:gridSpan w:val="5"/>
            <w:noWrap/>
            <w:vAlign w:val="center"/>
          </w:tcPr>
          <w:p w14:paraId="20F4B2AA">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br w:type="page"/>
            </w:r>
            <w:r>
              <w:rPr>
                <w:rFonts w:hint="eastAsia" w:asciiTheme="minorEastAsia" w:hAnsiTheme="minorEastAsia" w:cstheme="minorEastAsia"/>
                <w:b/>
                <w:bCs/>
                <w:color w:val="000000"/>
                <w:kern w:val="0"/>
                <w:sz w:val="24"/>
                <w:szCs w:val="24"/>
              </w:rPr>
              <w:t>一般公共预算支出表</w:t>
            </w:r>
          </w:p>
        </w:tc>
      </w:tr>
      <w:tr w14:paraId="1A5BC403">
        <w:tblPrEx>
          <w:tblCellMar>
            <w:top w:w="0" w:type="dxa"/>
            <w:left w:w="108" w:type="dxa"/>
            <w:bottom w:w="0" w:type="dxa"/>
            <w:right w:w="108" w:type="dxa"/>
          </w:tblCellMar>
        </w:tblPrEx>
        <w:trPr>
          <w:trHeight w:val="420" w:hRule="atLeast"/>
          <w:tblHeader/>
        </w:trPr>
        <w:tc>
          <w:tcPr>
            <w:tcW w:w="2433" w:type="pct"/>
            <w:gridSpan w:val="2"/>
            <w:noWrap/>
            <w:vAlign w:val="center"/>
          </w:tcPr>
          <w:p w14:paraId="7B0ABEE7">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填报单位:142景德镇市珠山区重点项目推进中心</w:t>
            </w:r>
          </w:p>
        </w:tc>
        <w:tc>
          <w:tcPr>
            <w:tcW w:w="1056" w:type="pct"/>
            <w:noWrap/>
            <w:vAlign w:val="bottom"/>
          </w:tcPr>
          <w:p w14:paraId="34D99BB6">
            <w:pPr>
              <w:widowControl/>
              <w:snapToGrid w:val="0"/>
              <w:jc w:val="center"/>
              <w:textAlignment w:val="center"/>
              <w:rPr>
                <w:rFonts w:asciiTheme="minorEastAsia" w:hAnsiTheme="minorEastAsia" w:cstheme="minorEastAsia"/>
                <w:color w:val="000000"/>
                <w:kern w:val="0"/>
                <w:sz w:val="13"/>
                <w:szCs w:val="13"/>
              </w:rPr>
            </w:pPr>
          </w:p>
        </w:tc>
        <w:tc>
          <w:tcPr>
            <w:tcW w:w="684" w:type="pct"/>
            <w:noWrap/>
            <w:vAlign w:val="bottom"/>
          </w:tcPr>
          <w:p w14:paraId="2B4B09EE">
            <w:pPr>
              <w:widowControl/>
              <w:snapToGrid w:val="0"/>
              <w:jc w:val="center"/>
              <w:textAlignment w:val="center"/>
              <w:rPr>
                <w:rFonts w:asciiTheme="minorEastAsia" w:hAnsiTheme="minorEastAsia" w:cstheme="minorEastAsia"/>
                <w:color w:val="000000"/>
                <w:kern w:val="0"/>
                <w:sz w:val="13"/>
                <w:szCs w:val="13"/>
              </w:rPr>
            </w:pPr>
          </w:p>
        </w:tc>
        <w:tc>
          <w:tcPr>
            <w:tcW w:w="825" w:type="pct"/>
            <w:noWrap/>
            <w:vAlign w:val="center"/>
          </w:tcPr>
          <w:p w14:paraId="07DF81CC">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7BE0CA46">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1B92FFA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5C8A59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050EFC9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DE8D0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579" w:type="pct"/>
            <w:tcBorders>
              <w:top w:val="nil"/>
              <w:left w:val="nil"/>
              <w:bottom w:val="single" w:color="000000" w:sz="4" w:space="0"/>
              <w:right w:val="single" w:color="000000" w:sz="4" w:space="0"/>
            </w:tcBorders>
            <w:noWrap/>
            <w:vAlign w:val="center"/>
          </w:tcPr>
          <w:p w14:paraId="63CAFD3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56" w:type="pct"/>
            <w:tcBorders>
              <w:top w:val="nil"/>
              <w:left w:val="nil"/>
              <w:bottom w:val="single" w:color="000000" w:sz="4" w:space="0"/>
              <w:right w:val="single" w:color="000000" w:sz="4" w:space="0"/>
            </w:tcBorders>
            <w:noWrap/>
            <w:vAlign w:val="center"/>
          </w:tcPr>
          <w:p w14:paraId="4A78AFF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84" w:type="pct"/>
            <w:tcBorders>
              <w:top w:val="nil"/>
              <w:left w:val="nil"/>
              <w:bottom w:val="single" w:color="000000" w:sz="4" w:space="0"/>
              <w:right w:val="single" w:color="000000" w:sz="4" w:space="0"/>
            </w:tcBorders>
            <w:noWrap/>
            <w:vAlign w:val="center"/>
          </w:tcPr>
          <w:p w14:paraId="63109B0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825" w:type="pct"/>
            <w:tcBorders>
              <w:top w:val="nil"/>
              <w:left w:val="nil"/>
              <w:bottom w:val="single" w:color="000000" w:sz="4" w:space="0"/>
              <w:right w:val="single" w:color="000000" w:sz="4" w:space="0"/>
            </w:tcBorders>
            <w:noWrap/>
            <w:vAlign w:val="center"/>
          </w:tcPr>
          <w:p w14:paraId="20EE875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2C98289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350F102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79" w:type="pct"/>
            <w:tcBorders>
              <w:top w:val="nil"/>
              <w:left w:val="nil"/>
              <w:bottom w:val="nil"/>
              <w:right w:val="single" w:color="000000" w:sz="4" w:space="0"/>
            </w:tcBorders>
            <w:noWrap/>
            <w:vAlign w:val="center"/>
          </w:tcPr>
          <w:p w14:paraId="09244E9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56" w:type="pct"/>
            <w:tcBorders>
              <w:top w:val="nil"/>
              <w:left w:val="nil"/>
              <w:bottom w:val="nil"/>
              <w:right w:val="single" w:color="000000" w:sz="4" w:space="0"/>
            </w:tcBorders>
            <w:noWrap/>
            <w:vAlign w:val="center"/>
          </w:tcPr>
          <w:p w14:paraId="75670D0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84" w:type="pct"/>
            <w:tcBorders>
              <w:top w:val="nil"/>
              <w:left w:val="nil"/>
              <w:bottom w:val="nil"/>
              <w:right w:val="single" w:color="000000" w:sz="4" w:space="0"/>
            </w:tcBorders>
            <w:noWrap/>
            <w:vAlign w:val="center"/>
          </w:tcPr>
          <w:p w14:paraId="2124044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825" w:type="pct"/>
            <w:tcBorders>
              <w:top w:val="nil"/>
              <w:left w:val="nil"/>
              <w:bottom w:val="nil"/>
              <w:right w:val="single" w:color="000000" w:sz="4" w:space="0"/>
            </w:tcBorders>
            <w:noWrap/>
            <w:vAlign w:val="center"/>
          </w:tcPr>
          <w:p w14:paraId="13B9ABC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39F384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C7A2FB">
            <w:pPr>
              <w:widowControl/>
              <w:snapToGrid w:val="0"/>
              <w:jc w:val="center"/>
              <w:textAlignment w:val="center"/>
              <w:rPr>
                <w:rFonts w:asciiTheme="minorEastAsia" w:hAnsiTheme="minorEastAsia" w:cstheme="minorEastAsia"/>
                <w:color w:val="000000"/>
                <w:kern w:val="0"/>
                <w:sz w:val="18"/>
                <w:szCs w:val="18"/>
              </w:rPr>
            </w:pPr>
          </w:p>
        </w:tc>
        <w:tc>
          <w:tcPr>
            <w:tcW w:w="1579" w:type="pct"/>
            <w:tcBorders>
              <w:top w:val="single" w:color="000000" w:sz="4" w:space="0"/>
              <w:left w:val="nil"/>
              <w:bottom w:val="single" w:color="000000" w:sz="4" w:space="0"/>
              <w:right w:val="single" w:color="000000" w:sz="4" w:space="0"/>
            </w:tcBorders>
            <w:noWrap/>
            <w:vAlign w:val="center"/>
          </w:tcPr>
          <w:p w14:paraId="58C717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1056" w:type="pct"/>
            <w:tcBorders>
              <w:top w:val="single" w:color="000000" w:sz="4" w:space="0"/>
              <w:left w:val="nil"/>
              <w:bottom w:val="single" w:color="000000" w:sz="4" w:space="0"/>
              <w:right w:val="single" w:color="000000" w:sz="4" w:space="0"/>
            </w:tcBorders>
            <w:noWrap/>
            <w:vAlign w:val="center"/>
          </w:tcPr>
          <w:p w14:paraId="1F11C4C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75.00</w:t>
            </w:r>
          </w:p>
        </w:tc>
        <w:tc>
          <w:tcPr>
            <w:tcW w:w="684" w:type="pct"/>
            <w:tcBorders>
              <w:top w:val="single" w:color="000000" w:sz="4" w:space="0"/>
              <w:left w:val="nil"/>
              <w:bottom w:val="single" w:color="000000" w:sz="4" w:space="0"/>
              <w:right w:val="single" w:color="000000" w:sz="4" w:space="0"/>
            </w:tcBorders>
            <w:noWrap/>
            <w:vAlign w:val="center"/>
          </w:tcPr>
          <w:p w14:paraId="2EB93C9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75.00</w:t>
            </w:r>
          </w:p>
        </w:tc>
        <w:tc>
          <w:tcPr>
            <w:tcW w:w="825" w:type="pct"/>
            <w:tcBorders>
              <w:top w:val="single" w:color="000000" w:sz="4" w:space="0"/>
              <w:left w:val="nil"/>
              <w:bottom w:val="single" w:color="000000" w:sz="4" w:space="0"/>
              <w:right w:val="single" w:color="000000" w:sz="4" w:space="0"/>
            </w:tcBorders>
            <w:noWrap/>
            <w:vAlign w:val="center"/>
          </w:tcPr>
          <w:p w14:paraId="3FAB134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6AA2B45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8ADE3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w:t>
            </w:r>
          </w:p>
        </w:tc>
        <w:tc>
          <w:tcPr>
            <w:tcW w:w="1579" w:type="pct"/>
            <w:tcBorders>
              <w:top w:val="single" w:color="000000" w:sz="4" w:space="0"/>
              <w:left w:val="nil"/>
              <w:bottom w:val="single" w:color="000000" w:sz="4" w:space="0"/>
              <w:right w:val="single" w:color="000000" w:sz="4" w:space="0"/>
            </w:tcBorders>
            <w:noWrap/>
            <w:vAlign w:val="center"/>
          </w:tcPr>
          <w:p w14:paraId="5696B44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7A72657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57.52</w:t>
            </w:r>
          </w:p>
        </w:tc>
        <w:tc>
          <w:tcPr>
            <w:tcW w:w="684" w:type="pct"/>
            <w:tcBorders>
              <w:top w:val="single" w:color="000000" w:sz="4" w:space="0"/>
              <w:left w:val="nil"/>
              <w:bottom w:val="single" w:color="000000" w:sz="4" w:space="0"/>
              <w:right w:val="single" w:color="000000" w:sz="4" w:space="0"/>
            </w:tcBorders>
            <w:noWrap/>
            <w:vAlign w:val="center"/>
          </w:tcPr>
          <w:p w14:paraId="018B461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57.52</w:t>
            </w:r>
          </w:p>
        </w:tc>
        <w:tc>
          <w:tcPr>
            <w:tcW w:w="825" w:type="pct"/>
            <w:tcBorders>
              <w:top w:val="single" w:color="000000" w:sz="4" w:space="0"/>
              <w:left w:val="nil"/>
              <w:bottom w:val="single" w:color="000000" w:sz="4" w:space="0"/>
              <w:right w:val="single" w:color="000000" w:sz="4" w:space="0"/>
            </w:tcBorders>
            <w:noWrap/>
            <w:vAlign w:val="center"/>
          </w:tcPr>
          <w:p w14:paraId="4130D76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638C145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755F5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20104</w:t>
            </w:r>
          </w:p>
        </w:tc>
        <w:tc>
          <w:tcPr>
            <w:tcW w:w="1579" w:type="pct"/>
            <w:tcBorders>
              <w:top w:val="single" w:color="000000" w:sz="4" w:space="0"/>
              <w:left w:val="nil"/>
              <w:bottom w:val="single" w:color="000000" w:sz="4" w:space="0"/>
              <w:right w:val="single" w:color="000000" w:sz="4" w:space="0"/>
            </w:tcBorders>
            <w:noWrap/>
            <w:vAlign w:val="center"/>
          </w:tcPr>
          <w:p w14:paraId="41190DE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发展与改革事务</w:t>
            </w:r>
          </w:p>
        </w:tc>
        <w:tc>
          <w:tcPr>
            <w:tcW w:w="1056" w:type="pct"/>
            <w:tcBorders>
              <w:top w:val="single" w:color="000000" w:sz="4" w:space="0"/>
              <w:left w:val="nil"/>
              <w:bottom w:val="single" w:color="000000" w:sz="4" w:space="0"/>
              <w:right w:val="single" w:color="000000" w:sz="4" w:space="0"/>
            </w:tcBorders>
            <w:noWrap/>
            <w:vAlign w:val="center"/>
          </w:tcPr>
          <w:p w14:paraId="3C1B83A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57.52</w:t>
            </w:r>
          </w:p>
        </w:tc>
        <w:tc>
          <w:tcPr>
            <w:tcW w:w="684" w:type="pct"/>
            <w:tcBorders>
              <w:top w:val="single" w:color="000000" w:sz="4" w:space="0"/>
              <w:left w:val="nil"/>
              <w:bottom w:val="single" w:color="000000" w:sz="4" w:space="0"/>
              <w:right w:val="single" w:color="000000" w:sz="4" w:space="0"/>
            </w:tcBorders>
            <w:noWrap/>
            <w:vAlign w:val="center"/>
          </w:tcPr>
          <w:p w14:paraId="389E5AC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57.52</w:t>
            </w:r>
          </w:p>
        </w:tc>
        <w:tc>
          <w:tcPr>
            <w:tcW w:w="825" w:type="pct"/>
            <w:tcBorders>
              <w:top w:val="single" w:color="000000" w:sz="4" w:space="0"/>
              <w:left w:val="nil"/>
              <w:bottom w:val="single" w:color="000000" w:sz="4" w:space="0"/>
              <w:right w:val="single" w:color="000000" w:sz="4" w:space="0"/>
            </w:tcBorders>
            <w:noWrap/>
            <w:vAlign w:val="center"/>
          </w:tcPr>
          <w:p w14:paraId="43FA654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52E8250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5470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2010450</w:t>
            </w:r>
          </w:p>
        </w:tc>
        <w:tc>
          <w:tcPr>
            <w:tcW w:w="1579" w:type="pct"/>
            <w:tcBorders>
              <w:top w:val="single" w:color="000000" w:sz="4" w:space="0"/>
              <w:left w:val="nil"/>
              <w:bottom w:val="single" w:color="000000" w:sz="4" w:space="0"/>
              <w:right w:val="single" w:color="000000" w:sz="4" w:space="0"/>
            </w:tcBorders>
            <w:noWrap/>
            <w:vAlign w:val="center"/>
          </w:tcPr>
          <w:p w14:paraId="081BD0F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事业运行</w:t>
            </w:r>
          </w:p>
        </w:tc>
        <w:tc>
          <w:tcPr>
            <w:tcW w:w="1056" w:type="pct"/>
            <w:tcBorders>
              <w:top w:val="single" w:color="000000" w:sz="4" w:space="0"/>
              <w:left w:val="nil"/>
              <w:bottom w:val="single" w:color="000000" w:sz="4" w:space="0"/>
              <w:right w:val="single" w:color="000000" w:sz="4" w:space="0"/>
            </w:tcBorders>
            <w:noWrap/>
            <w:vAlign w:val="center"/>
          </w:tcPr>
          <w:p w14:paraId="3E9F5AF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57.52</w:t>
            </w:r>
          </w:p>
        </w:tc>
        <w:tc>
          <w:tcPr>
            <w:tcW w:w="684" w:type="pct"/>
            <w:tcBorders>
              <w:top w:val="single" w:color="000000" w:sz="4" w:space="0"/>
              <w:left w:val="nil"/>
              <w:bottom w:val="single" w:color="000000" w:sz="4" w:space="0"/>
              <w:right w:val="single" w:color="000000" w:sz="4" w:space="0"/>
            </w:tcBorders>
            <w:noWrap/>
            <w:vAlign w:val="center"/>
          </w:tcPr>
          <w:p w14:paraId="0A05ADB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57.52</w:t>
            </w:r>
          </w:p>
        </w:tc>
        <w:tc>
          <w:tcPr>
            <w:tcW w:w="825" w:type="pct"/>
            <w:tcBorders>
              <w:top w:val="single" w:color="000000" w:sz="4" w:space="0"/>
              <w:left w:val="nil"/>
              <w:bottom w:val="single" w:color="000000" w:sz="4" w:space="0"/>
              <w:right w:val="single" w:color="000000" w:sz="4" w:space="0"/>
            </w:tcBorders>
            <w:noWrap/>
            <w:vAlign w:val="center"/>
          </w:tcPr>
          <w:p w14:paraId="0E71D07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6DAF86D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EA2818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w:t>
            </w:r>
          </w:p>
        </w:tc>
        <w:tc>
          <w:tcPr>
            <w:tcW w:w="1579" w:type="pct"/>
            <w:tcBorders>
              <w:top w:val="single" w:color="000000" w:sz="4" w:space="0"/>
              <w:left w:val="nil"/>
              <w:bottom w:val="single" w:color="000000" w:sz="4" w:space="0"/>
              <w:right w:val="single" w:color="000000" w:sz="4" w:space="0"/>
            </w:tcBorders>
            <w:noWrap/>
            <w:vAlign w:val="center"/>
          </w:tcPr>
          <w:p w14:paraId="11E64F0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5F5A66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8.04</w:t>
            </w:r>
          </w:p>
        </w:tc>
        <w:tc>
          <w:tcPr>
            <w:tcW w:w="684" w:type="pct"/>
            <w:tcBorders>
              <w:top w:val="single" w:color="000000" w:sz="4" w:space="0"/>
              <w:left w:val="nil"/>
              <w:bottom w:val="single" w:color="000000" w:sz="4" w:space="0"/>
              <w:right w:val="single" w:color="000000" w:sz="4" w:space="0"/>
            </w:tcBorders>
            <w:noWrap/>
            <w:vAlign w:val="center"/>
          </w:tcPr>
          <w:p w14:paraId="6A761B6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8.04</w:t>
            </w:r>
          </w:p>
        </w:tc>
        <w:tc>
          <w:tcPr>
            <w:tcW w:w="825" w:type="pct"/>
            <w:tcBorders>
              <w:top w:val="single" w:color="000000" w:sz="4" w:space="0"/>
              <w:left w:val="nil"/>
              <w:bottom w:val="single" w:color="000000" w:sz="4" w:space="0"/>
              <w:right w:val="single" w:color="000000" w:sz="4" w:space="0"/>
            </w:tcBorders>
            <w:noWrap/>
            <w:vAlign w:val="center"/>
          </w:tcPr>
          <w:p w14:paraId="40A06FF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672DE47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70D003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20805</w:t>
            </w:r>
          </w:p>
        </w:tc>
        <w:tc>
          <w:tcPr>
            <w:tcW w:w="1579" w:type="pct"/>
            <w:tcBorders>
              <w:top w:val="single" w:color="000000" w:sz="4" w:space="0"/>
              <w:left w:val="nil"/>
              <w:bottom w:val="single" w:color="000000" w:sz="4" w:space="0"/>
              <w:right w:val="single" w:color="000000" w:sz="4" w:space="0"/>
            </w:tcBorders>
            <w:noWrap/>
            <w:vAlign w:val="center"/>
          </w:tcPr>
          <w:p w14:paraId="361B32F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63A0DBE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8.04</w:t>
            </w:r>
          </w:p>
        </w:tc>
        <w:tc>
          <w:tcPr>
            <w:tcW w:w="684" w:type="pct"/>
            <w:tcBorders>
              <w:top w:val="single" w:color="000000" w:sz="4" w:space="0"/>
              <w:left w:val="nil"/>
              <w:bottom w:val="single" w:color="000000" w:sz="4" w:space="0"/>
              <w:right w:val="single" w:color="000000" w:sz="4" w:space="0"/>
            </w:tcBorders>
            <w:noWrap/>
            <w:vAlign w:val="center"/>
          </w:tcPr>
          <w:p w14:paraId="68484DB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8.04</w:t>
            </w:r>
          </w:p>
        </w:tc>
        <w:tc>
          <w:tcPr>
            <w:tcW w:w="825" w:type="pct"/>
            <w:tcBorders>
              <w:top w:val="single" w:color="000000" w:sz="4" w:space="0"/>
              <w:left w:val="nil"/>
              <w:bottom w:val="single" w:color="000000" w:sz="4" w:space="0"/>
              <w:right w:val="single" w:color="000000" w:sz="4" w:space="0"/>
            </w:tcBorders>
            <w:noWrap/>
            <w:vAlign w:val="center"/>
          </w:tcPr>
          <w:p w14:paraId="28A775F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361E92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CCD2D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2080505</w:t>
            </w:r>
          </w:p>
        </w:tc>
        <w:tc>
          <w:tcPr>
            <w:tcW w:w="1579" w:type="pct"/>
            <w:tcBorders>
              <w:top w:val="single" w:color="000000" w:sz="4" w:space="0"/>
              <w:left w:val="nil"/>
              <w:bottom w:val="single" w:color="000000" w:sz="4" w:space="0"/>
              <w:right w:val="single" w:color="000000" w:sz="4" w:space="0"/>
            </w:tcBorders>
            <w:noWrap/>
            <w:vAlign w:val="center"/>
          </w:tcPr>
          <w:p w14:paraId="571EB31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0196EA6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8.04</w:t>
            </w:r>
          </w:p>
        </w:tc>
        <w:tc>
          <w:tcPr>
            <w:tcW w:w="684" w:type="pct"/>
            <w:tcBorders>
              <w:top w:val="single" w:color="000000" w:sz="4" w:space="0"/>
              <w:left w:val="nil"/>
              <w:bottom w:val="single" w:color="000000" w:sz="4" w:space="0"/>
              <w:right w:val="single" w:color="000000" w:sz="4" w:space="0"/>
            </w:tcBorders>
            <w:noWrap/>
            <w:vAlign w:val="center"/>
          </w:tcPr>
          <w:p w14:paraId="048F669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8.04</w:t>
            </w:r>
          </w:p>
        </w:tc>
        <w:tc>
          <w:tcPr>
            <w:tcW w:w="825" w:type="pct"/>
            <w:tcBorders>
              <w:top w:val="single" w:color="000000" w:sz="4" w:space="0"/>
              <w:left w:val="nil"/>
              <w:bottom w:val="single" w:color="000000" w:sz="4" w:space="0"/>
              <w:right w:val="single" w:color="000000" w:sz="4" w:space="0"/>
            </w:tcBorders>
            <w:noWrap/>
            <w:vAlign w:val="center"/>
          </w:tcPr>
          <w:p w14:paraId="433314F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1CFEFFC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9E887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w:t>
            </w:r>
          </w:p>
        </w:tc>
        <w:tc>
          <w:tcPr>
            <w:tcW w:w="1579" w:type="pct"/>
            <w:tcBorders>
              <w:top w:val="single" w:color="000000" w:sz="4" w:space="0"/>
              <w:left w:val="nil"/>
              <w:bottom w:val="single" w:color="000000" w:sz="4" w:space="0"/>
              <w:right w:val="single" w:color="000000" w:sz="4" w:space="0"/>
            </w:tcBorders>
            <w:noWrap/>
            <w:vAlign w:val="center"/>
          </w:tcPr>
          <w:p w14:paraId="4ECB25A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6A67737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3.42</w:t>
            </w:r>
          </w:p>
        </w:tc>
        <w:tc>
          <w:tcPr>
            <w:tcW w:w="684" w:type="pct"/>
            <w:tcBorders>
              <w:top w:val="single" w:color="000000" w:sz="4" w:space="0"/>
              <w:left w:val="nil"/>
              <w:bottom w:val="single" w:color="000000" w:sz="4" w:space="0"/>
              <w:right w:val="single" w:color="000000" w:sz="4" w:space="0"/>
            </w:tcBorders>
            <w:noWrap/>
            <w:vAlign w:val="center"/>
          </w:tcPr>
          <w:p w14:paraId="7D64922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3.42</w:t>
            </w:r>
          </w:p>
        </w:tc>
        <w:tc>
          <w:tcPr>
            <w:tcW w:w="825" w:type="pct"/>
            <w:tcBorders>
              <w:top w:val="single" w:color="000000" w:sz="4" w:space="0"/>
              <w:left w:val="nil"/>
              <w:bottom w:val="single" w:color="000000" w:sz="4" w:space="0"/>
              <w:right w:val="single" w:color="000000" w:sz="4" w:space="0"/>
            </w:tcBorders>
            <w:noWrap/>
            <w:vAlign w:val="center"/>
          </w:tcPr>
          <w:p w14:paraId="472F7AD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127F621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D4C5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21011</w:t>
            </w:r>
          </w:p>
        </w:tc>
        <w:tc>
          <w:tcPr>
            <w:tcW w:w="1579" w:type="pct"/>
            <w:tcBorders>
              <w:top w:val="single" w:color="000000" w:sz="4" w:space="0"/>
              <w:left w:val="nil"/>
              <w:bottom w:val="single" w:color="000000" w:sz="4" w:space="0"/>
              <w:right w:val="single" w:color="000000" w:sz="4" w:space="0"/>
            </w:tcBorders>
            <w:noWrap/>
            <w:vAlign w:val="center"/>
          </w:tcPr>
          <w:p w14:paraId="404BE4A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164DEBB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3.42</w:t>
            </w:r>
          </w:p>
        </w:tc>
        <w:tc>
          <w:tcPr>
            <w:tcW w:w="684" w:type="pct"/>
            <w:tcBorders>
              <w:top w:val="single" w:color="000000" w:sz="4" w:space="0"/>
              <w:left w:val="nil"/>
              <w:bottom w:val="single" w:color="000000" w:sz="4" w:space="0"/>
              <w:right w:val="single" w:color="000000" w:sz="4" w:space="0"/>
            </w:tcBorders>
            <w:noWrap/>
            <w:vAlign w:val="center"/>
          </w:tcPr>
          <w:p w14:paraId="09BB06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3.42</w:t>
            </w:r>
          </w:p>
        </w:tc>
        <w:tc>
          <w:tcPr>
            <w:tcW w:w="825" w:type="pct"/>
            <w:tcBorders>
              <w:top w:val="single" w:color="000000" w:sz="4" w:space="0"/>
              <w:left w:val="nil"/>
              <w:bottom w:val="single" w:color="000000" w:sz="4" w:space="0"/>
              <w:right w:val="single" w:color="000000" w:sz="4" w:space="0"/>
            </w:tcBorders>
            <w:noWrap/>
            <w:vAlign w:val="center"/>
          </w:tcPr>
          <w:p w14:paraId="14B21FD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BEBD7E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1EF87E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2101102</w:t>
            </w:r>
          </w:p>
        </w:tc>
        <w:tc>
          <w:tcPr>
            <w:tcW w:w="1579" w:type="pct"/>
            <w:tcBorders>
              <w:top w:val="single" w:color="000000" w:sz="4" w:space="0"/>
              <w:left w:val="nil"/>
              <w:bottom w:val="single" w:color="000000" w:sz="4" w:space="0"/>
              <w:right w:val="single" w:color="000000" w:sz="4" w:space="0"/>
            </w:tcBorders>
            <w:noWrap/>
            <w:vAlign w:val="center"/>
          </w:tcPr>
          <w:p w14:paraId="46263AF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0E78E8D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3.42</w:t>
            </w:r>
          </w:p>
        </w:tc>
        <w:tc>
          <w:tcPr>
            <w:tcW w:w="684" w:type="pct"/>
            <w:tcBorders>
              <w:top w:val="single" w:color="000000" w:sz="4" w:space="0"/>
              <w:left w:val="nil"/>
              <w:bottom w:val="single" w:color="000000" w:sz="4" w:space="0"/>
              <w:right w:val="single" w:color="000000" w:sz="4" w:space="0"/>
            </w:tcBorders>
            <w:noWrap/>
            <w:vAlign w:val="center"/>
          </w:tcPr>
          <w:p w14:paraId="0A1D42A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3.42</w:t>
            </w:r>
          </w:p>
        </w:tc>
        <w:tc>
          <w:tcPr>
            <w:tcW w:w="825" w:type="pct"/>
            <w:tcBorders>
              <w:top w:val="single" w:color="000000" w:sz="4" w:space="0"/>
              <w:left w:val="nil"/>
              <w:bottom w:val="single" w:color="000000" w:sz="4" w:space="0"/>
              <w:right w:val="single" w:color="000000" w:sz="4" w:space="0"/>
            </w:tcBorders>
            <w:noWrap/>
            <w:vAlign w:val="center"/>
          </w:tcPr>
          <w:p w14:paraId="4F137B6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8ED7DD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388E5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w:t>
            </w:r>
          </w:p>
        </w:tc>
        <w:tc>
          <w:tcPr>
            <w:tcW w:w="1579" w:type="pct"/>
            <w:tcBorders>
              <w:top w:val="single" w:color="000000" w:sz="4" w:space="0"/>
              <w:left w:val="nil"/>
              <w:bottom w:val="single" w:color="000000" w:sz="4" w:space="0"/>
              <w:right w:val="single" w:color="000000" w:sz="4" w:space="0"/>
            </w:tcBorders>
            <w:noWrap/>
            <w:vAlign w:val="center"/>
          </w:tcPr>
          <w:p w14:paraId="083D945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2703554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6.03</w:t>
            </w:r>
          </w:p>
        </w:tc>
        <w:tc>
          <w:tcPr>
            <w:tcW w:w="684" w:type="pct"/>
            <w:tcBorders>
              <w:top w:val="single" w:color="000000" w:sz="4" w:space="0"/>
              <w:left w:val="nil"/>
              <w:bottom w:val="single" w:color="000000" w:sz="4" w:space="0"/>
              <w:right w:val="single" w:color="000000" w:sz="4" w:space="0"/>
            </w:tcBorders>
            <w:noWrap/>
            <w:vAlign w:val="center"/>
          </w:tcPr>
          <w:p w14:paraId="2004494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6.03</w:t>
            </w:r>
          </w:p>
        </w:tc>
        <w:tc>
          <w:tcPr>
            <w:tcW w:w="825" w:type="pct"/>
            <w:tcBorders>
              <w:top w:val="single" w:color="000000" w:sz="4" w:space="0"/>
              <w:left w:val="nil"/>
              <w:bottom w:val="single" w:color="000000" w:sz="4" w:space="0"/>
              <w:right w:val="single" w:color="000000" w:sz="4" w:space="0"/>
            </w:tcBorders>
            <w:noWrap/>
            <w:vAlign w:val="center"/>
          </w:tcPr>
          <w:p w14:paraId="432EA09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968CB2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C62130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22102</w:t>
            </w:r>
          </w:p>
        </w:tc>
        <w:tc>
          <w:tcPr>
            <w:tcW w:w="1579" w:type="pct"/>
            <w:tcBorders>
              <w:top w:val="single" w:color="000000" w:sz="4" w:space="0"/>
              <w:left w:val="nil"/>
              <w:bottom w:val="single" w:color="000000" w:sz="4" w:space="0"/>
              <w:right w:val="single" w:color="000000" w:sz="4" w:space="0"/>
            </w:tcBorders>
            <w:noWrap/>
            <w:vAlign w:val="center"/>
          </w:tcPr>
          <w:p w14:paraId="18ED399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4D360A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6.03</w:t>
            </w:r>
          </w:p>
        </w:tc>
        <w:tc>
          <w:tcPr>
            <w:tcW w:w="684" w:type="pct"/>
            <w:tcBorders>
              <w:top w:val="single" w:color="000000" w:sz="4" w:space="0"/>
              <w:left w:val="nil"/>
              <w:bottom w:val="single" w:color="000000" w:sz="4" w:space="0"/>
              <w:right w:val="single" w:color="000000" w:sz="4" w:space="0"/>
            </w:tcBorders>
            <w:noWrap/>
            <w:vAlign w:val="center"/>
          </w:tcPr>
          <w:p w14:paraId="1F27D5B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6.03</w:t>
            </w:r>
          </w:p>
        </w:tc>
        <w:tc>
          <w:tcPr>
            <w:tcW w:w="825" w:type="pct"/>
            <w:tcBorders>
              <w:top w:val="single" w:color="000000" w:sz="4" w:space="0"/>
              <w:left w:val="nil"/>
              <w:bottom w:val="single" w:color="000000" w:sz="4" w:space="0"/>
              <w:right w:val="single" w:color="000000" w:sz="4" w:space="0"/>
            </w:tcBorders>
            <w:noWrap/>
            <w:vAlign w:val="center"/>
          </w:tcPr>
          <w:p w14:paraId="02D75F0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2CBC88A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5A9841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2210201</w:t>
            </w:r>
          </w:p>
        </w:tc>
        <w:tc>
          <w:tcPr>
            <w:tcW w:w="1579" w:type="pct"/>
            <w:tcBorders>
              <w:top w:val="single" w:color="000000" w:sz="4" w:space="0"/>
              <w:left w:val="nil"/>
              <w:bottom w:val="single" w:color="000000" w:sz="4" w:space="0"/>
              <w:right w:val="single" w:color="000000" w:sz="4" w:space="0"/>
            </w:tcBorders>
            <w:noWrap/>
            <w:vAlign w:val="center"/>
          </w:tcPr>
          <w:p w14:paraId="1CCDF4B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1056" w:type="pct"/>
            <w:tcBorders>
              <w:top w:val="single" w:color="000000" w:sz="4" w:space="0"/>
              <w:left w:val="nil"/>
              <w:bottom w:val="single" w:color="000000" w:sz="4" w:space="0"/>
              <w:right w:val="single" w:color="000000" w:sz="4" w:space="0"/>
            </w:tcBorders>
            <w:noWrap/>
            <w:vAlign w:val="center"/>
          </w:tcPr>
          <w:p w14:paraId="6DCD5C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6.03</w:t>
            </w:r>
          </w:p>
        </w:tc>
        <w:tc>
          <w:tcPr>
            <w:tcW w:w="684" w:type="pct"/>
            <w:tcBorders>
              <w:top w:val="single" w:color="000000" w:sz="4" w:space="0"/>
              <w:left w:val="nil"/>
              <w:bottom w:val="single" w:color="000000" w:sz="4" w:space="0"/>
              <w:right w:val="single" w:color="000000" w:sz="4" w:space="0"/>
            </w:tcBorders>
            <w:noWrap/>
            <w:vAlign w:val="center"/>
          </w:tcPr>
          <w:p w14:paraId="246E003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6.03</w:t>
            </w:r>
          </w:p>
        </w:tc>
        <w:tc>
          <w:tcPr>
            <w:tcW w:w="825" w:type="pct"/>
            <w:tcBorders>
              <w:top w:val="single" w:color="000000" w:sz="4" w:space="0"/>
              <w:left w:val="nil"/>
              <w:bottom w:val="single" w:color="000000" w:sz="4" w:space="0"/>
              <w:right w:val="single" w:color="000000" w:sz="4" w:space="0"/>
            </w:tcBorders>
            <w:noWrap/>
            <w:vAlign w:val="center"/>
          </w:tcPr>
          <w:p w14:paraId="049D794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0EC3DFD3">
      <w:pPr>
        <w:jc w:val="left"/>
        <w:rPr>
          <w:rStyle w:val="13"/>
          <w:rFonts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3"/>
        <w:gridCol w:w="3119"/>
        <w:gridCol w:w="1904"/>
        <w:gridCol w:w="1799"/>
        <w:gridCol w:w="1857"/>
      </w:tblGrid>
      <w:tr w14:paraId="2CAE8B8D">
        <w:tblPrEx>
          <w:tblCellMar>
            <w:top w:w="0" w:type="dxa"/>
            <w:left w:w="108" w:type="dxa"/>
            <w:bottom w:w="0" w:type="dxa"/>
            <w:right w:w="108" w:type="dxa"/>
          </w:tblCellMar>
        </w:tblPrEx>
        <w:trPr>
          <w:trHeight w:val="585" w:hRule="atLeast"/>
        </w:trPr>
        <w:tc>
          <w:tcPr>
            <w:tcW w:w="5000" w:type="pct"/>
            <w:gridSpan w:val="5"/>
            <w:noWrap/>
            <w:vAlign w:val="center"/>
          </w:tcPr>
          <w:p w14:paraId="0ED7ADBE">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rPr>
              <w:t>一般公共预算基本支出表</w:t>
            </w:r>
          </w:p>
        </w:tc>
      </w:tr>
      <w:tr w14:paraId="451366AB">
        <w:tblPrEx>
          <w:tblCellMar>
            <w:top w:w="0" w:type="dxa"/>
            <w:left w:w="108" w:type="dxa"/>
            <w:bottom w:w="0" w:type="dxa"/>
            <w:right w:w="108" w:type="dxa"/>
          </w:tblCellMar>
        </w:tblPrEx>
        <w:trPr>
          <w:trHeight w:val="420" w:hRule="atLeast"/>
        </w:trPr>
        <w:tc>
          <w:tcPr>
            <w:tcW w:w="2398" w:type="pct"/>
            <w:gridSpan w:val="2"/>
            <w:noWrap/>
            <w:vAlign w:val="center"/>
          </w:tcPr>
          <w:p w14:paraId="67085711">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填报单位:142景德镇市珠山区重点项目推进中心</w:t>
            </w:r>
          </w:p>
        </w:tc>
        <w:tc>
          <w:tcPr>
            <w:tcW w:w="891" w:type="pct"/>
            <w:noWrap/>
            <w:vAlign w:val="bottom"/>
          </w:tcPr>
          <w:p w14:paraId="78A8CF04">
            <w:pPr>
              <w:widowControl/>
              <w:snapToGrid w:val="0"/>
              <w:jc w:val="center"/>
              <w:textAlignment w:val="center"/>
              <w:rPr>
                <w:rFonts w:asciiTheme="minorEastAsia" w:hAnsiTheme="minorEastAsia" w:cstheme="minorEastAsia"/>
                <w:color w:val="000000"/>
                <w:kern w:val="0"/>
                <w:sz w:val="13"/>
                <w:szCs w:val="13"/>
              </w:rPr>
            </w:pPr>
          </w:p>
        </w:tc>
        <w:tc>
          <w:tcPr>
            <w:tcW w:w="842" w:type="pct"/>
            <w:noWrap/>
            <w:vAlign w:val="bottom"/>
          </w:tcPr>
          <w:p w14:paraId="7614C17B">
            <w:pPr>
              <w:widowControl/>
              <w:snapToGrid w:val="0"/>
              <w:jc w:val="center"/>
              <w:textAlignment w:val="center"/>
              <w:rPr>
                <w:rFonts w:asciiTheme="minorEastAsia" w:hAnsiTheme="minorEastAsia" w:cstheme="minorEastAsia"/>
                <w:color w:val="000000"/>
                <w:kern w:val="0"/>
                <w:sz w:val="13"/>
                <w:szCs w:val="13"/>
              </w:rPr>
            </w:pPr>
          </w:p>
        </w:tc>
        <w:tc>
          <w:tcPr>
            <w:tcW w:w="867" w:type="pct"/>
            <w:noWrap/>
            <w:vAlign w:val="center"/>
          </w:tcPr>
          <w:p w14:paraId="7947A997">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5249A6DF">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5BB4194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C991D8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2026年基本支出</w:t>
            </w:r>
          </w:p>
        </w:tc>
      </w:tr>
      <w:tr w14:paraId="5A57B4BD">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54269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460" w:type="pct"/>
            <w:tcBorders>
              <w:top w:val="nil"/>
              <w:left w:val="nil"/>
              <w:bottom w:val="single" w:color="000000" w:sz="4" w:space="0"/>
              <w:right w:val="nil"/>
            </w:tcBorders>
            <w:noWrap/>
            <w:vAlign w:val="center"/>
          </w:tcPr>
          <w:p w14:paraId="28204C0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390F9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842" w:type="pct"/>
            <w:tcBorders>
              <w:top w:val="nil"/>
              <w:left w:val="nil"/>
              <w:bottom w:val="single" w:color="000000" w:sz="4" w:space="0"/>
              <w:right w:val="single" w:color="000000" w:sz="4" w:space="0"/>
            </w:tcBorders>
            <w:noWrap/>
            <w:vAlign w:val="center"/>
          </w:tcPr>
          <w:p w14:paraId="13584D5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人员经费</w:t>
            </w:r>
          </w:p>
        </w:tc>
        <w:tc>
          <w:tcPr>
            <w:tcW w:w="867" w:type="pct"/>
            <w:tcBorders>
              <w:top w:val="nil"/>
              <w:left w:val="nil"/>
              <w:bottom w:val="single" w:color="000000" w:sz="4" w:space="0"/>
              <w:right w:val="single" w:color="000000" w:sz="4" w:space="0"/>
            </w:tcBorders>
            <w:noWrap/>
            <w:vAlign w:val="center"/>
          </w:tcPr>
          <w:p w14:paraId="76FD887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公用经费</w:t>
            </w:r>
          </w:p>
        </w:tc>
      </w:tr>
      <w:tr w14:paraId="134AB19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6E017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B510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DF0CD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FBD3D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B5178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0154395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AC5F48">
            <w:pPr>
              <w:widowControl/>
              <w:snapToGrid w:val="0"/>
              <w:jc w:val="center"/>
              <w:textAlignment w:val="center"/>
              <w:rPr>
                <w:rFonts w:asciiTheme="minorEastAsia" w:hAnsiTheme="minorEastAsia" w:cstheme="minorEastAsia"/>
                <w:color w:val="000000"/>
                <w:kern w:val="0"/>
                <w:sz w:val="18"/>
                <w:szCs w:val="18"/>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677D2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A3ADD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75.00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D0351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67.80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EFF87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7.20</w:t>
            </w:r>
          </w:p>
        </w:tc>
      </w:tr>
      <w:tr w14:paraId="1A449C5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71C66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A5913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CE5A0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67.80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2266A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67.80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B3BD1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BFD83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EB102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C851A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B909D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24.37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4684E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24.37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1CCDE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D877C6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EEE6C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D4F3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7F58D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25.86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66FA1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25.86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98AB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148836C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43DA2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7F40F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F357C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6906C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5349E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983450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1EED3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6547D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942C4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367F4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0A046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C2DE6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38674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29988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892EF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080A1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70FC5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6493E60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91123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FC7F9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23224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CBB5D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729F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8BA7C0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CCB7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4A97E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143C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7.20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12F8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C6E70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7.20</w:t>
            </w:r>
          </w:p>
        </w:tc>
      </w:tr>
      <w:tr w14:paraId="3962D1B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1DF6B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09007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69E0A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A02D9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D746F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7.20</w:t>
            </w:r>
          </w:p>
        </w:tc>
      </w:tr>
    </w:tbl>
    <w:p w14:paraId="0289CC4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58"/>
        <w:gridCol w:w="649"/>
        <w:gridCol w:w="1462"/>
        <w:gridCol w:w="1152"/>
        <w:gridCol w:w="1586"/>
        <w:gridCol w:w="1013"/>
        <w:gridCol w:w="1274"/>
        <w:gridCol w:w="1160"/>
        <w:gridCol w:w="1030"/>
      </w:tblGrid>
      <w:tr w14:paraId="169595E2">
        <w:tblPrEx>
          <w:tblCellMar>
            <w:top w:w="0" w:type="dxa"/>
            <w:left w:w="108" w:type="dxa"/>
            <w:bottom w:w="0" w:type="dxa"/>
            <w:right w:w="108" w:type="dxa"/>
          </w:tblCellMar>
        </w:tblPrEx>
        <w:trPr>
          <w:trHeight w:val="450" w:hRule="atLeast"/>
          <w:tblHeader/>
        </w:trPr>
        <w:tc>
          <w:tcPr>
            <w:tcW w:w="636" w:type="pct"/>
            <w:noWrap/>
            <w:vAlign w:val="bottom"/>
          </w:tcPr>
          <w:p w14:paraId="5FE8CABE">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D4E27D3">
            <w:pPr>
              <w:widowControl/>
              <w:jc w:val="left"/>
              <w:rPr>
                <w:rFonts w:ascii="Times New Roman" w:hAnsi="Times New Roman" w:eastAsia="宋体"/>
                <w:kern w:val="0"/>
                <w:sz w:val="20"/>
                <w:szCs w:val="20"/>
              </w:rPr>
            </w:pPr>
          </w:p>
        </w:tc>
        <w:tc>
          <w:tcPr>
            <w:tcW w:w="684" w:type="pct"/>
            <w:noWrap/>
            <w:vAlign w:val="bottom"/>
          </w:tcPr>
          <w:p w14:paraId="1E6D3A0F">
            <w:pPr>
              <w:widowControl/>
              <w:jc w:val="left"/>
              <w:rPr>
                <w:rFonts w:ascii="Times New Roman" w:hAnsi="Times New Roman" w:eastAsia="宋体"/>
                <w:kern w:val="0"/>
                <w:sz w:val="20"/>
                <w:szCs w:val="20"/>
              </w:rPr>
            </w:pPr>
          </w:p>
        </w:tc>
        <w:tc>
          <w:tcPr>
            <w:tcW w:w="538" w:type="pct"/>
            <w:noWrap/>
            <w:vAlign w:val="bottom"/>
          </w:tcPr>
          <w:p w14:paraId="49A2C870">
            <w:pPr>
              <w:widowControl/>
              <w:jc w:val="left"/>
              <w:rPr>
                <w:rFonts w:ascii="Times New Roman" w:hAnsi="Times New Roman" w:eastAsia="宋体"/>
                <w:kern w:val="0"/>
                <w:sz w:val="20"/>
                <w:szCs w:val="20"/>
              </w:rPr>
            </w:pPr>
          </w:p>
        </w:tc>
        <w:tc>
          <w:tcPr>
            <w:tcW w:w="2836" w:type="pct"/>
            <w:gridSpan w:val="5"/>
            <w:noWrap/>
            <w:vAlign w:val="center"/>
          </w:tcPr>
          <w:p w14:paraId="3B8E6685">
            <w:pPr>
              <w:widowControl/>
              <w:snapToGrid w:val="0"/>
              <w:jc w:val="right"/>
              <w:textAlignment w:val="center"/>
              <w:rPr>
                <w:rFonts w:asciiTheme="minorEastAsia" w:hAnsiTheme="minorEastAsia" w:cstheme="minorEastAsia"/>
                <w:color w:val="000000"/>
                <w:kern w:val="0"/>
                <w:sz w:val="13"/>
                <w:szCs w:val="13"/>
              </w:rPr>
            </w:pPr>
          </w:p>
        </w:tc>
      </w:tr>
      <w:tr w14:paraId="63893F11">
        <w:tblPrEx>
          <w:tblCellMar>
            <w:top w:w="0" w:type="dxa"/>
            <w:left w:w="108" w:type="dxa"/>
            <w:bottom w:w="0" w:type="dxa"/>
            <w:right w:w="108" w:type="dxa"/>
          </w:tblCellMar>
        </w:tblPrEx>
        <w:trPr>
          <w:trHeight w:val="485" w:hRule="atLeast"/>
          <w:tblHeader/>
        </w:trPr>
        <w:tc>
          <w:tcPr>
            <w:tcW w:w="5000" w:type="pct"/>
            <w:gridSpan w:val="9"/>
            <w:noWrap/>
            <w:vAlign w:val="center"/>
          </w:tcPr>
          <w:p w14:paraId="1B3568C7">
            <w:pPr>
              <w:widowControl/>
              <w:snapToGrid w:val="0"/>
              <w:jc w:val="center"/>
              <w:textAlignment w:val="center"/>
              <w:rPr>
                <w:rFonts w:eastAsia="仿宋_GB2312" w:asciiTheme="minorEastAsia" w:hAnsiTheme="minorEastAsia" w:cstheme="minorEastAsia"/>
                <w:color w:val="000000"/>
                <w:kern w:val="0"/>
                <w:sz w:val="13"/>
                <w:szCs w:val="13"/>
              </w:rPr>
            </w:pPr>
            <w:r>
              <w:rPr>
                <w:rFonts w:hint="eastAsia" w:asciiTheme="minorEastAsia" w:hAnsiTheme="minorEastAsia" w:cstheme="minorEastAsia"/>
                <w:b/>
                <w:bCs/>
                <w:color w:val="000000"/>
                <w:kern w:val="0"/>
                <w:sz w:val="24"/>
                <w:szCs w:val="24"/>
              </w:rPr>
              <w:t>财政拨款“三公”经费支出表</w:t>
            </w:r>
          </w:p>
        </w:tc>
      </w:tr>
      <w:tr w14:paraId="2517D533">
        <w:tblPrEx>
          <w:tblCellMar>
            <w:top w:w="0" w:type="dxa"/>
            <w:left w:w="108" w:type="dxa"/>
            <w:bottom w:w="0" w:type="dxa"/>
            <w:right w:w="108" w:type="dxa"/>
          </w:tblCellMar>
        </w:tblPrEx>
        <w:trPr>
          <w:trHeight w:val="340" w:hRule="atLeast"/>
          <w:tblHeader/>
        </w:trPr>
        <w:tc>
          <w:tcPr>
            <w:tcW w:w="2163" w:type="pct"/>
            <w:gridSpan w:val="4"/>
            <w:noWrap/>
            <w:vAlign w:val="center"/>
          </w:tcPr>
          <w:p w14:paraId="7C2954F6">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rPr>
              <w:t>填报单位:142景德镇市珠山区重点项目推进中心</w:t>
            </w:r>
          </w:p>
        </w:tc>
        <w:tc>
          <w:tcPr>
            <w:tcW w:w="742" w:type="pct"/>
            <w:noWrap/>
            <w:vAlign w:val="bottom"/>
          </w:tcPr>
          <w:p w14:paraId="71BC1709">
            <w:pPr>
              <w:widowControl/>
              <w:jc w:val="left"/>
              <w:rPr>
                <w:rFonts w:ascii="Times New Roman" w:hAnsi="Times New Roman" w:eastAsia="宋体"/>
                <w:kern w:val="0"/>
                <w:sz w:val="20"/>
                <w:szCs w:val="20"/>
              </w:rPr>
            </w:pPr>
          </w:p>
        </w:tc>
        <w:tc>
          <w:tcPr>
            <w:tcW w:w="474" w:type="pct"/>
            <w:noWrap/>
            <w:vAlign w:val="bottom"/>
          </w:tcPr>
          <w:p w14:paraId="2540ECA8">
            <w:pPr>
              <w:widowControl/>
              <w:jc w:val="left"/>
              <w:rPr>
                <w:rFonts w:ascii="Times New Roman" w:hAnsi="Times New Roman" w:eastAsia="宋体"/>
                <w:kern w:val="0"/>
                <w:sz w:val="20"/>
                <w:szCs w:val="20"/>
              </w:rPr>
            </w:pPr>
          </w:p>
        </w:tc>
        <w:tc>
          <w:tcPr>
            <w:tcW w:w="596" w:type="pct"/>
            <w:noWrap/>
            <w:vAlign w:val="bottom"/>
          </w:tcPr>
          <w:p w14:paraId="08CFDEE4">
            <w:pPr>
              <w:widowControl/>
              <w:jc w:val="left"/>
              <w:rPr>
                <w:rFonts w:ascii="Times New Roman" w:hAnsi="Times New Roman" w:eastAsia="宋体"/>
                <w:kern w:val="0"/>
                <w:sz w:val="20"/>
                <w:szCs w:val="20"/>
              </w:rPr>
            </w:pPr>
          </w:p>
        </w:tc>
        <w:tc>
          <w:tcPr>
            <w:tcW w:w="1023" w:type="pct"/>
            <w:gridSpan w:val="2"/>
            <w:noWrap/>
            <w:vAlign w:val="bottom"/>
          </w:tcPr>
          <w:p w14:paraId="263350E9">
            <w:pPr>
              <w:widowControl/>
              <w:snapToGrid w:val="0"/>
              <w:jc w:val="righ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单位：万元</w:t>
            </w:r>
          </w:p>
        </w:tc>
      </w:tr>
      <w:tr w14:paraId="71F0944F">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48AD4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98F709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777446A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53D4101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公务用车购置及运行维护费</w:t>
            </w:r>
          </w:p>
        </w:tc>
      </w:tr>
      <w:tr w14:paraId="4D1639D4">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E95218C">
            <w:pPr>
              <w:widowControl/>
              <w:snapToGrid w:val="0"/>
              <w:jc w:val="center"/>
              <w:textAlignment w:val="center"/>
              <w:rPr>
                <w:rFonts w:asciiTheme="minorEastAsia" w:hAnsiTheme="minorEastAsia" w:cstheme="minorEastAsia"/>
                <w:color w:val="000000"/>
                <w:kern w:val="0"/>
                <w:sz w:val="18"/>
                <w:szCs w:val="18"/>
              </w:rPr>
            </w:pPr>
          </w:p>
        </w:tc>
        <w:tc>
          <w:tcPr>
            <w:tcW w:w="684" w:type="pct"/>
            <w:tcBorders>
              <w:top w:val="nil"/>
              <w:left w:val="nil"/>
              <w:bottom w:val="single" w:color="000000" w:sz="4" w:space="0"/>
              <w:right w:val="single" w:color="000000" w:sz="4" w:space="0"/>
            </w:tcBorders>
            <w:noWrap/>
            <w:vAlign w:val="center"/>
          </w:tcPr>
          <w:p w14:paraId="104F3D4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小计</w:t>
            </w:r>
          </w:p>
        </w:tc>
        <w:tc>
          <w:tcPr>
            <w:tcW w:w="538" w:type="pct"/>
            <w:tcBorders>
              <w:top w:val="nil"/>
              <w:left w:val="nil"/>
              <w:bottom w:val="single" w:color="000000" w:sz="4" w:space="0"/>
              <w:right w:val="single" w:color="000000" w:sz="4" w:space="0"/>
            </w:tcBorders>
            <w:vAlign w:val="center"/>
          </w:tcPr>
          <w:p w14:paraId="5779C2C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一般公务出国（境）费</w:t>
            </w:r>
          </w:p>
        </w:tc>
        <w:tc>
          <w:tcPr>
            <w:tcW w:w="742" w:type="pct"/>
            <w:tcBorders>
              <w:top w:val="nil"/>
              <w:left w:val="nil"/>
              <w:bottom w:val="single" w:color="000000" w:sz="4" w:space="0"/>
              <w:right w:val="single" w:color="000000" w:sz="4" w:space="0"/>
            </w:tcBorders>
            <w:vAlign w:val="center"/>
          </w:tcPr>
          <w:p w14:paraId="1ADAE48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FE05574">
            <w:pPr>
              <w:widowControl/>
              <w:snapToGrid w:val="0"/>
              <w:jc w:val="center"/>
              <w:textAlignment w:val="center"/>
              <w:rPr>
                <w:rFonts w:asciiTheme="minorEastAsia" w:hAnsiTheme="minorEastAsia" w:cstheme="minorEastAsia"/>
                <w:color w:val="000000"/>
                <w:kern w:val="0"/>
                <w:sz w:val="18"/>
                <w:szCs w:val="18"/>
              </w:rPr>
            </w:pPr>
          </w:p>
        </w:tc>
        <w:tc>
          <w:tcPr>
            <w:tcW w:w="596" w:type="pct"/>
            <w:tcBorders>
              <w:top w:val="nil"/>
              <w:left w:val="nil"/>
              <w:bottom w:val="single" w:color="000000" w:sz="4" w:space="0"/>
              <w:right w:val="single" w:color="000000" w:sz="4" w:space="0"/>
            </w:tcBorders>
            <w:noWrap/>
            <w:vAlign w:val="center"/>
          </w:tcPr>
          <w:p w14:paraId="29A696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小计</w:t>
            </w:r>
          </w:p>
        </w:tc>
        <w:tc>
          <w:tcPr>
            <w:tcW w:w="543" w:type="pct"/>
            <w:tcBorders>
              <w:top w:val="nil"/>
              <w:left w:val="nil"/>
              <w:bottom w:val="single" w:color="000000" w:sz="4" w:space="0"/>
              <w:right w:val="single" w:color="000000" w:sz="4" w:space="0"/>
            </w:tcBorders>
            <w:vAlign w:val="center"/>
          </w:tcPr>
          <w:p w14:paraId="756A7D0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公务用车运行维护费</w:t>
            </w:r>
          </w:p>
        </w:tc>
        <w:tc>
          <w:tcPr>
            <w:tcW w:w="479" w:type="pct"/>
            <w:tcBorders>
              <w:top w:val="nil"/>
              <w:left w:val="nil"/>
              <w:bottom w:val="single" w:color="000000" w:sz="4" w:space="0"/>
              <w:right w:val="single" w:color="000000" w:sz="4" w:space="0"/>
            </w:tcBorders>
            <w:noWrap/>
            <w:vAlign w:val="center"/>
          </w:tcPr>
          <w:p w14:paraId="3DDBC55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公务用车购置</w:t>
            </w:r>
          </w:p>
        </w:tc>
      </w:tr>
      <w:tr w14:paraId="6C4C3AD9">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15AB66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84" w:type="pct"/>
            <w:tcBorders>
              <w:top w:val="nil"/>
              <w:left w:val="single" w:color="000000" w:sz="4" w:space="0"/>
              <w:bottom w:val="nil"/>
              <w:right w:val="nil"/>
            </w:tcBorders>
            <w:vAlign w:val="center"/>
          </w:tcPr>
          <w:p w14:paraId="72DC603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538" w:type="pct"/>
            <w:tcBorders>
              <w:top w:val="nil"/>
              <w:left w:val="single" w:color="000000" w:sz="4" w:space="0"/>
              <w:bottom w:val="nil"/>
              <w:right w:val="nil"/>
            </w:tcBorders>
            <w:vAlign w:val="center"/>
          </w:tcPr>
          <w:p w14:paraId="66B62B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c>
          <w:tcPr>
            <w:tcW w:w="742" w:type="pct"/>
            <w:tcBorders>
              <w:top w:val="nil"/>
              <w:left w:val="single" w:color="000000" w:sz="4" w:space="0"/>
              <w:bottom w:val="nil"/>
              <w:right w:val="nil"/>
            </w:tcBorders>
            <w:vAlign w:val="center"/>
          </w:tcPr>
          <w:p w14:paraId="6AF21D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w:t>
            </w:r>
          </w:p>
        </w:tc>
        <w:tc>
          <w:tcPr>
            <w:tcW w:w="474" w:type="pct"/>
            <w:tcBorders>
              <w:top w:val="nil"/>
              <w:left w:val="single" w:color="000000" w:sz="4" w:space="0"/>
              <w:bottom w:val="nil"/>
              <w:right w:val="nil"/>
            </w:tcBorders>
            <w:vAlign w:val="center"/>
          </w:tcPr>
          <w:p w14:paraId="673C8F1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w:t>
            </w:r>
          </w:p>
        </w:tc>
        <w:tc>
          <w:tcPr>
            <w:tcW w:w="596" w:type="pct"/>
            <w:tcBorders>
              <w:top w:val="nil"/>
              <w:left w:val="single" w:color="000000" w:sz="4" w:space="0"/>
              <w:bottom w:val="nil"/>
              <w:right w:val="nil"/>
            </w:tcBorders>
            <w:vAlign w:val="center"/>
          </w:tcPr>
          <w:p w14:paraId="5C853C2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w:t>
            </w:r>
          </w:p>
        </w:tc>
        <w:tc>
          <w:tcPr>
            <w:tcW w:w="543" w:type="pct"/>
            <w:tcBorders>
              <w:top w:val="nil"/>
              <w:left w:val="single" w:color="000000" w:sz="4" w:space="0"/>
              <w:bottom w:val="nil"/>
              <w:right w:val="nil"/>
            </w:tcBorders>
            <w:vAlign w:val="center"/>
          </w:tcPr>
          <w:p w14:paraId="1C39568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w:t>
            </w:r>
          </w:p>
        </w:tc>
        <w:tc>
          <w:tcPr>
            <w:tcW w:w="479" w:type="pct"/>
            <w:tcBorders>
              <w:top w:val="nil"/>
              <w:left w:val="single" w:color="000000" w:sz="4" w:space="0"/>
              <w:bottom w:val="nil"/>
              <w:right w:val="single" w:color="000000" w:sz="4" w:space="0"/>
            </w:tcBorders>
            <w:vAlign w:val="center"/>
          </w:tcPr>
          <w:p w14:paraId="28C9033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w:t>
            </w:r>
          </w:p>
        </w:tc>
      </w:tr>
      <w:tr w14:paraId="6473D471">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95FC4D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684" w:type="pct"/>
            <w:tcBorders>
              <w:top w:val="single" w:color="000000" w:sz="4" w:space="0"/>
              <w:left w:val="nil"/>
              <w:bottom w:val="single" w:color="000000" w:sz="4" w:space="0"/>
              <w:right w:val="single" w:color="000000" w:sz="4" w:space="0"/>
            </w:tcBorders>
            <w:vAlign w:val="center"/>
          </w:tcPr>
          <w:p w14:paraId="251B8CA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538" w:type="pct"/>
            <w:tcBorders>
              <w:top w:val="single" w:color="000000" w:sz="4" w:space="0"/>
              <w:left w:val="nil"/>
              <w:bottom w:val="single" w:color="000000" w:sz="4" w:space="0"/>
              <w:right w:val="single" w:color="000000" w:sz="4" w:space="0"/>
            </w:tcBorders>
            <w:noWrap/>
            <w:vAlign w:val="center"/>
          </w:tcPr>
          <w:p w14:paraId="1696DF6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742" w:type="pct"/>
            <w:tcBorders>
              <w:top w:val="single" w:color="000000" w:sz="4" w:space="0"/>
              <w:left w:val="nil"/>
              <w:bottom w:val="single" w:color="000000" w:sz="4" w:space="0"/>
              <w:right w:val="single" w:color="000000" w:sz="4" w:space="0"/>
            </w:tcBorders>
            <w:vAlign w:val="center"/>
          </w:tcPr>
          <w:p w14:paraId="0641B1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474" w:type="pct"/>
            <w:tcBorders>
              <w:top w:val="single" w:color="000000" w:sz="4" w:space="0"/>
              <w:left w:val="nil"/>
              <w:bottom w:val="single" w:color="000000" w:sz="4" w:space="0"/>
              <w:right w:val="nil"/>
            </w:tcBorders>
            <w:vAlign w:val="center"/>
          </w:tcPr>
          <w:p w14:paraId="64BFBFC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596" w:type="pct"/>
            <w:tcBorders>
              <w:top w:val="single" w:color="000000" w:sz="4" w:space="0"/>
              <w:left w:val="single" w:color="000000" w:sz="4" w:space="0"/>
              <w:bottom w:val="single" w:color="000000" w:sz="4" w:space="0"/>
              <w:right w:val="nil"/>
            </w:tcBorders>
            <w:vAlign w:val="center"/>
          </w:tcPr>
          <w:p w14:paraId="53D6C86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B49657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479" w:type="pct"/>
            <w:tcBorders>
              <w:top w:val="single" w:color="000000" w:sz="4" w:space="0"/>
              <w:left w:val="nil"/>
              <w:bottom w:val="single" w:color="000000" w:sz="4" w:space="0"/>
              <w:right w:val="single" w:color="000000" w:sz="4" w:space="0"/>
            </w:tcBorders>
            <w:vAlign w:val="center"/>
          </w:tcPr>
          <w:p w14:paraId="124527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519F605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5"/>
        <w:gridCol w:w="2612"/>
        <w:gridCol w:w="2349"/>
        <w:gridCol w:w="1637"/>
        <w:gridCol w:w="2003"/>
      </w:tblGrid>
      <w:tr w14:paraId="1BC95778">
        <w:tblPrEx>
          <w:tblCellMar>
            <w:top w:w="0" w:type="dxa"/>
            <w:left w:w="108" w:type="dxa"/>
            <w:bottom w:w="0" w:type="dxa"/>
            <w:right w:w="108" w:type="dxa"/>
          </w:tblCellMar>
        </w:tblPrEx>
        <w:trPr>
          <w:trHeight w:val="507" w:hRule="atLeast"/>
          <w:tblHeader/>
        </w:trPr>
        <w:tc>
          <w:tcPr>
            <w:tcW w:w="976" w:type="pct"/>
            <w:noWrap/>
            <w:vAlign w:val="bottom"/>
          </w:tcPr>
          <w:p w14:paraId="0FF8FCF3">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CA9EA44">
            <w:pPr>
              <w:widowControl/>
              <w:jc w:val="left"/>
              <w:rPr>
                <w:rFonts w:ascii="Times New Roman" w:hAnsi="Times New Roman" w:eastAsia="宋体"/>
                <w:kern w:val="0"/>
                <w:sz w:val="20"/>
                <w:szCs w:val="20"/>
              </w:rPr>
            </w:pPr>
          </w:p>
        </w:tc>
        <w:tc>
          <w:tcPr>
            <w:tcW w:w="2801" w:type="pct"/>
            <w:gridSpan w:val="3"/>
            <w:noWrap/>
            <w:vAlign w:val="center"/>
          </w:tcPr>
          <w:p w14:paraId="1110F70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注：若为空表，则为该部门（单位）无政府性基金支出</w:t>
            </w:r>
          </w:p>
        </w:tc>
      </w:tr>
      <w:tr w14:paraId="4376807E">
        <w:tblPrEx>
          <w:tblCellMar>
            <w:top w:w="0" w:type="dxa"/>
            <w:left w:w="108" w:type="dxa"/>
            <w:bottom w:w="0" w:type="dxa"/>
            <w:right w:w="108" w:type="dxa"/>
          </w:tblCellMar>
        </w:tblPrEx>
        <w:trPr>
          <w:trHeight w:val="564" w:hRule="atLeast"/>
          <w:tblHeader/>
        </w:trPr>
        <w:tc>
          <w:tcPr>
            <w:tcW w:w="5000" w:type="pct"/>
            <w:gridSpan w:val="5"/>
            <w:noWrap/>
            <w:vAlign w:val="center"/>
          </w:tcPr>
          <w:p w14:paraId="5F05C16A">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政府性基金预算支出表</w:t>
            </w:r>
          </w:p>
        </w:tc>
      </w:tr>
      <w:tr w14:paraId="50B97E80">
        <w:tblPrEx>
          <w:tblCellMar>
            <w:top w:w="0" w:type="dxa"/>
            <w:left w:w="108" w:type="dxa"/>
            <w:bottom w:w="0" w:type="dxa"/>
            <w:right w:w="108" w:type="dxa"/>
          </w:tblCellMar>
        </w:tblPrEx>
        <w:trPr>
          <w:trHeight w:val="405" w:hRule="atLeast"/>
          <w:tblHeader/>
        </w:trPr>
        <w:tc>
          <w:tcPr>
            <w:tcW w:w="2198" w:type="pct"/>
            <w:gridSpan w:val="2"/>
            <w:noWrap/>
            <w:vAlign w:val="center"/>
          </w:tcPr>
          <w:p w14:paraId="24CEBACB">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填报单位:142景德镇市珠山区重点项目推进中心</w:t>
            </w:r>
          </w:p>
        </w:tc>
        <w:tc>
          <w:tcPr>
            <w:tcW w:w="1099" w:type="pct"/>
            <w:noWrap/>
            <w:vAlign w:val="bottom"/>
          </w:tcPr>
          <w:p w14:paraId="74A31297">
            <w:pPr>
              <w:rPr>
                <w:rFonts w:ascii="宋体" w:hAnsi="宋体" w:eastAsia="宋体" w:cs="Arial"/>
                <w:color w:val="000000"/>
                <w:kern w:val="0"/>
                <w:sz w:val="24"/>
                <w:szCs w:val="24"/>
              </w:rPr>
            </w:pPr>
          </w:p>
        </w:tc>
        <w:tc>
          <w:tcPr>
            <w:tcW w:w="766" w:type="pct"/>
            <w:noWrap/>
            <w:vAlign w:val="bottom"/>
          </w:tcPr>
          <w:p w14:paraId="4C506191">
            <w:pPr>
              <w:widowControl/>
              <w:jc w:val="left"/>
              <w:rPr>
                <w:rFonts w:ascii="Times New Roman" w:hAnsi="Times New Roman" w:eastAsia="宋体"/>
                <w:kern w:val="0"/>
                <w:sz w:val="20"/>
                <w:szCs w:val="20"/>
              </w:rPr>
            </w:pPr>
          </w:p>
        </w:tc>
        <w:tc>
          <w:tcPr>
            <w:tcW w:w="935" w:type="pct"/>
            <w:noWrap/>
            <w:vAlign w:val="center"/>
          </w:tcPr>
          <w:p w14:paraId="51463DBC">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单位：万元</w:t>
            </w:r>
          </w:p>
        </w:tc>
      </w:tr>
      <w:tr w14:paraId="472F5694">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14B1C3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B89946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3FF658AF">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3F2697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221" w:type="pct"/>
            <w:tcBorders>
              <w:top w:val="nil"/>
              <w:left w:val="nil"/>
              <w:bottom w:val="single" w:color="000000" w:sz="4" w:space="0"/>
              <w:right w:val="single" w:color="000000" w:sz="4" w:space="0"/>
            </w:tcBorders>
            <w:noWrap/>
            <w:vAlign w:val="center"/>
          </w:tcPr>
          <w:p w14:paraId="58255E1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99" w:type="pct"/>
            <w:tcBorders>
              <w:top w:val="nil"/>
              <w:left w:val="nil"/>
              <w:bottom w:val="single" w:color="000000" w:sz="4" w:space="0"/>
              <w:right w:val="single" w:color="000000" w:sz="4" w:space="0"/>
            </w:tcBorders>
            <w:noWrap/>
            <w:vAlign w:val="center"/>
          </w:tcPr>
          <w:p w14:paraId="1F1FC37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766" w:type="pct"/>
            <w:tcBorders>
              <w:top w:val="nil"/>
              <w:left w:val="nil"/>
              <w:bottom w:val="single" w:color="000000" w:sz="4" w:space="0"/>
              <w:right w:val="single" w:color="000000" w:sz="4" w:space="0"/>
            </w:tcBorders>
            <w:noWrap/>
            <w:vAlign w:val="center"/>
          </w:tcPr>
          <w:p w14:paraId="662DB3A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935" w:type="pct"/>
            <w:tcBorders>
              <w:top w:val="nil"/>
              <w:left w:val="nil"/>
              <w:bottom w:val="single" w:color="000000" w:sz="4" w:space="0"/>
              <w:right w:val="single" w:color="000000" w:sz="4" w:space="0"/>
            </w:tcBorders>
            <w:noWrap/>
            <w:vAlign w:val="center"/>
          </w:tcPr>
          <w:p w14:paraId="5F928CA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01A626A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748BF0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221" w:type="pct"/>
            <w:tcBorders>
              <w:top w:val="nil"/>
              <w:left w:val="nil"/>
              <w:bottom w:val="single" w:color="000000" w:sz="4" w:space="0"/>
              <w:right w:val="single" w:color="000000" w:sz="4" w:space="0"/>
            </w:tcBorders>
            <w:noWrap/>
            <w:vAlign w:val="center"/>
          </w:tcPr>
          <w:p w14:paraId="1996754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99" w:type="pct"/>
            <w:tcBorders>
              <w:top w:val="nil"/>
              <w:left w:val="nil"/>
              <w:bottom w:val="single" w:color="000000" w:sz="4" w:space="0"/>
              <w:right w:val="single" w:color="000000" w:sz="4" w:space="0"/>
            </w:tcBorders>
            <w:noWrap/>
            <w:vAlign w:val="center"/>
          </w:tcPr>
          <w:p w14:paraId="505588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766" w:type="pct"/>
            <w:tcBorders>
              <w:top w:val="nil"/>
              <w:left w:val="nil"/>
              <w:bottom w:val="single" w:color="000000" w:sz="4" w:space="0"/>
              <w:right w:val="single" w:color="000000" w:sz="4" w:space="0"/>
            </w:tcBorders>
            <w:noWrap/>
            <w:vAlign w:val="center"/>
          </w:tcPr>
          <w:p w14:paraId="73091B7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35" w:type="pct"/>
            <w:tcBorders>
              <w:top w:val="nil"/>
              <w:left w:val="nil"/>
              <w:bottom w:val="single" w:color="000000" w:sz="4" w:space="0"/>
              <w:right w:val="single" w:color="000000" w:sz="4" w:space="0"/>
            </w:tcBorders>
            <w:noWrap/>
            <w:vAlign w:val="center"/>
          </w:tcPr>
          <w:p w14:paraId="71B163D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bl>
    <w:p w14:paraId="40BF684F">
      <w:pPr>
        <w:jc w:val="left"/>
        <w:rPr>
          <w:rStyle w:val="13"/>
          <w:rFonts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2"/>
        <w:gridCol w:w="2650"/>
        <w:gridCol w:w="2337"/>
        <w:gridCol w:w="1636"/>
        <w:gridCol w:w="2053"/>
      </w:tblGrid>
      <w:tr w14:paraId="5F0981B4">
        <w:tblPrEx>
          <w:tblCellMar>
            <w:top w:w="0" w:type="dxa"/>
            <w:left w:w="108" w:type="dxa"/>
            <w:bottom w:w="0" w:type="dxa"/>
            <w:right w:w="108" w:type="dxa"/>
          </w:tblCellMar>
        </w:tblPrEx>
        <w:trPr>
          <w:trHeight w:val="619" w:hRule="atLeast"/>
          <w:tblHeader/>
        </w:trPr>
        <w:tc>
          <w:tcPr>
            <w:tcW w:w="960" w:type="pct"/>
            <w:noWrap/>
            <w:vAlign w:val="bottom"/>
          </w:tcPr>
          <w:p w14:paraId="660629AC">
            <w:pPr>
              <w:rPr>
                <w:rStyle w:val="13"/>
                <w:rFonts w:ascii="仿宋" w:hAnsi="仿宋" w:eastAsia="仿宋"/>
                <w:bCs/>
                <w:sz w:val="32"/>
                <w:szCs w:val="32"/>
              </w:rPr>
            </w:pPr>
          </w:p>
        </w:tc>
        <w:tc>
          <w:tcPr>
            <w:tcW w:w="1233" w:type="pct"/>
            <w:noWrap/>
            <w:vAlign w:val="bottom"/>
          </w:tcPr>
          <w:p w14:paraId="171C48E2">
            <w:pPr>
              <w:widowControl/>
              <w:jc w:val="left"/>
              <w:rPr>
                <w:rFonts w:ascii="Times New Roman" w:hAnsi="Times New Roman" w:eastAsia="宋体"/>
                <w:kern w:val="0"/>
                <w:sz w:val="20"/>
                <w:szCs w:val="20"/>
              </w:rPr>
            </w:pPr>
          </w:p>
        </w:tc>
        <w:tc>
          <w:tcPr>
            <w:tcW w:w="2805" w:type="pct"/>
            <w:gridSpan w:val="3"/>
            <w:noWrap/>
            <w:vAlign w:val="center"/>
          </w:tcPr>
          <w:p w14:paraId="4ADE4766">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20F603A">
        <w:tblPrEx>
          <w:tblCellMar>
            <w:top w:w="0" w:type="dxa"/>
            <w:left w:w="108" w:type="dxa"/>
            <w:bottom w:w="0" w:type="dxa"/>
            <w:right w:w="108" w:type="dxa"/>
          </w:tblCellMar>
        </w:tblPrEx>
        <w:trPr>
          <w:trHeight w:val="613" w:hRule="atLeast"/>
          <w:tblHeader/>
        </w:trPr>
        <w:tc>
          <w:tcPr>
            <w:tcW w:w="5000" w:type="pct"/>
            <w:gridSpan w:val="5"/>
            <w:noWrap/>
            <w:vAlign w:val="center"/>
          </w:tcPr>
          <w:p w14:paraId="4CC29060">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国有资本经营预算支出表</w:t>
            </w:r>
          </w:p>
        </w:tc>
      </w:tr>
      <w:tr w14:paraId="492DC219">
        <w:tblPrEx>
          <w:tblCellMar>
            <w:top w:w="0" w:type="dxa"/>
            <w:left w:w="108" w:type="dxa"/>
            <w:bottom w:w="0" w:type="dxa"/>
            <w:right w:w="108" w:type="dxa"/>
          </w:tblCellMar>
        </w:tblPrEx>
        <w:trPr>
          <w:trHeight w:val="413" w:hRule="atLeast"/>
          <w:tblHeader/>
        </w:trPr>
        <w:tc>
          <w:tcPr>
            <w:tcW w:w="3282" w:type="pct"/>
            <w:gridSpan w:val="3"/>
            <w:noWrap/>
            <w:vAlign w:val="center"/>
          </w:tcPr>
          <w:p w14:paraId="27D4541B">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填报单位:142景德镇市珠山区重点项目推进中心</w:t>
            </w:r>
          </w:p>
        </w:tc>
        <w:tc>
          <w:tcPr>
            <w:tcW w:w="762" w:type="pct"/>
            <w:noWrap/>
            <w:vAlign w:val="bottom"/>
          </w:tcPr>
          <w:p w14:paraId="502BF4A0">
            <w:pPr>
              <w:widowControl/>
              <w:jc w:val="left"/>
              <w:rPr>
                <w:rFonts w:ascii="Times New Roman" w:hAnsi="Times New Roman" w:eastAsia="宋体"/>
                <w:kern w:val="0"/>
                <w:sz w:val="20"/>
                <w:szCs w:val="20"/>
              </w:rPr>
            </w:pPr>
          </w:p>
        </w:tc>
        <w:tc>
          <w:tcPr>
            <w:tcW w:w="954" w:type="pct"/>
            <w:noWrap/>
            <w:vAlign w:val="center"/>
          </w:tcPr>
          <w:p w14:paraId="34E0608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单位：万元</w:t>
            </w:r>
          </w:p>
        </w:tc>
      </w:tr>
      <w:tr w14:paraId="3D1D32C6">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4D61451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743CE3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464C24F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EC6F30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233" w:type="pct"/>
            <w:tcBorders>
              <w:top w:val="nil"/>
              <w:left w:val="nil"/>
              <w:bottom w:val="single" w:color="000000" w:sz="4" w:space="0"/>
              <w:right w:val="single" w:color="000000" w:sz="4" w:space="0"/>
            </w:tcBorders>
            <w:noWrap/>
            <w:vAlign w:val="center"/>
          </w:tcPr>
          <w:p w14:paraId="12007D2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88" w:type="pct"/>
            <w:tcBorders>
              <w:top w:val="nil"/>
              <w:left w:val="nil"/>
              <w:bottom w:val="single" w:color="000000" w:sz="4" w:space="0"/>
              <w:right w:val="single" w:color="000000" w:sz="4" w:space="0"/>
            </w:tcBorders>
            <w:noWrap/>
            <w:vAlign w:val="center"/>
          </w:tcPr>
          <w:p w14:paraId="52FEDC9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762" w:type="pct"/>
            <w:tcBorders>
              <w:top w:val="nil"/>
              <w:left w:val="nil"/>
              <w:bottom w:val="single" w:color="000000" w:sz="4" w:space="0"/>
              <w:right w:val="single" w:color="000000" w:sz="4" w:space="0"/>
            </w:tcBorders>
            <w:noWrap/>
            <w:vAlign w:val="center"/>
          </w:tcPr>
          <w:p w14:paraId="7FDCCD8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954" w:type="pct"/>
            <w:tcBorders>
              <w:top w:val="nil"/>
              <w:left w:val="nil"/>
              <w:bottom w:val="single" w:color="000000" w:sz="4" w:space="0"/>
              <w:right w:val="single" w:color="000000" w:sz="4" w:space="0"/>
            </w:tcBorders>
            <w:noWrap/>
            <w:vAlign w:val="center"/>
          </w:tcPr>
          <w:p w14:paraId="2965150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46B29BF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6EDECC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4AECB5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C4E51D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33675F5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328B0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bl>
    <w:p w14:paraId="27A77ADE">
      <w:pPr>
        <w:jc w:val="left"/>
        <w:rPr>
          <w:rStyle w:val="13"/>
          <w:rFonts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03120FD9">
        <w:tblPrEx>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7AB03637">
            <w:pPr>
              <w:widowControl/>
              <w:jc w:val="center"/>
              <w:textAlignment w:val="center"/>
              <w:rPr>
                <w:rFonts w:asciiTheme="minorEastAsia" w:hAnsiTheme="minorEastAsia" w:cstheme="minorEastAsia"/>
                <w:bCs/>
                <w:color w:val="000000"/>
                <w:kern w:val="0"/>
                <w:sz w:val="24"/>
                <w:szCs w:val="24"/>
              </w:rPr>
            </w:pPr>
            <w:r>
              <w:rPr>
                <w:rFonts w:hint="eastAsia" w:asciiTheme="minorEastAsia" w:hAnsiTheme="minorEastAsia" w:cstheme="minorEastAsia"/>
                <w:b/>
                <w:color w:val="000000"/>
                <w:kern w:val="0"/>
                <w:sz w:val="24"/>
                <w:szCs w:val="24"/>
              </w:rPr>
              <w:t>部门整体绩效目标</w:t>
            </w:r>
          </w:p>
        </w:tc>
      </w:tr>
      <w:tr w14:paraId="7F73BCC0">
        <w:tblPrEx>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50B26F4">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
                <w:color w:val="000000"/>
                <w:kern w:val="0"/>
                <w:sz w:val="18"/>
                <w:szCs w:val="18"/>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D8A96">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Cs/>
                <w:color w:val="000000"/>
                <w:kern w:val="0"/>
                <w:sz w:val="18"/>
                <w:szCs w:val="18"/>
              </w:rPr>
              <w:t>142</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C873481">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
                <w:color w:val="000000"/>
                <w:kern w:val="0"/>
                <w:sz w:val="18"/>
                <w:szCs w:val="18"/>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5BF19">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Cs/>
                <w:color w:val="000000"/>
                <w:kern w:val="0"/>
                <w:sz w:val="18"/>
                <w:szCs w:val="18"/>
              </w:rPr>
              <w:t>景德镇市珠山区重点项目推进中心</w:t>
            </w:r>
          </w:p>
        </w:tc>
      </w:tr>
      <w:tr w14:paraId="037C4ED3">
        <w:tblPrEx>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AD42484">
            <w:pPr>
              <w:widowControl/>
              <w:jc w:val="center"/>
              <w:textAlignment w:val="center"/>
              <w:rPr>
                <w:rFonts w:asciiTheme="minorEastAsia" w:hAnsiTheme="minorEastAsia" w:cstheme="minorEastAsia"/>
                <w:color w:val="000000"/>
                <w:sz w:val="18"/>
                <w:szCs w:val="18"/>
              </w:rPr>
            </w:pPr>
            <w:r>
              <w:rPr>
                <w:rStyle w:val="16"/>
                <w:rFonts w:asciiTheme="minorEastAsia" w:hAnsiTheme="minorEastAsia" w:eastAsiaTheme="minorEastAsia" w:cstheme="minorEastAsia"/>
                <w:b/>
                <w:bCs/>
                <w:sz w:val="18"/>
                <w:szCs w:val="18"/>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C8A0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进一步树牢“项目为王”意识，加强调度，为项目签约落户、审批报建、开工建设、竣工验收等提供全程服务。重点抓好新开工项目督查工作，抢抓项目建设黄金期，全面提升开工建设率、投产达效率，确保目标任务圆满完成。同时积极整合辖区内的资源，谋划储备一批打基础、强功能、利长远的大项目、好项目，着力把政策红利转化为经济优势。严格落实项目建设各项工作机制，加大服务协调力度，切实解决项目建设中存在的难点问题，凝心聚力抓项目，全力以赴拼发展，确保签约项目快开工，开工项目快投产、投产项目快达效。2026 年计划安排区重点工程建设项目约 40个， 项目计划总投资约240 亿元，发放工资人数6人。</w:t>
            </w:r>
          </w:p>
        </w:tc>
      </w:tr>
      <w:tr w14:paraId="0DCC5C03">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D43C31D">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BAE26">
            <w:pPr>
              <w:jc w:val="center"/>
              <w:rPr>
                <w:rFonts w:asciiTheme="minorEastAsia" w:hAnsiTheme="minorEastAsia" w:cstheme="minorEastAsia"/>
                <w:color w:val="000000"/>
                <w:sz w:val="18"/>
                <w:szCs w:val="18"/>
              </w:rPr>
            </w:pPr>
          </w:p>
        </w:tc>
      </w:tr>
      <w:tr w14:paraId="55ED7DB6">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312D369">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43981">
            <w:pPr>
              <w:jc w:val="center"/>
              <w:rPr>
                <w:rFonts w:asciiTheme="minorEastAsia" w:hAnsiTheme="minorEastAsia" w:cstheme="minorEastAsia"/>
                <w:color w:val="000000"/>
                <w:sz w:val="18"/>
                <w:szCs w:val="18"/>
              </w:rPr>
            </w:pPr>
          </w:p>
        </w:tc>
      </w:tr>
      <w:tr w14:paraId="0A3AF4C3">
        <w:tblPrEx>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57D4BBA">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C88B94A">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43825FD">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2096E6B">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CFE9106">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0930DD5">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度量单位</w:t>
            </w:r>
          </w:p>
        </w:tc>
      </w:tr>
      <w:tr w14:paraId="0EDAC818">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9FBF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1B91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F822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配合区发改协调服务重点项目投资资金</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1743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C294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240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F825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亿</w:t>
            </w:r>
          </w:p>
        </w:tc>
      </w:tr>
      <w:tr w14:paraId="5354B2F0">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CCC9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C54C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9A34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配合区发改协调服务重点工程建设项目</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465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0C88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12CF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r>
      <w:tr w14:paraId="1C1F0447">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61E8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5E2A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AA7B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工资发放人数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2E5E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D1B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B28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w:t>
            </w:r>
          </w:p>
        </w:tc>
      </w:tr>
      <w:tr w14:paraId="7721B16E">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5989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679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CCF5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审批项目申报通过率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D3AC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B133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8AD1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6126841C">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6692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E3B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7B89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配合区发改协调服务重点工程质量合格率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6D5A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8ECE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E051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06EAFCFF">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D8BF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4680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01D1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工资发放准确率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B2C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7A31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6FA4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053230E7">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0E2E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B4E5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1EE3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配合区发改申报项目及时率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8F8A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CC06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FA11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1B24B7A2">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D7F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6431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7015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工资发放及时率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A17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73A2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59A9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3967C4C0">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A56E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4382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0D40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配合区发改协调服务重点工程建设项目开工及时率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549D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F4B0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C6B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01189D01">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088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F102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B47A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4A81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E17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8BEF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3626965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FBD5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91AB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BB71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9239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71B2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4541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1969AD71">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4220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0233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08DA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5CFA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82C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8153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72EA4D84">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3F7F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351B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731D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A156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F0B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81B4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04901D35">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D3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1652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C01C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提升城市功能品质指数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D89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B55F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6052C">
            <w:pPr>
              <w:widowControl/>
              <w:jc w:val="center"/>
              <w:textAlignment w:val="center"/>
              <w:rPr>
                <w:rFonts w:asciiTheme="minorEastAsia" w:hAnsiTheme="minorEastAsia" w:cstheme="minorEastAsia"/>
                <w:color w:val="000000"/>
                <w:sz w:val="18"/>
                <w:szCs w:val="18"/>
              </w:rPr>
            </w:pPr>
          </w:p>
        </w:tc>
      </w:tr>
      <w:tr w14:paraId="3827D5B0">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F1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1087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21E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配合区发改提高项目推进效率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9440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252A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有效提高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3A3C8">
            <w:pPr>
              <w:widowControl/>
              <w:jc w:val="center"/>
              <w:textAlignment w:val="center"/>
              <w:rPr>
                <w:rFonts w:asciiTheme="minorEastAsia" w:hAnsiTheme="minorEastAsia" w:cstheme="minorEastAsia"/>
                <w:color w:val="000000"/>
                <w:sz w:val="18"/>
                <w:szCs w:val="18"/>
              </w:rPr>
            </w:pPr>
          </w:p>
        </w:tc>
      </w:tr>
      <w:tr w14:paraId="350AEF63">
        <w:tblPrEx>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CF77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1721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AF5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投资项目建设单位满意度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46E4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21DD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E552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bl>
    <w:p w14:paraId="757D2686">
      <w:pPr>
        <w:sectPr>
          <w:pgSz w:w="11906" w:h="16838"/>
          <w:pgMar w:top="720" w:right="720" w:bottom="720" w:left="720" w:header="851" w:footer="992" w:gutter="0"/>
          <w:cols w:space="425" w:num="1"/>
          <w:docGrid w:type="lines" w:linePitch="312" w:charSpace="0"/>
        </w:sectPr>
      </w:pPr>
    </w:p>
    <w:p w14:paraId="089DC9E6">
      <w:pPr>
        <w:pStyle w:val="18"/>
        <w:numPr>
          <w:ilvl w:val="0"/>
          <w:numId w:val="0"/>
        </w:numPr>
        <w:ind w:left="420" w:leftChars="200"/>
        <w:jc w:val="center"/>
      </w:pPr>
      <w:r>
        <w:rPr>
          <w:rFonts w:hint="eastAsia"/>
        </w:rPr>
        <w:t>第三部分  景德镇市珠山区重点项目推进中心2026年部门预算情况说明</w:t>
      </w:r>
    </w:p>
    <w:p w14:paraId="535F30FC">
      <w:pPr>
        <w:widowControl/>
        <w:spacing w:line="580" w:lineRule="exact"/>
        <w:jc w:val="center"/>
        <w:rPr>
          <w:rFonts w:ascii="仿宋_GB2312" w:eastAsia="仿宋_GB2312"/>
          <w:b/>
          <w:sz w:val="32"/>
          <w:szCs w:val="30"/>
        </w:rPr>
      </w:pPr>
    </w:p>
    <w:p w14:paraId="4AA00151">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一、2026年部门预算收支情况说明</w:t>
      </w:r>
    </w:p>
    <w:p w14:paraId="262D46F5">
      <w:pPr>
        <w:pStyle w:val="20"/>
        <w:numPr>
          <w:ilvl w:val="0"/>
          <w:numId w:val="0"/>
        </w:numPr>
        <w:ind w:left="420" w:leftChars="200"/>
      </w:pPr>
      <w:r>
        <w:rPr>
          <w:rFonts w:hint="eastAsia"/>
        </w:rPr>
        <w:t xml:space="preserve"> (一)收入预算情况</w:t>
      </w:r>
    </w:p>
    <w:p w14:paraId="3B28437B">
      <w:pPr>
        <w:pStyle w:val="19"/>
        <w:ind w:firstLine="640"/>
      </w:pPr>
      <w:r>
        <w:rPr>
          <w:rFonts w:hint="eastAsia"/>
        </w:rPr>
        <w:t>2026年景德镇市珠山区重点项目推进中心收入预算总额为75.00万元，较上年预算安排增加</w:t>
      </w:r>
      <w:r>
        <w:rPr>
          <w:rFonts w:hint="eastAsia"/>
          <w:u w:val="single"/>
          <w:lang w:val="en-US" w:eastAsia="zh-CN"/>
        </w:rPr>
        <w:t>63.38</w:t>
      </w:r>
      <w:r>
        <w:rPr>
          <w:rFonts w:hint="eastAsia"/>
        </w:rPr>
        <w:t>万元；本年收入合计75.00万元，较上年预算安排增加</w:t>
      </w:r>
      <w:r>
        <w:rPr>
          <w:rFonts w:hint="eastAsia"/>
          <w:u w:val="single"/>
          <w:lang w:val="en-US" w:eastAsia="zh-CN"/>
        </w:rPr>
        <w:t>63.38</w:t>
      </w:r>
      <w:r>
        <w:rPr>
          <w:rFonts w:hint="eastAsia"/>
        </w:rPr>
        <w:t>万元；包括：财政拨款收入75.00万元，较上年预算安排增加</w:t>
      </w:r>
      <w:r>
        <w:rPr>
          <w:rFonts w:hint="eastAsia"/>
          <w:u w:val="single"/>
          <w:lang w:val="en-US" w:eastAsia="zh-CN"/>
        </w:rPr>
        <w:t>63.38</w:t>
      </w:r>
      <w:r>
        <w:rPr>
          <w:rFonts w:hint="eastAsia"/>
        </w:rPr>
        <w:t>万元。</w:t>
      </w:r>
    </w:p>
    <w:p w14:paraId="236EE9ED">
      <w:pPr>
        <w:pStyle w:val="20"/>
        <w:numPr>
          <w:ilvl w:val="0"/>
          <w:numId w:val="0"/>
        </w:numPr>
        <w:ind w:left="420" w:leftChars="200"/>
      </w:pPr>
      <w:r>
        <w:rPr>
          <w:rFonts w:hint="eastAsia"/>
        </w:rPr>
        <w:t>(二)支出预算情况</w:t>
      </w:r>
    </w:p>
    <w:p w14:paraId="15F95141">
      <w:pPr>
        <w:pStyle w:val="19"/>
        <w:ind w:firstLine="640"/>
      </w:pPr>
      <w:r>
        <w:rPr>
          <w:rFonts w:hint="eastAsia"/>
        </w:rPr>
        <w:t>2026年景德镇市珠山区重点项目推进中心支出预算总额为75.00万元，较上年预算安排增加</w:t>
      </w:r>
      <w:r>
        <w:rPr>
          <w:rFonts w:hint="eastAsia"/>
          <w:u w:val="single"/>
          <w:lang w:val="en-US" w:eastAsia="zh-CN"/>
        </w:rPr>
        <w:t>63.38</w:t>
      </w:r>
      <w:r>
        <w:rPr>
          <w:rFonts w:hint="eastAsia"/>
        </w:rPr>
        <w:t xml:space="preserve">万元。 </w:t>
      </w:r>
    </w:p>
    <w:p w14:paraId="23D1D1FE">
      <w:pPr>
        <w:pStyle w:val="19"/>
        <w:ind w:firstLine="640"/>
      </w:pPr>
      <w:r>
        <w:rPr>
          <w:rFonts w:hint="eastAsia"/>
        </w:rPr>
        <w:t>按支出项目类别划分：基本支出75.00万元，较上年预算安排增加</w:t>
      </w:r>
      <w:r>
        <w:rPr>
          <w:rFonts w:hint="eastAsia"/>
          <w:u w:val="single"/>
          <w:lang w:val="en-US" w:eastAsia="zh-CN"/>
        </w:rPr>
        <w:t>63.38</w:t>
      </w:r>
      <w:r>
        <w:rPr>
          <w:rFonts w:hint="eastAsia"/>
        </w:rPr>
        <w:t>万元；项目支出0.00万元，较上年预算安排增加</w:t>
      </w:r>
      <w:r>
        <w:rPr>
          <w:rFonts w:hint="eastAsia"/>
          <w:u w:val="single"/>
          <w:lang w:val="en-US" w:eastAsia="zh-CN"/>
        </w:rPr>
        <w:t>0</w:t>
      </w:r>
      <w:r>
        <w:rPr>
          <w:rFonts w:hint="eastAsia"/>
        </w:rPr>
        <w:t>万元。</w:t>
      </w:r>
    </w:p>
    <w:p w14:paraId="04F0C203">
      <w:pPr>
        <w:pStyle w:val="19"/>
        <w:ind w:firstLine="640"/>
      </w:pPr>
      <w:r>
        <w:rPr>
          <w:rFonts w:hint="eastAsia"/>
        </w:rPr>
        <w:t>按支出功能科目划分：一般公共服务支出57.52万元，较上年预算安排减少</w:t>
      </w:r>
      <w:r>
        <w:rPr>
          <w:rFonts w:hint="eastAsia"/>
          <w:u w:val="single"/>
          <w:lang w:val="en-US" w:eastAsia="zh-CN"/>
        </w:rPr>
        <w:t>45.9</w:t>
      </w:r>
      <w:r>
        <w:rPr>
          <w:rFonts w:hint="eastAsia"/>
        </w:rPr>
        <w:t>万元；社会保障和就业支出</w:t>
      </w:r>
      <w:r>
        <w:rPr>
          <w:rFonts w:hint="eastAsia"/>
          <w:u w:val="none"/>
        </w:rPr>
        <w:t>8.04</w:t>
      </w:r>
      <w:r>
        <w:rPr>
          <w:rFonts w:hint="eastAsia"/>
        </w:rPr>
        <w:t>万元，较上年预算安排增加</w:t>
      </w:r>
      <w:r>
        <w:rPr>
          <w:rFonts w:hint="eastAsia"/>
          <w:u w:val="single"/>
          <w:lang w:val="en-US" w:eastAsia="zh-CN"/>
        </w:rPr>
        <w:t>8.04</w:t>
      </w:r>
      <w:r>
        <w:rPr>
          <w:rFonts w:hint="eastAsia"/>
        </w:rPr>
        <w:t>万元；卫生健康支出3.42万元，较上年预算安排增加</w:t>
      </w:r>
      <w:r>
        <w:rPr>
          <w:rFonts w:hint="eastAsia"/>
          <w:u w:val="single"/>
          <w:lang w:val="en-US" w:eastAsia="zh-CN"/>
        </w:rPr>
        <w:t>3.42</w:t>
      </w:r>
      <w:r>
        <w:rPr>
          <w:rFonts w:hint="eastAsia"/>
        </w:rPr>
        <w:t>万元；住房保障支出6.03万元，较上年预算安排增加</w:t>
      </w:r>
      <w:r>
        <w:rPr>
          <w:rFonts w:hint="eastAsia"/>
          <w:u w:val="single"/>
          <w:lang w:val="en-US" w:eastAsia="zh-CN"/>
        </w:rPr>
        <w:t>6.03</w:t>
      </w:r>
      <w:r>
        <w:rPr>
          <w:rFonts w:hint="eastAsia"/>
        </w:rPr>
        <w:t>万元。</w:t>
      </w:r>
    </w:p>
    <w:p w14:paraId="2EABF1A6">
      <w:pPr>
        <w:pStyle w:val="19"/>
        <w:ind w:firstLine="640"/>
      </w:pPr>
      <w:r>
        <w:rPr>
          <w:rFonts w:hint="eastAsia"/>
        </w:rPr>
        <w:t>按支出经济分类划分：工资福利支出67.80万元，较上年预算安排增加</w:t>
      </w:r>
      <w:r>
        <w:rPr>
          <w:rFonts w:hint="eastAsia"/>
          <w:u w:val="single"/>
          <w:lang w:val="en-US" w:eastAsia="zh-CN"/>
        </w:rPr>
        <w:t>56.98</w:t>
      </w:r>
      <w:r>
        <w:rPr>
          <w:rFonts w:hint="eastAsia"/>
        </w:rPr>
        <w:t>万元；商品和服务支出7.20万元，较上年预算安排增加</w:t>
      </w:r>
      <w:r>
        <w:rPr>
          <w:rFonts w:hint="eastAsia"/>
          <w:u w:val="single"/>
          <w:lang w:val="en-US" w:eastAsia="zh-CN"/>
        </w:rPr>
        <w:t>6.4</w:t>
      </w:r>
      <w:r>
        <w:rPr>
          <w:rFonts w:hint="eastAsia"/>
        </w:rPr>
        <w:t>万元。</w:t>
      </w:r>
    </w:p>
    <w:p w14:paraId="03E0B19B">
      <w:pPr>
        <w:pStyle w:val="20"/>
        <w:numPr>
          <w:ilvl w:val="0"/>
          <w:numId w:val="0"/>
        </w:numPr>
        <w:ind w:left="420" w:leftChars="200"/>
      </w:pPr>
      <w:r>
        <w:rPr>
          <w:rFonts w:hint="eastAsia"/>
        </w:rPr>
        <w:t xml:space="preserve"> (三)财政拨款支出情况</w:t>
      </w:r>
    </w:p>
    <w:p w14:paraId="79BDDC81">
      <w:pPr>
        <w:pStyle w:val="19"/>
        <w:ind w:firstLine="640"/>
      </w:pPr>
      <w:r>
        <w:rPr>
          <w:rFonts w:hint="eastAsia"/>
        </w:rPr>
        <w:t>2026年景德镇市珠山区重点项目推进中心财政拨款支出预算总额75.00万元,较上年预算安排增加</w:t>
      </w:r>
      <w:r>
        <w:rPr>
          <w:rFonts w:hint="eastAsia"/>
          <w:u w:val="single"/>
          <w:lang w:val="en-US" w:eastAsia="zh-CN"/>
        </w:rPr>
        <w:t>63.38</w:t>
      </w:r>
      <w:r>
        <w:rPr>
          <w:rFonts w:hint="eastAsia"/>
        </w:rPr>
        <w:t>万元。</w:t>
      </w:r>
    </w:p>
    <w:p w14:paraId="3BA2BD4E">
      <w:pPr>
        <w:pStyle w:val="19"/>
        <w:ind w:firstLine="640"/>
      </w:pPr>
      <w:r>
        <w:rPr>
          <w:rFonts w:hint="eastAsia"/>
        </w:rPr>
        <w:t>按支出功能科目划分：一般公共服务支出57.52万元，社会保障和就业支出8.04万元，卫生健康支出3.42万元，住房保障支出6.03万元。</w:t>
      </w:r>
    </w:p>
    <w:p w14:paraId="120A9220">
      <w:pPr>
        <w:pStyle w:val="19"/>
        <w:ind w:firstLine="640"/>
      </w:pPr>
      <w:r>
        <w:rPr>
          <w:rFonts w:hint="eastAsia"/>
        </w:rPr>
        <w:t>按支出项目类别划分：基本支出75.00万元,项目支出0.00万元。</w:t>
      </w:r>
    </w:p>
    <w:p w14:paraId="77F88E91">
      <w:pPr>
        <w:pStyle w:val="19"/>
        <w:ind w:firstLine="640"/>
      </w:pPr>
      <w:r>
        <w:rPr>
          <w:rFonts w:hint="eastAsia"/>
        </w:rPr>
        <w:t>按支出经济分类划分：工资福利支出67.80万元，商品和服务支出7.20万元。</w:t>
      </w:r>
    </w:p>
    <w:p w14:paraId="4AB894A8">
      <w:pPr>
        <w:pStyle w:val="20"/>
        <w:numPr>
          <w:ilvl w:val="0"/>
          <w:numId w:val="0"/>
        </w:numPr>
        <w:ind w:firstLine="643" w:firstLineChars="200"/>
      </w:pPr>
      <w:r>
        <w:rPr>
          <w:rFonts w:hint="eastAsia"/>
        </w:rPr>
        <w:t>(四)政府性基金情况</w:t>
      </w:r>
    </w:p>
    <w:p w14:paraId="42BCEF3B">
      <w:pPr>
        <w:pStyle w:val="19"/>
        <w:ind w:firstLine="640"/>
      </w:pPr>
      <w:r>
        <w:rPr>
          <w:rFonts w:hint="eastAsia"/>
        </w:rPr>
        <w:t>本部门没有使用政府性基金预算拨款安排的支出</w:t>
      </w:r>
    </w:p>
    <w:p w14:paraId="0A04CC38">
      <w:pPr>
        <w:pStyle w:val="20"/>
        <w:numPr>
          <w:ilvl w:val="0"/>
          <w:numId w:val="0"/>
        </w:numPr>
        <w:ind w:firstLine="643" w:firstLineChars="200"/>
      </w:pPr>
      <w:r>
        <w:rPr>
          <w:rFonts w:hint="eastAsia"/>
        </w:rPr>
        <w:t>(五)国有资本经营情况</w:t>
      </w:r>
    </w:p>
    <w:p w14:paraId="3191764A">
      <w:pPr>
        <w:pStyle w:val="19"/>
        <w:ind w:firstLine="640"/>
      </w:pPr>
      <w:r>
        <w:rPr>
          <w:rFonts w:hint="eastAsia"/>
        </w:rPr>
        <w:t>本部门没有使用国有资本经营预算拨款安排的支出</w:t>
      </w:r>
    </w:p>
    <w:p w14:paraId="62B4E1FB">
      <w:pPr>
        <w:pStyle w:val="20"/>
        <w:numPr>
          <w:ilvl w:val="0"/>
          <w:numId w:val="0"/>
        </w:numPr>
        <w:ind w:firstLine="643" w:firstLineChars="200"/>
      </w:pPr>
      <w:r>
        <w:rPr>
          <w:rFonts w:hint="eastAsia"/>
        </w:rPr>
        <w:t>(六)机关运行经费等重要事项的说明</w:t>
      </w:r>
    </w:p>
    <w:p w14:paraId="510AB644">
      <w:pPr>
        <w:pStyle w:val="19"/>
        <w:ind w:firstLine="640"/>
      </w:pPr>
      <w:r>
        <w:rPr>
          <w:rFonts w:hint="eastAsia"/>
        </w:rPr>
        <w:t>2026年部门机关运行费预算</w:t>
      </w:r>
      <w:r>
        <w:rPr>
          <w:rFonts w:hint="eastAsia"/>
          <w:lang w:val="en-US" w:eastAsia="zh-CN"/>
        </w:rPr>
        <w:t>57.52</w:t>
      </w:r>
      <w:r>
        <w:rPr>
          <w:rFonts w:hint="eastAsia"/>
        </w:rPr>
        <w:t>万元，比2025年预算增加</w:t>
      </w:r>
      <w:r>
        <w:rPr>
          <w:rFonts w:hint="eastAsia"/>
          <w:u w:val="single"/>
          <w:lang w:val="en-US" w:eastAsia="zh-CN"/>
        </w:rPr>
        <w:t>45.9</w:t>
      </w:r>
      <w:r>
        <w:rPr>
          <w:rFonts w:hint="eastAsia"/>
        </w:rPr>
        <w:t>万元，增长</w:t>
      </w:r>
      <w:r>
        <w:rPr>
          <w:rFonts w:hint="eastAsia"/>
          <w:u w:val="single"/>
          <w:lang w:val="en-US" w:eastAsia="zh-CN"/>
        </w:rPr>
        <w:t>395</w:t>
      </w:r>
      <w:r>
        <w:rPr>
          <w:rFonts w:hint="eastAsia"/>
        </w:rPr>
        <w:t>%。</w:t>
      </w:r>
    </w:p>
    <w:p w14:paraId="600454A9">
      <w:pPr>
        <w:widowControl/>
        <w:spacing w:line="580" w:lineRule="exact"/>
        <w:ind w:firstLine="636"/>
        <w:jc w:val="left"/>
        <w:rPr>
          <w:rFonts w:ascii="Adobe 仿宋 Std R" w:hAnsi="Adobe 仿宋 Std R" w:eastAsia="Adobe 仿宋 Std R"/>
          <w:sz w:val="32"/>
          <w:szCs w:val="32"/>
        </w:rPr>
      </w:pPr>
      <w:bookmarkStart w:id="0" w:name="_GoBack"/>
      <w:bookmarkEnd w:id="0"/>
    </w:p>
    <w:p w14:paraId="02726EE6">
      <w:pPr>
        <w:pStyle w:val="20"/>
        <w:numPr>
          <w:ilvl w:val="0"/>
          <w:numId w:val="0"/>
        </w:numPr>
        <w:ind w:firstLine="643" w:firstLineChars="200"/>
      </w:pPr>
      <w:r>
        <w:rPr>
          <w:rFonts w:hint="eastAsia"/>
        </w:rPr>
        <w:t>(七)政府采购情况</w:t>
      </w:r>
    </w:p>
    <w:p w14:paraId="5313CD39">
      <w:pPr>
        <w:pStyle w:val="19"/>
        <w:ind w:firstLine="640"/>
      </w:pPr>
      <w:r>
        <w:rPr>
          <w:rFonts w:hint="eastAsia"/>
        </w:rPr>
        <w:t>2026年部门所属各单位政府采购总额</w:t>
      </w:r>
      <w:r>
        <w:rPr>
          <w:rFonts w:hint="eastAsia"/>
          <w:lang w:val="en-US" w:eastAsia="zh-CN"/>
        </w:rPr>
        <w:t>0</w:t>
      </w:r>
      <w:r>
        <w:rPr>
          <w:rFonts w:hint="eastAsia"/>
        </w:rPr>
        <w:t>万元,其中: 政府采购货物预算</w:t>
      </w:r>
      <w:r>
        <w:rPr>
          <w:rFonts w:hint="eastAsia"/>
          <w:lang w:val="en-US" w:eastAsia="zh-CN"/>
        </w:rPr>
        <w:t>0</w:t>
      </w:r>
      <w:r>
        <w:rPr>
          <w:rFonts w:hint="eastAsia"/>
        </w:rPr>
        <w:t>万元, 政府采购工程预算</w:t>
      </w:r>
      <w:r>
        <w:rPr>
          <w:rFonts w:hint="eastAsia"/>
          <w:lang w:val="en-US" w:eastAsia="zh-CN"/>
        </w:rPr>
        <w:t>0</w:t>
      </w:r>
      <w:r>
        <w:rPr>
          <w:rFonts w:hint="eastAsia"/>
        </w:rPr>
        <w:t>万元, 政府采购服务预算</w:t>
      </w:r>
      <w:r>
        <w:rPr>
          <w:rFonts w:hint="eastAsia"/>
          <w:lang w:val="en-US" w:eastAsia="zh-CN"/>
        </w:rPr>
        <w:t>0</w:t>
      </w:r>
      <w:r>
        <w:rPr>
          <w:rFonts w:hint="eastAsia"/>
        </w:rPr>
        <w:t>万元。</w:t>
      </w:r>
    </w:p>
    <w:p w14:paraId="3792AEE8">
      <w:pPr>
        <w:pStyle w:val="20"/>
        <w:numPr>
          <w:ilvl w:val="0"/>
          <w:numId w:val="0"/>
        </w:numPr>
        <w:ind w:firstLine="643" w:firstLineChars="200"/>
      </w:pPr>
      <w:r>
        <w:rPr>
          <w:rFonts w:hint="eastAsia"/>
        </w:rPr>
        <w:t>(八)国有资产占有使用情况</w:t>
      </w:r>
    </w:p>
    <w:p w14:paraId="514F21EC">
      <w:pPr>
        <w:pStyle w:val="19"/>
        <w:ind w:firstLine="640"/>
      </w:pPr>
      <w:r>
        <w:rPr>
          <w:rFonts w:hint="eastAsia"/>
        </w:rPr>
        <w:t>截至2025年7月31日, 部门共有车辆</w:t>
      </w:r>
      <w:r>
        <w:rPr>
          <w:rFonts w:hint="eastAsia"/>
          <w:lang w:val="en-US" w:eastAsia="zh-CN"/>
        </w:rPr>
        <w:t>0</w:t>
      </w:r>
      <w:r>
        <w:rPr>
          <w:rFonts w:hint="eastAsia"/>
        </w:rPr>
        <w:t>辆,其中：一般公务用车实有数</w:t>
      </w:r>
      <w:r>
        <w:rPr>
          <w:rFonts w:hint="eastAsia"/>
          <w:lang w:val="en-US" w:eastAsia="zh-CN"/>
        </w:rPr>
        <w:t>0</w:t>
      </w:r>
      <w:r>
        <w:rPr>
          <w:rFonts w:hint="eastAsia"/>
        </w:rPr>
        <w:t>辆。</w:t>
      </w:r>
    </w:p>
    <w:p w14:paraId="60E154B1">
      <w:pPr>
        <w:pStyle w:val="19"/>
        <w:ind w:firstLine="640"/>
        <w:rPr>
          <w:rFonts w:hint="eastAsia"/>
        </w:rPr>
      </w:pPr>
      <w:r>
        <w:rPr>
          <w:rFonts w:hint="eastAsia"/>
        </w:rPr>
        <w:t>2026年部门预算安排购置车辆</w:t>
      </w:r>
      <w:r>
        <w:rPr>
          <w:rFonts w:hint="eastAsia"/>
          <w:lang w:val="en-US" w:eastAsia="zh-CN"/>
        </w:rPr>
        <w:t>0</w:t>
      </w:r>
      <w:r>
        <w:rPr>
          <w:rFonts w:hint="eastAsia"/>
        </w:rPr>
        <w:t>辆，安排购置单位价值200万元以上大型设备具体为：</w:t>
      </w:r>
      <w:r>
        <w:rPr>
          <w:rFonts w:hint="eastAsia"/>
          <w:lang w:eastAsia="zh-CN"/>
        </w:rPr>
        <w:t>无</w:t>
      </w:r>
      <w:r>
        <w:rPr>
          <w:rFonts w:hint="eastAsia"/>
        </w:rPr>
        <w:t>。</w:t>
      </w:r>
    </w:p>
    <w:p w14:paraId="25B0AE30">
      <w:pPr>
        <w:pStyle w:val="20"/>
        <w:numPr>
          <w:ilvl w:val="0"/>
          <w:numId w:val="0"/>
        </w:numPr>
        <w:ind w:firstLine="643" w:firstLineChars="200"/>
      </w:pPr>
      <w:r>
        <w:rPr>
          <w:rFonts w:hint="eastAsia"/>
        </w:rPr>
        <w:t>(九)项目情况说明</w:t>
      </w:r>
    </w:p>
    <w:p w14:paraId="17C79571">
      <w:pPr>
        <w:pStyle w:val="19"/>
        <w:ind w:firstLine="640"/>
        <w:rPr>
          <w:rFonts w:hint="eastAsia"/>
        </w:rPr>
      </w:pPr>
      <w:r>
        <w:rPr>
          <w:rFonts w:hint="eastAsia"/>
        </w:rPr>
        <w:t>本部门本年度未安排项目</w:t>
      </w:r>
    </w:p>
    <w:p w14:paraId="22647B9B">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二、2026年财政拨款“三公”经费预算情况说明</w:t>
      </w:r>
    </w:p>
    <w:p w14:paraId="0CA2BE01">
      <w:pPr>
        <w:pStyle w:val="19"/>
        <w:ind w:firstLine="640"/>
      </w:pPr>
      <w:r>
        <w:rPr>
          <w:rFonts w:hint="eastAsia"/>
        </w:rPr>
        <w:t>2026年景德镇市珠山区重点项目推进中心财政拨款"三公"经费安排0.00万元，其中：</w:t>
      </w:r>
    </w:p>
    <w:p w14:paraId="382B5419">
      <w:pPr>
        <w:pStyle w:val="19"/>
        <w:ind w:firstLine="640"/>
      </w:pPr>
      <w:r>
        <w:rPr>
          <w:rFonts w:hint="eastAsia"/>
        </w:rPr>
        <w:t>因公出国0.00万元,比上年增（减）</w:t>
      </w:r>
      <w:r>
        <w:rPr>
          <w:rFonts w:hint="eastAsia"/>
          <w:lang w:val="en-US" w:eastAsia="zh-CN"/>
        </w:rPr>
        <w:t>0</w:t>
      </w:r>
      <w:r>
        <w:rPr>
          <w:rFonts w:hint="eastAsia"/>
        </w:rPr>
        <w:t>万元，主要原因是：</w:t>
      </w:r>
      <w:r>
        <w:rPr>
          <w:spacing w:val="4"/>
          <w:lang w:eastAsia="zh-CN"/>
        </w:rPr>
        <w:t>与上年安排保持</w:t>
      </w:r>
      <w:r>
        <w:rPr>
          <w:spacing w:val="-3"/>
          <w:lang w:eastAsia="zh-CN"/>
        </w:rPr>
        <w:t>一致</w:t>
      </w:r>
      <w:r>
        <w:rPr>
          <w:rFonts w:hint="eastAsia"/>
        </w:rPr>
        <w:t>。</w:t>
      </w:r>
    </w:p>
    <w:p w14:paraId="1596C796">
      <w:pPr>
        <w:pStyle w:val="19"/>
        <w:ind w:firstLine="640"/>
      </w:pPr>
      <w:r>
        <w:rPr>
          <w:rFonts w:hint="eastAsia"/>
        </w:rPr>
        <w:t>公务接待0.00万元,比上年增（减）</w:t>
      </w:r>
      <w:r>
        <w:rPr>
          <w:rFonts w:hint="eastAsia"/>
          <w:lang w:val="en-US" w:eastAsia="zh-CN"/>
        </w:rPr>
        <w:t>0</w:t>
      </w:r>
      <w:r>
        <w:rPr>
          <w:rFonts w:hint="eastAsia"/>
        </w:rPr>
        <w:t>万元，主要原因是：</w:t>
      </w:r>
      <w:r>
        <w:rPr>
          <w:spacing w:val="4"/>
          <w:lang w:eastAsia="zh-CN"/>
        </w:rPr>
        <w:t>与上年安排保持</w:t>
      </w:r>
      <w:r>
        <w:rPr>
          <w:spacing w:val="-3"/>
          <w:lang w:eastAsia="zh-CN"/>
        </w:rPr>
        <w:t>一致</w:t>
      </w:r>
      <w:r>
        <w:rPr>
          <w:rFonts w:hint="eastAsia"/>
        </w:rPr>
        <w:t>。</w:t>
      </w:r>
    </w:p>
    <w:p w14:paraId="5555B78B">
      <w:pPr>
        <w:pStyle w:val="19"/>
        <w:ind w:firstLine="640"/>
      </w:pPr>
      <w:r>
        <w:rPr>
          <w:rFonts w:hint="eastAsia"/>
        </w:rPr>
        <w:t>公务用车运行0.00万元,比上年增（减）</w:t>
      </w:r>
      <w:r>
        <w:rPr>
          <w:rFonts w:hint="eastAsia"/>
          <w:lang w:val="en-US" w:eastAsia="zh-CN"/>
        </w:rPr>
        <w:t>0</w:t>
      </w:r>
      <w:r>
        <w:rPr>
          <w:rFonts w:hint="eastAsia"/>
        </w:rPr>
        <w:t>万元，主要原因是：</w:t>
      </w:r>
      <w:r>
        <w:rPr>
          <w:rFonts w:hint="eastAsia"/>
          <w:spacing w:val="5"/>
          <w:lang w:eastAsia="zh-CN"/>
        </w:rPr>
        <w:t>本单位无公务用车</w:t>
      </w:r>
      <w:r>
        <w:rPr>
          <w:rFonts w:hint="eastAsia"/>
        </w:rPr>
        <w:t>。</w:t>
      </w:r>
    </w:p>
    <w:p w14:paraId="2D900C3B">
      <w:pPr>
        <w:pStyle w:val="19"/>
        <w:ind w:firstLine="640"/>
      </w:pPr>
      <w:r>
        <w:rPr>
          <w:rFonts w:hint="eastAsia"/>
        </w:rPr>
        <w:t>公务用车购置0.00万元,比上年增（减）</w:t>
      </w:r>
      <w:r>
        <w:rPr>
          <w:rFonts w:hint="eastAsia"/>
          <w:lang w:val="en-US" w:eastAsia="zh-CN"/>
        </w:rPr>
        <w:t>0</w:t>
      </w:r>
      <w:r>
        <w:rPr>
          <w:rFonts w:hint="eastAsia"/>
        </w:rPr>
        <w:t>万元，主要原因是：</w:t>
      </w:r>
      <w:r>
        <w:rPr>
          <w:spacing w:val="4"/>
          <w:lang w:eastAsia="zh-CN"/>
        </w:rPr>
        <w:t>与上年安排保持</w:t>
      </w:r>
      <w:r>
        <w:rPr>
          <w:spacing w:val="-3"/>
          <w:lang w:eastAsia="zh-CN"/>
        </w:rPr>
        <w:t>一致</w:t>
      </w:r>
      <w:r>
        <w:rPr>
          <w:rFonts w:hint="eastAsia"/>
        </w:rPr>
        <w:t>。</w:t>
      </w:r>
    </w:p>
    <w:p w14:paraId="7A38526A">
      <w:pPr>
        <w:rPr>
          <w:rStyle w:val="13"/>
          <w:rFonts w:ascii="仿宋" w:hAnsi="仿宋" w:eastAsia="仿宋"/>
          <w:sz w:val="32"/>
          <w:szCs w:val="32"/>
        </w:rPr>
      </w:pPr>
      <w:r>
        <w:rPr>
          <w:rStyle w:val="13"/>
          <w:rFonts w:hint="eastAsia" w:ascii="仿宋" w:hAnsi="仿宋" w:eastAsia="仿宋"/>
          <w:sz w:val="32"/>
          <w:szCs w:val="32"/>
        </w:rPr>
        <w:br w:type="page"/>
      </w:r>
    </w:p>
    <w:p w14:paraId="38DC220F">
      <w:pPr>
        <w:pStyle w:val="18"/>
        <w:numPr>
          <w:ilvl w:val="0"/>
          <w:numId w:val="0"/>
        </w:numPr>
        <w:ind w:left="420" w:leftChars="200"/>
        <w:jc w:val="center"/>
      </w:pPr>
      <w:r>
        <w:rPr>
          <w:rFonts w:hint="eastAsia"/>
        </w:rPr>
        <w:t>第四部分   名词解释</w:t>
      </w:r>
    </w:p>
    <w:p w14:paraId="60B81D57">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一、收入科目</w:t>
      </w:r>
    </w:p>
    <w:p w14:paraId="73B76B0A">
      <w:pPr>
        <w:pStyle w:val="19"/>
        <w:ind w:firstLine="640"/>
      </w:pPr>
      <w:r>
        <w:rPr>
          <w:rFonts w:hint="eastAsia"/>
        </w:rPr>
        <w:t>各部门结合实际进行解释。</w:t>
      </w:r>
    </w:p>
    <w:p w14:paraId="435B8E37">
      <w:pPr>
        <w:pStyle w:val="19"/>
        <w:ind w:firstLine="640"/>
      </w:pPr>
      <w:r>
        <w:rPr>
          <w:rFonts w:hint="eastAsia"/>
        </w:rPr>
        <w:t>（一）财政拨款：指省级财政当年拨付的资金。</w:t>
      </w:r>
    </w:p>
    <w:p w14:paraId="75843EA3">
      <w:pPr>
        <w:pStyle w:val="19"/>
        <w:ind w:firstLine="640"/>
      </w:pPr>
      <w:r>
        <w:rPr>
          <w:rFonts w:hint="eastAsia"/>
        </w:rPr>
        <w:t>（二）教育收费资金收入：指实行专项管理的高中以上学费、住宿费，高校委托培养费，函大、电大、夜大及短训班培训费等教育收费取得的收入。</w:t>
      </w:r>
    </w:p>
    <w:p w14:paraId="4AC91A51">
      <w:pPr>
        <w:pStyle w:val="19"/>
        <w:ind w:firstLine="640"/>
      </w:pPr>
      <w:r>
        <w:rPr>
          <w:rFonts w:hint="eastAsia"/>
        </w:rPr>
        <w:t>（三）事业收入：指事业单位开展专业业务活动及辅助活动取得的收入。</w:t>
      </w:r>
    </w:p>
    <w:p w14:paraId="13B6363B">
      <w:pPr>
        <w:pStyle w:val="19"/>
        <w:ind w:firstLine="640"/>
      </w:pPr>
      <w:r>
        <w:rPr>
          <w:rFonts w:hint="eastAsia"/>
        </w:rPr>
        <w:t>（四）事业单位经营收入：指事业单位在专业业务活动及辅助活动之外开展非独立核算经营活动取得的收入。</w:t>
      </w:r>
    </w:p>
    <w:p w14:paraId="6772881E">
      <w:pPr>
        <w:pStyle w:val="19"/>
        <w:ind w:firstLine="640"/>
      </w:pPr>
      <w:r>
        <w:rPr>
          <w:rFonts w:hint="eastAsia"/>
        </w:rPr>
        <w:t>（五）附属单位上缴收入：指事业单位附属的独立核算单位按规定标准或比例缴纳的各项收入。包括附属的事业单位上缴的收入和附属的企业上缴的利润等。</w:t>
      </w:r>
    </w:p>
    <w:p w14:paraId="42E9EBA0">
      <w:pPr>
        <w:pStyle w:val="19"/>
        <w:ind w:firstLine="640"/>
      </w:pPr>
      <w:r>
        <w:rPr>
          <w:rFonts w:hint="eastAsia"/>
        </w:rPr>
        <w:t>（六）上级补助收入：指事业单位从主管部门和上级单位取得的非财政补助收入。</w:t>
      </w:r>
    </w:p>
    <w:p w14:paraId="603B964A">
      <w:pPr>
        <w:pStyle w:val="19"/>
        <w:ind w:firstLine="640"/>
      </w:pPr>
      <w:r>
        <w:rPr>
          <w:rFonts w:hint="eastAsia"/>
        </w:rPr>
        <w:t>（七）其他收入：指除财政拨款、事业收入、事业单位经营收入等以外的各项收入。</w:t>
      </w:r>
    </w:p>
    <w:p w14:paraId="3FE26A41">
      <w:pPr>
        <w:pStyle w:val="19"/>
        <w:ind w:firstLine="640"/>
      </w:pPr>
      <w:r>
        <w:rPr>
          <w:rFonts w:hint="eastAsia"/>
        </w:rPr>
        <w:t>（八）使用非财政拨款结余：指历年滚存非限定用途的非财政拨款结余弥补本年度收支差额的数额。</w:t>
      </w:r>
    </w:p>
    <w:p w14:paraId="59002203">
      <w:pPr>
        <w:pStyle w:val="19"/>
        <w:ind w:firstLine="640"/>
      </w:pPr>
      <w:r>
        <w:rPr>
          <w:rFonts w:hint="eastAsia"/>
        </w:rPr>
        <w:t>（九）上年结转和结余：指以前年度全部结转和结余的资金数，包括当年结转结余资金和历年滚存结转结余资金。</w:t>
      </w:r>
    </w:p>
    <w:p w14:paraId="4505091F">
      <w:pPr>
        <w:pStyle w:val="18"/>
        <w:numPr>
          <w:ilvl w:val="0"/>
          <w:numId w:val="0"/>
        </w:numPr>
        <w:rPr>
          <w:rFonts w:hint="eastAsia" w:ascii="楷体_GB2312" w:eastAsia="楷体_GB2312"/>
          <w:b/>
          <w:szCs w:val="30"/>
        </w:rPr>
      </w:pPr>
    </w:p>
    <w:p w14:paraId="51A701EA">
      <w:pPr>
        <w:rPr>
          <w:rFonts w:hint="eastAsia" w:ascii="楷体_GB2312" w:eastAsia="楷体_GB2312"/>
          <w:b/>
          <w:szCs w:val="30"/>
        </w:rPr>
      </w:pPr>
    </w:p>
    <w:p w14:paraId="2D2A79B9">
      <w:pPr>
        <w:rPr>
          <w:rFonts w:hint="eastAsia" w:ascii="楷体_GB2312" w:eastAsia="楷体_GB2312"/>
          <w:b/>
          <w:szCs w:val="30"/>
        </w:rPr>
      </w:pPr>
    </w:p>
    <w:p w14:paraId="73B21044">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二、支出科目</w:t>
      </w:r>
    </w:p>
    <w:p w14:paraId="73DBE841">
      <w:pPr>
        <w:pStyle w:val="19"/>
        <w:ind w:firstLine="640"/>
        <w:rPr>
          <w:rFonts w:hint="eastAsia"/>
        </w:rPr>
      </w:pPr>
      <w:r>
        <w:rPr>
          <w:rFonts w:hint="eastAsia"/>
        </w:rPr>
        <w:t>（ 一）一般公共服务支出(类)财政事务(款)行政运行 (项):反映行政单位(包括实行公务员管理的事业单位)的基 本支出。</w:t>
      </w:r>
    </w:p>
    <w:p w14:paraId="321E3A20">
      <w:pPr>
        <w:pStyle w:val="19"/>
        <w:ind w:firstLine="640"/>
        <w:rPr>
          <w:rFonts w:hint="eastAsia"/>
        </w:rPr>
      </w:pPr>
      <w:r>
        <w:rPr>
          <w:rFonts w:hint="eastAsia"/>
        </w:rPr>
        <w:t>（ 二）一般公共服务支出(类)财政事务(款)一般行政管 理事务(项):反映行政单位(包括实行公务员管理的事业单 位)未单独设置项级科目的其他项目支出。</w:t>
      </w:r>
    </w:p>
    <w:p w14:paraId="4A00D697">
      <w:pPr>
        <w:pStyle w:val="19"/>
        <w:ind w:firstLine="640"/>
        <w:rPr>
          <w:rFonts w:hint="eastAsia"/>
        </w:rPr>
      </w:pPr>
      <w:r>
        <w:rPr>
          <w:rFonts w:hint="eastAsia"/>
        </w:rPr>
        <w:t>（ 三）一般公共服务支出 (类)财政事务(款)机关服务  （项）：反映为行政单位（包括实行公务员管理的事业单位） 提供后勤服务的各类后勤服务中心、医务室等附属事业单位  的支出。</w:t>
      </w:r>
    </w:p>
    <w:p w14:paraId="066FA686">
      <w:pPr>
        <w:pStyle w:val="19"/>
        <w:ind w:firstLine="640"/>
        <w:rPr>
          <w:rFonts w:hint="eastAsia"/>
        </w:rPr>
      </w:pPr>
      <w:r>
        <w:rPr>
          <w:rFonts w:hint="eastAsia"/>
        </w:rPr>
        <w:t>（ 四 ）一般公共服务支出(类)财政事务(款)财政监察 （项）：反映财政监察方面的专项业务支出。</w:t>
      </w:r>
    </w:p>
    <w:p w14:paraId="23A224EF">
      <w:pPr>
        <w:pStyle w:val="19"/>
        <w:ind w:firstLine="640"/>
        <w:rPr>
          <w:rFonts w:hint="eastAsia"/>
        </w:rPr>
      </w:pPr>
      <w:r>
        <w:rPr>
          <w:rFonts w:hint="eastAsia"/>
        </w:rPr>
        <w:t>（ 五）一般公共服务支出(类)财政事务(款)信息化建设 (项):反映财政部门用于信息化建设方面的支出。</w:t>
      </w:r>
    </w:p>
    <w:p w14:paraId="343AA75E">
      <w:pPr>
        <w:pStyle w:val="19"/>
        <w:ind w:firstLine="640"/>
        <w:rPr>
          <w:rFonts w:hint="eastAsia"/>
        </w:rPr>
      </w:pPr>
      <w:r>
        <w:rPr>
          <w:rFonts w:hint="eastAsia"/>
        </w:rPr>
        <w:t>（ 六）一般公共服务支出(类)财政事务(款)财政委托业</w:t>
      </w:r>
    </w:p>
    <w:p w14:paraId="7489FC38">
      <w:pPr>
        <w:pStyle w:val="19"/>
        <w:ind w:left="0" w:leftChars="0" w:firstLine="0" w:firstLineChars="0"/>
        <w:rPr>
          <w:rFonts w:hint="eastAsia"/>
        </w:rPr>
      </w:pPr>
      <w:r>
        <w:rPr>
          <w:rFonts w:hint="eastAsia"/>
        </w:rPr>
        <w:t>务支出(项):反映财政委托评审机构进行财政投资评审和委 托建设银行等机构代理业务发生的支出。</w:t>
      </w:r>
    </w:p>
    <w:p w14:paraId="6030208B">
      <w:pPr>
        <w:pStyle w:val="19"/>
        <w:ind w:firstLine="640"/>
        <w:rPr>
          <w:rFonts w:hint="eastAsia"/>
        </w:rPr>
      </w:pPr>
      <w:r>
        <w:rPr>
          <w:rFonts w:hint="eastAsia"/>
        </w:rPr>
        <w:t>（ 七）一般公共服务支出(类)财政事务(款)事业运行 (项):反映事业单位的基本支出。</w:t>
      </w:r>
    </w:p>
    <w:p w14:paraId="2FBF2338">
      <w:pPr>
        <w:pStyle w:val="19"/>
        <w:ind w:firstLine="640"/>
        <w:rPr>
          <w:rFonts w:hint="eastAsia"/>
        </w:rPr>
      </w:pPr>
      <w:r>
        <w:rPr>
          <w:rFonts w:hint="eastAsia"/>
        </w:rPr>
        <w:t>（ 八）一般公共服务支出(类)财政事务(款)其他财政事 务支出 (项):反映除上述项目 以外其他财政事务方面的支 出。</w:t>
      </w:r>
    </w:p>
    <w:p w14:paraId="7AECB936">
      <w:pPr>
        <w:pStyle w:val="19"/>
        <w:ind w:firstLine="640"/>
        <w:rPr>
          <w:rFonts w:hint="eastAsia"/>
        </w:rPr>
      </w:pPr>
      <w:r>
        <w:rPr>
          <w:rFonts w:hint="eastAsia"/>
        </w:rPr>
        <w:t>（九）社会保障和就业支出(类)行政事业单位养老支出 (款)机关事业单位基本养老保险缴费支出(项):反映机关事 业单位实施养老保险制度由单位缴纳的基本养老保险费支 出。</w:t>
      </w:r>
    </w:p>
    <w:p w14:paraId="0141605B">
      <w:pPr>
        <w:pStyle w:val="19"/>
        <w:ind w:firstLine="640"/>
        <w:rPr>
          <w:rFonts w:hint="eastAsia"/>
        </w:rPr>
      </w:pPr>
      <w:r>
        <w:rPr>
          <w:rFonts w:hint="eastAsia"/>
        </w:rPr>
        <w:t>（十）卫生健康支出（类）行政事业单位医疗（款）行 政单位医疗(项）：反映财政部门安排的行政单位（包括实 行公务员管理的事业单位，下同）基本医疗保险缴费经费， 未参加医疗保险的行政单位的公费医疗经费，按国家规定享 受离休人员、红军老战士待遇人员的医疗经费。</w:t>
      </w:r>
    </w:p>
    <w:p w14:paraId="0348C861">
      <w:pPr>
        <w:pStyle w:val="19"/>
        <w:ind w:firstLine="640"/>
        <w:rPr>
          <w:rFonts w:hint="eastAsia"/>
        </w:rPr>
      </w:pPr>
      <w:r>
        <w:rPr>
          <w:rFonts w:hint="eastAsia"/>
        </w:rPr>
        <w:t>（十一）卫生健康支出（类）行政事业单位医疗（款） 事业单位医疗(项）：反映财政部门安排的事业单位基本医 疗保险缴费经费，未参加医疗保险的事业单位的公费医疗经 费，按国家规定享受离休人员待遇的医疗经费。</w:t>
      </w:r>
    </w:p>
    <w:p w14:paraId="4EA44987">
      <w:pPr>
        <w:pStyle w:val="19"/>
        <w:ind w:firstLine="640"/>
        <w:rPr>
          <w:rFonts w:hint="eastAsia" w:eastAsia="仿宋_GB2312"/>
          <w:lang w:eastAsia="zh-CN"/>
        </w:rPr>
        <w:sectPr>
          <w:pgSz w:w="11906" w:h="16839"/>
          <w:pgMar w:top="1431" w:right="1645" w:bottom="0" w:left="1785" w:header="0" w:footer="0" w:gutter="0"/>
          <w:cols w:space="720" w:num="1"/>
        </w:sectPr>
      </w:pPr>
      <w:r>
        <w:rPr>
          <w:rFonts w:hint="eastAsia"/>
        </w:rPr>
        <w:t>（十二）住房保障支出（类）住房改革支出（款）购房 补贴（项）：反映按房改政策规定，行政事业单位向符合条 件职工（含离退休人员）、军队（含武警）向转役复员离退 休人员发放的用于购买住房的补贴</w:t>
      </w:r>
      <w:r>
        <w:rPr>
          <w:rFonts w:hint="eastAsia"/>
          <w:lang w:eastAsia="zh-CN"/>
        </w:rPr>
        <w:t>。</w:t>
      </w:r>
    </w:p>
    <w:p w14:paraId="4FAEB0A7">
      <w:pPr>
        <w:pStyle w:val="18"/>
        <w:numPr>
          <w:ilvl w:val="0"/>
          <w:numId w:val="0"/>
        </w:numPr>
        <w:ind w:firstLine="643" w:firstLineChars="200"/>
        <w:rPr>
          <w:rFonts w:ascii="楷体_GB2312" w:eastAsia="楷体_GB2312"/>
          <w:b/>
          <w:szCs w:val="30"/>
        </w:rPr>
      </w:pPr>
      <w:r>
        <w:rPr>
          <w:rFonts w:hint="eastAsia" w:ascii="楷体_GB2312" w:eastAsia="楷体_GB2312"/>
          <w:b/>
          <w:szCs w:val="30"/>
        </w:rPr>
        <w:t>三、相关专业名词</w:t>
      </w:r>
    </w:p>
    <w:p w14:paraId="6ACCDB6C">
      <w:pPr>
        <w:pStyle w:val="19"/>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3E46B75C">
      <w:pPr>
        <w:pStyle w:val="19"/>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FBA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0A2E"/>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353BF"/>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1330A0"/>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7C4DD6"/>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271A4A"/>
    <w:rsid w:val="4A3D4856"/>
    <w:rsid w:val="4A875AD1"/>
    <w:rsid w:val="4A9D48C2"/>
    <w:rsid w:val="4ABB15CA"/>
    <w:rsid w:val="4B0E1D4E"/>
    <w:rsid w:val="4B1C6506"/>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9A16AC"/>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line="600" w:lineRule="exact"/>
      <w:ind w:firstLineChars="200"/>
      <w:outlineLvl w:val="1"/>
    </w:pPr>
    <w:rPr>
      <w:rFonts w:ascii="楷体_GB2312" w:hAnsi="楷体_GB2312" w:eastAsia="楷体_GB2312"/>
      <w:b/>
      <w:sz w:val="32"/>
      <w:szCs w:val="32"/>
    </w:rPr>
  </w:style>
  <w:style w:type="character" w:customStyle="1" w:styleId="21">
    <w:name w:val="正文文本 Char"/>
    <w:basedOn w:val="8"/>
    <w:link w:val="4"/>
    <w:semiHidden/>
    <w:qFormat/>
    <w:uiPriority w:val="0"/>
    <w:rPr>
      <w:rFonts w:ascii="仿宋" w:hAnsi="仿宋" w:eastAsia="仿宋" w:cs="仿宋"/>
      <w:snapToGrid w:val="0"/>
      <w:color w:val="000000"/>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1106</Words>
  <Characters>1248</Characters>
  <Lines>20</Lines>
  <Paragraphs>15</Paragraphs>
  <TotalTime>6</TotalTime>
  <ScaleCrop>false</ScaleCrop>
  <LinksUpToDate>false</LinksUpToDate>
  <CharactersWithSpaces>1283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2026-03-04T07:13:34Z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77118D15A90C4EF7A00D5E28AE3ED713_13</vt:lpwstr>
  </property>
  <property fmtid="{D5CDD505-2E9C-101B-9397-08002B2CF9AE}" pid="3" name="KSOProductBuildVer">
    <vt:lpwstr>2052-12.1.0.25225</vt:lpwstr>
  </property>
  <property fmtid="{D5CDD505-2E9C-101B-9397-08002B2CF9AE}" pid="4" name="KSOTemplateDocerSaveRecord">
    <vt:lpwstr>eyJoZGlkIjoiM2MzNzJmM2FjMDBjZTE0YzBiOWIzMmNjZDdlYmI3MzUiLCJ1c2VySWQiOiIxOTczMDQ2MTYifQ==</vt:lpwstr>
  </property>
</Properties>
</file>