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998B">
      <w:pPr>
        <w:pStyle w:val="17"/>
        <w:bidi w:val="0"/>
        <w:rPr>
          <w:rFonts w:hint="eastAsia"/>
        </w:rPr>
      </w:pPr>
      <w:r>
        <w:rPr>
          <w:rFonts w:hint="eastAsia"/>
          <w:lang w:eastAsia="zh-CN"/>
        </w:rPr>
        <w:t>中共景德镇市珠山区委宣传部2026</w:t>
      </w:r>
      <w:r>
        <w:rPr>
          <w:rFonts w:hint="eastAsia"/>
        </w:rPr>
        <w:t>年</w:t>
      </w:r>
      <w:r>
        <w:rPr>
          <w:rFonts w:hint="eastAsia"/>
          <w:lang w:eastAsia="zh-CN"/>
        </w:rPr>
        <w:t>部门</w:t>
      </w:r>
      <w:r>
        <w:rPr>
          <w:rFonts w:hint="eastAsia"/>
        </w:rPr>
        <w:t>预算</w:t>
      </w:r>
    </w:p>
    <w:p w14:paraId="0D4CAA6F">
      <w:pPr>
        <w:pStyle w:val="14"/>
        <w:spacing w:line="600" w:lineRule="atLeast"/>
        <w:jc w:val="center"/>
        <w:rPr>
          <w:rFonts w:ascii="黑体" w:hAnsi="黑体" w:eastAsia="黑体"/>
          <w:color w:val="000000"/>
          <w:sz w:val="32"/>
          <w:szCs w:val="32"/>
        </w:rPr>
      </w:pPr>
    </w:p>
    <w:p w14:paraId="0817FAA0">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F24CBDE">
      <w:pPr>
        <w:pStyle w:val="14"/>
        <w:rPr>
          <w:rFonts w:ascii="宋体" w:hAnsi="宋体"/>
          <w:color w:val="000000"/>
        </w:rPr>
      </w:pPr>
    </w:p>
    <w:p w14:paraId="0295A91D">
      <w:pPr>
        <w:pStyle w:val="18"/>
        <w:numPr>
          <w:ilvl w:val="0"/>
          <w:numId w:val="0"/>
        </w:numPr>
        <w:bidi w:val="0"/>
        <w:ind w:left="420" w:leftChars="200"/>
        <w:jc w:val="left"/>
        <w:rPr>
          <w:rFonts w:hint="eastAsia"/>
          <w:lang w:eastAsia="zh-CN"/>
        </w:rPr>
      </w:pPr>
      <w:r>
        <w:rPr>
          <w:rFonts w:hint="eastAsia"/>
          <w:lang w:val="en-US" w:eastAsia="zh-CN"/>
        </w:rPr>
        <w:t>第一部分  中共景德镇市珠山区委宣传部概况</w:t>
      </w:r>
    </w:p>
    <w:p w14:paraId="13E753C7">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0E39ABD4">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78E2FB6">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中共景德镇市珠山区委宣传部2026</w:t>
      </w:r>
      <w:r>
        <w:rPr>
          <w:rFonts w:hint="eastAsia"/>
        </w:rPr>
        <w:t>年</w:t>
      </w:r>
      <w:r>
        <w:rPr>
          <w:rFonts w:hint="eastAsia"/>
          <w:lang w:val="en-US" w:eastAsia="zh-CN"/>
        </w:rPr>
        <w:t>部门</w:t>
      </w:r>
      <w:r>
        <w:rPr>
          <w:rFonts w:hint="eastAsia"/>
        </w:rPr>
        <w:t>预算表</w:t>
      </w:r>
    </w:p>
    <w:p w14:paraId="72EFC502">
      <w:pPr>
        <w:spacing w:before="219" w:line="222" w:lineRule="auto"/>
        <w:ind w:left="473"/>
        <w:rPr>
          <w:rFonts w:ascii="仿宋" w:hAnsi="仿宋" w:eastAsia="仿宋" w:cs="仿宋"/>
          <w:sz w:val="31"/>
          <w:szCs w:val="31"/>
        </w:rPr>
      </w:pPr>
      <w:r>
        <w:rPr>
          <w:rFonts w:ascii="仿宋" w:hAnsi="仿宋" w:eastAsia="仿宋" w:cs="仿宋"/>
          <w:spacing w:val="6"/>
          <w:sz w:val="31"/>
          <w:szCs w:val="31"/>
        </w:rPr>
        <w:t>一、《收支预算总表》</w:t>
      </w:r>
    </w:p>
    <w:p w14:paraId="558F8447">
      <w:pPr>
        <w:spacing w:before="228" w:line="222" w:lineRule="auto"/>
        <w:ind w:left="471"/>
        <w:rPr>
          <w:rFonts w:ascii="仿宋" w:hAnsi="仿宋" w:eastAsia="仿宋" w:cs="仿宋"/>
          <w:sz w:val="31"/>
          <w:szCs w:val="31"/>
        </w:rPr>
      </w:pPr>
      <w:r>
        <w:rPr>
          <w:rFonts w:ascii="仿宋" w:hAnsi="仿宋" w:eastAsia="仿宋" w:cs="仿宋"/>
          <w:spacing w:val="6"/>
          <w:sz w:val="31"/>
          <w:szCs w:val="31"/>
        </w:rPr>
        <w:t>二、《部门收入总表》</w:t>
      </w:r>
    </w:p>
    <w:p w14:paraId="231779D4">
      <w:pPr>
        <w:spacing w:before="227" w:line="222" w:lineRule="auto"/>
        <w:ind w:left="477"/>
        <w:rPr>
          <w:rFonts w:ascii="仿宋" w:hAnsi="仿宋" w:eastAsia="仿宋" w:cs="仿宋"/>
          <w:sz w:val="31"/>
          <w:szCs w:val="31"/>
        </w:rPr>
      </w:pPr>
      <w:r>
        <w:rPr>
          <w:rFonts w:ascii="仿宋" w:hAnsi="仿宋" w:eastAsia="仿宋" w:cs="仿宋"/>
          <w:spacing w:val="5"/>
          <w:sz w:val="31"/>
          <w:szCs w:val="31"/>
        </w:rPr>
        <w:t>三、《部门支出总表》</w:t>
      </w:r>
    </w:p>
    <w:p w14:paraId="30186EC5">
      <w:pPr>
        <w:spacing w:before="228" w:line="223" w:lineRule="auto"/>
        <w:ind w:left="491"/>
        <w:rPr>
          <w:rFonts w:ascii="仿宋" w:hAnsi="仿宋" w:eastAsia="仿宋" w:cs="仿宋"/>
          <w:sz w:val="31"/>
          <w:szCs w:val="31"/>
        </w:rPr>
      </w:pPr>
      <w:r>
        <w:rPr>
          <w:rFonts w:ascii="仿宋" w:hAnsi="仿宋" w:eastAsia="仿宋" w:cs="仿宋"/>
          <w:spacing w:val="5"/>
          <w:sz w:val="31"/>
          <w:szCs w:val="31"/>
        </w:rPr>
        <w:t>四、《财政拨款收支总表》</w:t>
      </w:r>
    </w:p>
    <w:p w14:paraId="19E5B575">
      <w:pPr>
        <w:spacing w:before="225" w:line="222" w:lineRule="auto"/>
        <w:ind w:left="464"/>
        <w:rPr>
          <w:rFonts w:ascii="仿宋" w:hAnsi="仿宋" w:eastAsia="仿宋" w:cs="仿宋"/>
          <w:sz w:val="31"/>
          <w:szCs w:val="31"/>
        </w:rPr>
      </w:pPr>
      <w:r>
        <w:rPr>
          <w:rFonts w:ascii="仿宋" w:hAnsi="仿宋" w:eastAsia="仿宋" w:cs="仿宋"/>
          <w:spacing w:val="7"/>
          <w:sz w:val="31"/>
          <w:szCs w:val="31"/>
        </w:rPr>
        <w:t>五、《一般公共预算支出表》</w:t>
      </w:r>
    </w:p>
    <w:p w14:paraId="334ABEA7">
      <w:pPr>
        <w:spacing w:before="227" w:line="222" w:lineRule="auto"/>
        <w:ind w:left="467"/>
        <w:rPr>
          <w:rFonts w:ascii="仿宋" w:hAnsi="仿宋" w:eastAsia="仿宋" w:cs="仿宋"/>
          <w:sz w:val="31"/>
          <w:szCs w:val="31"/>
        </w:rPr>
      </w:pPr>
      <w:r>
        <w:rPr>
          <w:rFonts w:ascii="仿宋" w:hAnsi="仿宋" w:eastAsia="仿宋" w:cs="仿宋"/>
          <w:spacing w:val="7"/>
          <w:sz w:val="31"/>
          <w:szCs w:val="31"/>
        </w:rPr>
        <w:t>六、《一般公共预算基本支出表》</w:t>
      </w:r>
    </w:p>
    <w:p w14:paraId="126D73AF">
      <w:pPr>
        <w:spacing w:before="228" w:line="223" w:lineRule="auto"/>
        <w:ind w:left="461"/>
        <w:rPr>
          <w:rFonts w:ascii="仿宋" w:hAnsi="仿宋" w:eastAsia="仿宋" w:cs="仿宋"/>
          <w:sz w:val="31"/>
          <w:szCs w:val="31"/>
        </w:rPr>
      </w:pPr>
      <w:r>
        <w:rPr>
          <w:rFonts w:ascii="仿宋" w:hAnsi="仿宋" w:eastAsia="仿宋" w:cs="仿宋"/>
          <w:spacing w:val="3"/>
          <w:sz w:val="31"/>
          <w:szCs w:val="31"/>
        </w:rPr>
        <w:t>七、《财政拨款</w:t>
      </w:r>
      <w:r>
        <w:rPr>
          <w:rFonts w:ascii="仿宋" w:hAnsi="仿宋" w:eastAsia="仿宋" w:cs="仿宋"/>
          <w:spacing w:val="-100"/>
          <w:sz w:val="31"/>
          <w:szCs w:val="31"/>
        </w:rPr>
        <w:t xml:space="preserve"> </w:t>
      </w:r>
      <w:r>
        <w:rPr>
          <w:rFonts w:ascii="仿宋" w:hAnsi="仿宋" w:eastAsia="仿宋" w:cs="仿宋"/>
          <w:spacing w:val="3"/>
          <w:sz w:val="31"/>
          <w:szCs w:val="31"/>
        </w:rPr>
        <w:t>“</w:t>
      </w:r>
      <w:r>
        <w:rPr>
          <w:rFonts w:ascii="仿宋" w:hAnsi="仿宋" w:eastAsia="仿宋" w:cs="仿宋"/>
          <w:spacing w:val="-117"/>
          <w:sz w:val="31"/>
          <w:szCs w:val="31"/>
        </w:rPr>
        <w:t xml:space="preserve"> </w:t>
      </w:r>
      <w:r>
        <w:rPr>
          <w:rFonts w:ascii="仿宋" w:hAnsi="仿宋" w:eastAsia="仿宋" w:cs="仿宋"/>
          <w:spacing w:val="3"/>
          <w:sz w:val="31"/>
          <w:szCs w:val="31"/>
        </w:rPr>
        <w:t>三公”经费支出表》</w:t>
      </w:r>
    </w:p>
    <w:p w14:paraId="0A359A22">
      <w:pPr>
        <w:spacing w:before="225" w:line="220" w:lineRule="auto"/>
        <w:ind w:left="460"/>
        <w:rPr>
          <w:rFonts w:ascii="仿宋" w:hAnsi="仿宋" w:eastAsia="仿宋" w:cs="仿宋"/>
          <w:sz w:val="31"/>
          <w:szCs w:val="31"/>
        </w:rPr>
      </w:pPr>
      <w:r>
        <w:rPr>
          <w:rFonts w:ascii="仿宋" w:hAnsi="仿宋" w:eastAsia="仿宋" w:cs="仿宋"/>
          <w:spacing w:val="8"/>
          <w:sz w:val="31"/>
          <w:szCs w:val="31"/>
        </w:rPr>
        <w:t>八、《政府性基金预算支出表》</w:t>
      </w:r>
    </w:p>
    <w:p w14:paraId="0F34B21F">
      <w:pPr>
        <w:spacing w:before="230" w:line="222" w:lineRule="auto"/>
        <w:ind w:left="457"/>
        <w:rPr>
          <w:rFonts w:ascii="仿宋" w:hAnsi="仿宋" w:eastAsia="仿宋" w:cs="仿宋"/>
          <w:sz w:val="31"/>
          <w:szCs w:val="31"/>
        </w:rPr>
      </w:pPr>
      <w:r>
        <w:rPr>
          <w:rFonts w:ascii="仿宋" w:hAnsi="仿宋" w:eastAsia="仿宋" w:cs="仿宋"/>
          <w:spacing w:val="8"/>
          <w:sz w:val="31"/>
          <w:szCs w:val="31"/>
        </w:rPr>
        <w:t>九、《国有资本经营预算支出表》</w:t>
      </w:r>
    </w:p>
    <w:p w14:paraId="38858DA1">
      <w:pPr>
        <w:spacing w:before="227" w:line="222" w:lineRule="auto"/>
        <w:ind w:left="467"/>
        <w:rPr>
          <w:rFonts w:ascii="仿宋" w:hAnsi="仿宋" w:eastAsia="仿宋" w:cs="仿宋"/>
          <w:sz w:val="31"/>
          <w:szCs w:val="31"/>
        </w:rPr>
      </w:pPr>
      <w:r>
        <w:rPr>
          <w:rFonts w:ascii="仿宋" w:hAnsi="仿宋" w:eastAsia="仿宋" w:cs="仿宋"/>
          <w:spacing w:val="7"/>
          <w:sz w:val="31"/>
          <w:szCs w:val="31"/>
        </w:rPr>
        <w:t>十、《部门整体绩效目标》</w:t>
      </w:r>
    </w:p>
    <w:p w14:paraId="09F737E1">
      <w:pPr>
        <w:spacing w:before="229" w:line="222" w:lineRule="auto"/>
        <w:ind w:left="467"/>
        <w:rPr>
          <w:rFonts w:ascii="仿宋" w:hAnsi="仿宋" w:eastAsia="仿宋" w:cs="仿宋"/>
          <w:sz w:val="31"/>
          <w:szCs w:val="31"/>
        </w:rPr>
      </w:pPr>
      <w:r>
        <w:rPr>
          <w:rFonts w:ascii="仿宋" w:hAnsi="仿宋" w:eastAsia="仿宋" w:cs="仿宋"/>
          <w:spacing w:val="7"/>
          <w:sz w:val="31"/>
          <w:szCs w:val="31"/>
        </w:rPr>
        <w:t>十一、《项目绩效目标表》</w:t>
      </w:r>
    </w:p>
    <w:p w14:paraId="76D46257">
      <w:pPr>
        <w:pStyle w:val="19"/>
        <w:bidi w:val="0"/>
        <w:ind w:left="0" w:leftChars="0" w:firstLine="0" w:firstLineChars="0"/>
        <w:rPr>
          <w:rFonts w:hint="eastAsia" w:ascii="仿宋_GB2312" w:hAnsi="仿宋_GB2312" w:eastAsia="仿宋_GB2312" w:cs="仿宋_GB2312"/>
        </w:rPr>
      </w:pPr>
    </w:p>
    <w:p w14:paraId="33F180BD">
      <w:pPr>
        <w:pStyle w:val="18"/>
        <w:numPr>
          <w:ilvl w:val="0"/>
          <w:numId w:val="0"/>
        </w:numPr>
        <w:bidi w:val="0"/>
        <w:ind w:left="420" w:leftChars="200"/>
        <w:jc w:val="left"/>
        <w:rPr>
          <w:rFonts w:hint="eastAsia"/>
          <w:lang w:eastAsia="zh-CN"/>
        </w:rPr>
      </w:pPr>
      <w:r>
        <w:rPr>
          <w:rFonts w:hint="eastAsia"/>
          <w:lang w:eastAsia="zh-CN"/>
        </w:rPr>
        <w:t>第三部分 中共景德镇市珠山区委宣传部 2026年</w:t>
      </w:r>
      <w:r>
        <w:rPr>
          <w:rFonts w:hint="eastAsia"/>
          <w:lang w:val="en-US" w:eastAsia="zh-CN"/>
        </w:rPr>
        <w:t>部门</w:t>
      </w:r>
      <w:r>
        <w:rPr>
          <w:rFonts w:hint="eastAsia"/>
          <w:lang w:eastAsia="zh-CN"/>
        </w:rPr>
        <w:t>预算情况说明</w:t>
      </w:r>
    </w:p>
    <w:p w14:paraId="0B48F146">
      <w:pPr>
        <w:spacing w:before="221" w:line="222" w:lineRule="auto"/>
        <w:ind w:left="473"/>
        <w:rPr>
          <w:rFonts w:ascii="仿宋" w:hAnsi="仿宋" w:eastAsia="仿宋" w:cs="仿宋"/>
          <w:sz w:val="31"/>
          <w:szCs w:val="31"/>
        </w:rPr>
      </w:pPr>
      <w:r>
        <w:rPr>
          <w:rFonts w:ascii="仿宋" w:hAnsi="仿宋" w:eastAsia="仿宋" w:cs="仿宋"/>
          <w:spacing w:val="5"/>
          <w:sz w:val="31"/>
          <w:szCs w:val="31"/>
        </w:rPr>
        <w:t>一、2026</w:t>
      </w:r>
      <w:r>
        <w:rPr>
          <w:rFonts w:ascii="仿宋" w:hAnsi="仿宋" w:eastAsia="仿宋" w:cs="仿宋"/>
          <w:spacing w:val="-45"/>
          <w:sz w:val="31"/>
          <w:szCs w:val="31"/>
        </w:rPr>
        <w:t xml:space="preserve"> </w:t>
      </w:r>
      <w:r>
        <w:rPr>
          <w:rFonts w:ascii="仿宋" w:hAnsi="仿宋" w:eastAsia="仿宋" w:cs="仿宋"/>
          <w:spacing w:val="5"/>
          <w:sz w:val="31"/>
          <w:szCs w:val="31"/>
        </w:rPr>
        <w:t>年部门预算收支情况说明</w:t>
      </w:r>
    </w:p>
    <w:p w14:paraId="08366E86">
      <w:pPr>
        <w:spacing w:line="222" w:lineRule="auto"/>
        <w:rPr>
          <w:rFonts w:ascii="仿宋" w:hAnsi="仿宋" w:eastAsia="仿宋" w:cs="仿宋"/>
          <w:sz w:val="31"/>
          <w:szCs w:val="31"/>
        </w:rPr>
        <w:sectPr>
          <w:pgSz w:w="11906" w:h="16839"/>
          <w:pgMar w:top="1431" w:right="1785" w:bottom="0" w:left="1785" w:header="0" w:footer="0" w:gutter="0"/>
          <w:cols w:space="720" w:num="1"/>
        </w:sectPr>
      </w:pPr>
    </w:p>
    <w:p w14:paraId="3F9EEAB3">
      <w:pPr>
        <w:spacing w:line="256" w:lineRule="auto"/>
        <w:rPr>
          <w:rFonts w:ascii="Arial"/>
          <w:sz w:val="21"/>
        </w:rPr>
      </w:pPr>
    </w:p>
    <w:p w14:paraId="1DF4D5AA">
      <w:pPr>
        <w:spacing w:line="256" w:lineRule="auto"/>
        <w:rPr>
          <w:rFonts w:ascii="Arial"/>
          <w:sz w:val="21"/>
        </w:rPr>
      </w:pPr>
    </w:p>
    <w:p w14:paraId="1C1CBC95">
      <w:pPr>
        <w:spacing w:line="256" w:lineRule="auto"/>
        <w:rPr>
          <w:rFonts w:ascii="Arial"/>
          <w:sz w:val="21"/>
        </w:rPr>
      </w:pPr>
    </w:p>
    <w:p w14:paraId="643E9C5B">
      <w:pPr>
        <w:spacing w:before="101" w:line="222" w:lineRule="auto"/>
        <w:ind w:left="471"/>
        <w:rPr>
          <w:rFonts w:ascii="仿宋" w:hAnsi="仿宋" w:eastAsia="仿宋" w:cs="仿宋"/>
          <w:sz w:val="31"/>
          <w:szCs w:val="31"/>
        </w:rPr>
      </w:pPr>
      <w:r>
        <w:rPr>
          <w:rFonts w:ascii="仿宋" w:hAnsi="仿宋" w:eastAsia="仿宋" w:cs="仿宋"/>
          <w:spacing w:val="3"/>
          <w:sz w:val="31"/>
          <w:szCs w:val="31"/>
        </w:rPr>
        <w:t>二、2026</w:t>
      </w:r>
      <w:r>
        <w:rPr>
          <w:rFonts w:ascii="仿宋" w:hAnsi="仿宋" w:eastAsia="仿宋" w:cs="仿宋"/>
          <w:spacing w:val="-56"/>
          <w:sz w:val="31"/>
          <w:szCs w:val="31"/>
        </w:rPr>
        <w:t xml:space="preserve"> </w:t>
      </w:r>
      <w:r>
        <w:rPr>
          <w:rFonts w:ascii="仿宋" w:hAnsi="仿宋" w:eastAsia="仿宋" w:cs="仿宋"/>
          <w:spacing w:val="3"/>
          <w:sz w:val="31"/>
          <w:szCs w:val="31"/>
        </w:rPr>
        <w:t>年财政拨款</w:t>
      </w:r>
      <w:r>
        <w:rPr>
          <w:rFonts w:ascii="仿宋" w:hAnsi="仿宋" w:eastAsia="仿宋" w:cs="仿宋"/>
          <w:spacing w:val="-104"/>
          <w:sz w:val="31"/>
          <w:szCs w:val="31"/>
        </w:rPr>
        <w:t xml:space="preserve"> </w:t>
      </w:r>
      <w:r>
        <w:rPr>
          <w:rFonts w:ascii="仿宋" w:hAnsi="仿宋" w:eastAsia="仿宋" w:cs="仿宋"/>
          <w:spacing w:val="3"/>
          <w:sz w:val="31"/>
          <w:szCs w:val="31"/>
        </w:rPr>
        <w:t>“</w:t>
      </w:r>
      <w:r>
        <w:rPr>
          <w:rFonts w:ascii="仿宋" w:hAnsi="仿宋" w:eastAsia="仿宋" w:cs="仿宋"/>
          <w:spacing w:val="-117"/>
          <w:sz w:val="31"/>
          <w:szCs w:val="31"/>
        </w:rPr>
        <w:t xml:space="preserve"> </w:t>
      </w:r>
      <w:r>
        <w:rPr>
          <w:rFonts w:ascii="仿宋" w:hAnsi="仿宋" w:eastAsia="仿宋" w:cs="仿宋"/>
          <w:spacing w:val="3"/>
          <w:sz w:val="31"/>
          <w:szCs w:val="31"/>
        </w:rPr>
        <w:t>三公”经费预算情况说明</w:t>
      </w:r>
    </w:p>
    <w:p w14:paraId="417B9359">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439CA34F">
      <w:pPr>
        <w:pStyle w:val="18"/>
        <w:numPr>
          <w:ilvl w:val="0"/>
          <w:numId w:val="0"/>
        </w:numPr>
        <w:bidi w:val="0"/>
        <w:ind w:left="420" w:leftChars="200"/>
        <w:jc w:val="left"/>
        <w:rPr>
          <w:rFonts w:hint="eastAsia"/>
          <w:lang w:eastAsia="zh-CN"/>
        </w:rPr>
      </w:pPr>
      <w:r>
        <w:rPr>
          <w:rFonts w:hint="eastAsia"/>
          <w:lang w:eastAsia="zh-CN"/>
        </w:rPr>
        <w:t>第四部分  名词解释</w:t>
      </w:r>
    </w:p>
    <w:p w14:paraId="20D6D222">
      <w:pPr>
        <w:widowControl/>
        <w:spacing w:line="580" w:lineRule="exact"/>
        <w:jc w:val="center"/>
        <w:rPr>
          <w:rFonts w:ascii="仿宋_GB2312" w:eastAsia="仿宋_GB2312"/>
          <w:b/>
          <w:sz w:val="32"/>
          <w:szCs w:val="30"/>
        </w:rPr>
      </w:pPr>
    </w:p>
    <w:p w14:paraId="06E8FA5D">
      <w:pPr>
        <w:widowControl/>
        <w:spacing w:line="580" w:lineRule="exact"/>
        <w:jc w:val="center"/>
        <w:rPr>
          <w:rFonts w:ascii="仿宋_GB2312" w:eastAsia="仿宋_GB2312"/>
          <w:b/>
          <w:sz w:val="32"/>
          <w:szCs w:val="30"/>
        </w:rPr>
      </w:pPr>
    </w:p>
    <w:p w14:paraId="7B00F7F7">
      <w:pPr>
        <w:pStyle w:val="18"/>
        <w:numPr>
          <w:ilvl w:val="0"/>
          <w:numId w:val="0"/>
        </w:numPr>
        <w:bidi w:val="0"/>
        <w:ind w:left="420" w:leftChars="200"/>
        <w:jc w:val="center"/>
        <w:rPr>
          <w:rFonts w:hint="eastAsia"/>
          <w:lang w:eastAsia="zh-CN"/>
        </w:rPr>
      </w:pPr>
      <w:r>
        <w:rPr>
          <w:rFonts w:hint="eastAsia"/>
          <w:lang w:eastAsia="zh-CN"/>
        </w:rPr>
        <w:t>第一部分  中共景德镇市珠山区委宣传部概况</w:t>
      </w:r>
    </w:p>
    <w:p w14:paraId="10E94066">
      <w:pPr>
        <w:widowControl/>
        <w:spacing w:line="580" w:lineRule="exact"/>
        <w:jc w:val="left"/>
        <w:rPr>
          <w:rFonts w:asciiTheme="minorEastAsia" w:hAnsiTheme="minorEastAsia"/>
          <w:b/>
          <w:sz w:val="36"/>
          <w:szCs w:val="36"/>
        </w:rPr>
      </w:pPr>
    </w:p>
    <w:p w14:paraId="18EFEAEB">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0A3CBF69">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（1）贯彻执行党中央和省、市、区委有关意识形态方面的方针政策，制定我区宣传文化工作的总体规划并组织实施；</w:t>
      </w:r>
    </w:p>
    <w:p w14:paraId="22AC7563">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（2）对区直宣传文化系统包括文化艺术、新闻出版等部门及有关社会团体的工作实施指导、协调、管理；</w:t>
      </w:r>
    </w:p>
    <w:p w14:paraId="60A3FE13">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（3）负责组织指导理论研究、理论学习、理论宣传方面的工作，会同区委组织部做好党员教育工作；</w:t>
      </w:r>
    </w:p>
    <w:p w14:paraId="5A9A677E">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（4）负责规划和宏观指导精神产品的生产和文化艺术工作，保证党的文艺方针政策的贯彻执行；</w:t>
      </w:r>
    </w:p>
    <w:p w14:paraId="6E61AC12">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（5）规划和部署全区性的宣传思想工作，组织进行党的中心任务和方针、政策的宣传，国际国内形势及政治、经济、文化活动的社会宣传；</w:t>
      </w:r>
    </w:p>
    <w:p w14:paraId="1ACBBF4A">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（6）研究制定精神文明建设的规划、措施、对策，指导、部署、协调全区开展群众性精神文明创建活动；</w:t>
      </w:r>
    </w:p>
    <w:p w14:paraId="02270B7F">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（7）负责新闻舆论导向，新闻采写，会同有关单位完成采访和新闻组稿任务；</w:t>
      </w:r>
    </w:p>
    <w:p w14:paraId="53A2D86C">
      <w:pPr>
        <w:snapToGrid w:val="0"/>
        <w:spacing w:line="520" w:lineRule="exact"/>
        <w:ind w:firstLine="640" w:firstLineChars="200"/>
        <w:jc w:val="both"/>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（8）完成区委和上级宣传部门交办的其他工作。</w:t>
      </w:r>
    </w:p>
    <w:p w14:paraId="184704FB">
      <w:pPr>
        <w:pStyle w:val="19"/>
        <w:bidi w:val="0"/>
        <w:rPr>
          <w:rFonts w:hint="eastAsia" w:ascii="仿宋_GB2312" w:hAnsi="仿宋_GB2312" w:eastAsia="仿宋_GB2312" w:cs="仿宋_GB2312"/>
        </w:rPr>
      </w:pPr>
    </w:p>
    <w:p w14:paraId="2ECCD602">
      <w:pPr>
        <w:pStyle w:val="18"/>
        <w:numPr>
          <w:ilvl w:val="0"/>
          <w:numId w:val="0"/>
        </w:numPr>
        <w:bidi w:val="0"/>
        <w:ind w:left="420" w:leftChars="200" w:firstLine="320" w:firstLineChars="100"/>
        <w:rPr>
          <w:rFonts w:hint="eastAsia"/>
        </w:rPr>
      </w:pPr>
      <w:r>
        <w:rPr>
          <w:rFonts w:hint="eastAsia"/>
        </w:rPr>
        <w:t>二、机构设置及人员情况</w:t>
      </w:r>
    </w:p>
    <w:p w14:paraId="36A1370E">
      <w:pPr>
        <w:pStyle w:val="4"/>
        <w:keepNext w:val="0"/>
        <w:keepLines w:val="0"/>
        <w:pageBreakBefore w:val="0"/>
        <w:widowControl/>
        <w:kinsoku w:val="0"/>
        <w:wordWrap/>
        <w:overflowPunct/>
        <w:topLinePunct w:val="0"/>
        <w:autoSpaceDE w:val="0"/>
        <w:autoSpaceDN w:val="0"/>
        <w:bidi w:val="0"/>
        <w:adjustRightInd w:val="0"/>
        <w:snapToGrid w:val="0"/>
        <w:spacing w:before="1" w:line="460" w:lineRule="exact"/>
        <w:ind w:left="48" w:firstLine="652" w:firstLineChars="200"/>
        <w:textAlignment w:val="baseline"/>
        <w:rPr>
          <w:rFonts w:hint="eastAsia" w:ascii="仿宋" w:hAnsi="仿宋" w:eastAsia="仿宋" w:cs="仿宋"/>
          <w:caps w:val="0"/>
          <w:snapToGrid w:val="0"/>
          <w:color w:val="333333"/>
          <w:spacing w:val="0"/>
          <w:kern w:val="2"/>
          <w:sz w:val="30"/>
          <w:szCs w:val="30"/>
          <w:shd w:val="clear" w:color="auto" w:fill="FFFFFF"/>
          <w:lang w:val="en-US" w:eastAsia="zh-CN" w:bidi="ar-SA"/>
        </w:rPr>
      </w:pPr>
      <w:r>
        <w:rPr>
          <w:rFonts w:hint="eastAsia" w:ascii="仿宋" w:hAnsi="仿宋" w:eastAsia="仿宋" w:cs="仿宋"/>
          <w:spacing w:val="8"/>
          <w:sz w:val="31"/>
          <w:szCs w:val="31"/>
          <w:lang w:eastAsia="zh-CN"/>
        </w:rPr>
        <w:t>中共景德镇市珠山区委宣传部</w:t>
      </w:r>
      <w:r>
        <w:rPr>
          <w:rFonts w:ascii="仿宋" w:hAnsi="仿宋" w:eastAsia="仿宋" w:cs="仿宋"/>
          <w:spacing w:val="8"/>
          <w:sz w:val="31"/>
          <w:szCs w:val="31"/>
        </w:rPr>
        <w:t>共有预算单位</w:t>
      </w:r>
      <w:r>
        <w:rPr>
          <w:rFonts w:hint="eastAsia" w:ascii="仿宋" w:hAnsi="仿宋" w:eastAsia="仿宋" w:cs="仿宋"/>
          <w:spacing w:val="8"/>
          <w:sz w:val="31"/>
          <w:szCs w:val="31"/>
          <w:lang w:val="en-US" w:eastAsia="zh-CN"/>
        </w:rPr>
        <w:t>1</w:t>
      </w:r>
      <w:r>
        <w:rPr>
          <w:rFonts w:ascii="仿宋" w:hAnsi="仿宋" w:eastAsia="仿宋" w:cs="仿宋"/>
          <w:spacing w:val="8"/>
          <w:sz w:val="31"/>
          <w:szCs w:val="31"/>
        </w:rPr>
        <w:t>个，</w:t>
      </w:r>
      <w:r>
        <w:rPr>
          <w:rFonts w:hint="eastAsia" w:ascii="仿宋" w:hAnsi="仿宋" w:eastAsia="仿宋" w:cs="仿宋"/>
          <w:caps w:val="0"/>
          <w:snapToGrid w:val="0"/>
          <w:color w:val="333333"/>
          <w:spacing w:val="0"/>
          <w:kern w:val="2"/>
          <w:sz w:val="30"/>
          <w:szCs w:val="30"/>
          <w:shd w:val="clear" w:color="auto" w:fill="FFFFFF"/>
          <w:lang w:val="en-US" w:eastAsia="zh-CN" w:bidi="ar-SA"/>
        </w:rPr>
        <w:t>即部门本级。</w:t>
      </w:r>
    </w:p>
    <w:p w14:paraId="29DAAFF5">
      <w:pPr>
        <w:spacing w:before="3" w:line="357" w:lineRule="auto"/>
        <w:ind w:firstLine="638"/>
        <w:jc w:val="both"/>
        <w:rPr>
          <w:rFonts w:ascii="仿宋" w:hAnsi="仿宋" w:eastAsia="仿宋" w:cs="仿宋"/>
          <w:sz w:val="31"/>
          <w:szCs w:val="31"/>
          <w:highlight w:val="none"/>
        </w:rPr>
      </w:pPr>
      <w:r>
        <w:rPr>
          <w:rFonts w:ascii="仿宋" w:hAnsi="仿宋" w:eastAsia="仿宋" w:cs="仿宋"/>
          <w:spacing w:val="7"/>
          <w:sz w:val="31"/>
          <w:szCs w:val="31"/>
          <w:highlight w:val="none"/>
        </w:rPr>
        <w:t>编制人数小计</w:t>
      </w:r>
      <w:r>
        <w:rPr>
          <w:rFonts w:hint="eastAsia" w:ascii="仿宋" w:hAnsi="仿宋" w:eastAsia="仿宋" w:cs="仿宋"/>
          <w:spacing w:val="-23"/>
          <w:sz w:val="31"/>
          <w:szCs w:val="31"/>
          <w:highlight w:val="none"/>
          <w:lang w:val="en-US" w:eastAsia="zh-CN"/>
        </w:rPr>
        <w:t>9</w:t>
      </w:r>
      <w:r>
        <w:rPr>
          <w:rFonts w:ascii="仿宋" w:hAnsi="仿宋" w:eastAsia="仿宋" w:cs="仿宋"/>
          <w:spacing w:val="7"/>
          <w:sz w:val="31"/>
          <w:szCs w:val="31"/>
          <w:highlight w:val="none"/>
        </w:rPr>
        <w:t>人，其中：行政编制数</w:t>
      </w:r>
      <w:r>
        <w:rPr>
          <w:rFonts w:hint="eastAsia" w:ascii="仿宋" w:hAnsi="仿宋" w:eastAsia="仿宋" w:cs="仿宋"/>
          <w:spacing w:val="-39"/>
          <w:sz w:val="31"/>
          <w:szCs w:val="31"/>
          <w:highlight w:val="none"/>
          <w:lang w:val="en-US" w:eastAsia="zh-CN"/>
        </w:rPr>
        <w:t>4</w:t>
      </w:r>
      <w:r>
        <w:rPr>
          <w:rFonts w:ascii="仿宋" w:hAnsi="仿宋" w:eastAsia="仿宋" w:cs="仿宋"/>
          <w:spacing w:val="7"/>
          <w:sz w:val="31"/>
          <w:szCs w:val="31"/>
          <w:highlight w:val="none"/>
        </w:rPr>
        <w:t>人，机关工</w:t>
      </w:r>
      <w:r>
        <w:rPr>
          <w:rFonts w:ascii="仿宋" w:hAnsi="仿宋" w:eastAsia="仿宋" w:cs="仿宋"/>
          <w:spacing w:val="8"/>
          <w:sz w:val="31"/>
          <w:szCs w:val="31"/>
          <w:highlight w:val="none"/>
        </w:rPr>
        <w:t>勤编制数</w:t>
      </w:r>
      <w:r>
        <w:rPr>
          <w:rFonts w:hint="eastAsia" w:ascii="仿宋" w:hAnsi="仿宋" w:eastAsia="仿宋" w:cs="仿宋"/>
          <w:spacing w:val="-42"/>
          <w:sz w:val="31"/>
          <w:szCs w:val="31"/>
          <w:highlight w:val="none"/>
          <w:lang w:val="en-US" w:eastAsia="zh-CN"/>
        </w:rPr>
        <w:t xml:space="preserve">1 </w:t>
      </w:r>
      <w:r>
        <w:rPr>
          <w:rFonts w:ascii="仿宋" w:hAnsi="仿宋" w:eastAsia="仿宋" w:cs="仿宋"/>
          <w:spacing w:val="8"/>
          <w:sz w:val="31"/>
          <w:szCs w:val="31"/>
          <w:highlight w:val="none"/>
        </w:rPr>
        <w:t>人，参照公务员管理的事业编制数</w:t>
      </w:r>
      <w:r>
        <w:rPr>
          <w:rFonts w:hint="eastAsia" w:ascii="仿宋" w:hAnsi="仿宋" w:eastAsia="仿宋" w:cs="仿宋"/>
          <w:spacing w:val="-36"/>
          <w:sz w:val="31"/>
          <w:szCs w:val="31"/>
          <w:highlight w:val="none"/>
          <w:lang w:val="en-US" w:eastAsia="zh-CN"/>
        </w:rPr>
        <w:t>0</w:t>
      </w:r>
      <w:r>
        <w:rPr>
          <w:rFonts w:ascii="仿宋" w:hAnsi="仿宋" w:eastAsia="仿宋" w:cs="仿宋"/>
          <w:spacing w:val="8"/>
          <w:sz w:val="31"/>
          <w:szCs w:val="31"/>
          <w:highlight w:val="none"/>
        </w:rPr>
        <w:t>人，全部补助事业编制数</w:t>
      </w:r>
      <w:r>
        <w:rPr>
          <w:rFonts w:hint="eastAsia" w:ascii="仿宋" w:hAnsi="仿宋" w:eastAsia="仿宋" w:cs="仿宋"/>
          <w:spacing w:val="-39"/>
          <w:sz w:val="31"/>
          <w:szCs w:val="31"/>
          <w:highlight w:val="none"/>
          <w:lang w:val="en-US" w:eastAsia="zh-CN"/>
        </w:rPr>
        <w:t>4</w:t>
      </w:r>
      <w:r>
        <w:rPr>
          <w:rFonts w:ascii="仿宋" w:hAnsi="仿宋" w:eastAsia="仿宋" w:cs="仿宋"/>
          <w:spacing w:val="8"/>
          <w:sz w:val="31"/>
          <w:szCs w:val="31"/>
          <w:highlight w:val="none"/>
        </w:rPr>
        <w:t>人。实有人数小计</w:t>
      </w:r>
      <w:r>
        <w:rPr>
          <w:rFonts w:hint="eastAsia" w:ascii="仿宋" w:hAnsi="仿宋" w:eastAsia="仿宋" w:cs="仿宋"/>
          <w:spacing w:val="-42"/>
          <w:sz w:val="31"/>
          <w:szCs w:val="31"/>
          <w:highlight w:val="none"/>
          <w:lang w:val="en-US" w:eastAsia="zh-CN"/>
        </w:rPr>
        <w:t>16</w:t>
      </w:r>
      <w:r>
        <w:rPr>
          <w:rFonts w:ascii="仿宋" w:hAnsi="仿宋" w:eastAsia="仿宋" w:cs="仿宋"/>
          <w:spacing w:val="8"/>
          <w:sz w:val="31"/>
          <w:szCs w:val="31"/>
          <w:highlight w:val="none"/>
        </w:rPr>
        <w:t>人，其中</w:t>
      </w:r>
      <w:r>
        <w:rPr>
          <w:rFonts w:ascii="仿宋" w:hAnsi="仿宋" w:eastAsia="仿宋" w:cs="仿宋"/>
          <w:spacing w:val="7"/>
          <w:sz w:val="31"/>
          <w:szCs w:val="31"/>
          <w:highlight w:val="none"/>
        </w:rPr>
        <w:t>：在职人数</w:t>
      </w:r>
      <w:r>
        <w:rPr>
          <w:rFonts w:ascii="仿宋" w:hAnsi="仿宋" w:eastAsia="仿宋" w:cs="仿宋"/>
          <w:spacing w:val="8"/>
          <w:sz w:val="31"/>
          <w:szCs w:val="31"/>
          <w:highlight w:val="none"/>
        </w:rPr>
        <w:t>小计</w:t>
      </w:r>
      <w:r>
        <w:rPr>
          <w:rFonts w:hint="eastAsia" w:ascii="仿宋" w:hAnsi="仿宋" w:eastAsia="仿宋" w:cs="仿宋"/>
          <w:spacing w:val="-12"/>
          <w:sz w:val="31"/>
          <w:szCs w:val="31"/>
          <w:highlight w:val="none"/>
          <w:lang w:val="en-US" w:eastAsia="zh-CN"/>
        </w:rPr>
        <w:t>11</w:t>
      </w:r>
      <w:r>
        <w:rPr>
          <w:rFonts w:ascii="仿宋" w:hAnsi="仿宋" w:eastAsia="仿宋" w:cs="仿宋"/>
          <w:spacing w:val="8"/>
          <w:sz w:val="31"/>
          <w:szCs w:val="31"/>
          <w:highlight w:val="none"/>
        </w:rPr>
        <w:t>人，包括行政在职人数</w:t>
      </w:r>
      <w:r>
        <w:rPr>
          <w:rFonts w:hint="eastAsia" w:ascii="仿宋" w:hAnsi="仿宋" w:eastAsia="仿宋" w:cs="仿宋"/>
          <w:spacing w:val="-33"/>
          <w:sz w:val="31"/>
          <w:szCs w:val="31"/>
          <w:highlight w:val="none"/>
          <w:lang w:val="en-US" w:eastAsia="zh-CN"/>
        </w:rPr>
        <w:t>6</w:t>
      </w:r>
      <w:r>
        <w:rPr>
          <w:rFonts w:ascii="仿宋" w:hAnsi="仿宋" w:eastAsia="仿宋" w:cs="仿宋"/>
          <w:spacing w:val="8"/>
          <w:sz w:val="31"/>
          <w:szCs w:val="31"/>
          <w:highlight w:val="none"/>
        </w:rPr>
        <w:t>人，机关工勤在职人数</w:t>
      </w:r>
      <w:r>
        <w:rPr>
          <w:rFonts w:hint="eastAsia" w:ascii="仿宋" w:hAnsi="仿宋" w:eastAsia="仿宋" w:cs="仿宋"/>
          <w:spacing w:val="-41"/>
          <w:sz w:val="31"/>
          <w:szCs w:val="31"/>
          <w:highlight w:val="none"/>
          <w:lang w:val="en-US" w:eastAsia="zh-CN"/>
        </w:rPr>
        <w:t>1</w:t>
      </w:r>
      <w:r>
        <w:rPr>
          <w:rFonts w:ascii="仿宋" w:hAnsi="仿宋" w:eastAsia="仿宋" w:cs="仿宋"/>
          <w:spacing w:val="5"/>
          <w:sz w:val="31"/>
          <w:szCs w:val="31"/>
          <w:highlight w:val="none"/>
        </w:rPr>
        <w:t>人，参照公务员管理的事业单位在职人数</w:t>
      </w:r>
      <w:r>
        <w:rPr>
          <w:rFonts w:hint="eastAsia" w:ascii="仿宋" w:hAnsi="仿宋" w:eastAsia="仿宋" w:cs="仿宋"/>
          <w:spacing w:val="-44"/>
          <w:sz w:val="31"/>
          <w:szCs w:val="31"/>
          <w:highlight w:val="none"/>
          <w:lang w:val="en-US" w:eastAsia="zh-CN"/>
        </w:rPr>
        <w:t>0</w:t>
      </w:r>
      <w:r>
        <w:rPr>
          <w:rFonts w:ascii="仿宋" w:hAnsi="仿宋" w:eastAsia="仿宋" w:cs="仿宋"/>
          <w:spacing w:val="5"/>
          <w:sz w:val="31"/>
          <w:szCs w:val="31"/>
          <w:highlight w:val="none"/>
        </w:rPr>
        <w:t>人，全部补助事业在职人数</w:t>
      </w:r>
      <w:r>
        <w:rPr>
          <w:rFonts w:hint="eastAsia" w:ascii="仿宋" w:hAnsi="仿宋" w:eastAsia="仿宋" w:cs="仿宋"/>
          <w:spacing w:val="-46"/>
          <w:sz w:val="31"/>
          <w:szCs w:val="31"/>
          <w:highlight w:val="none"/>
          <w:lang w:val="en-US" w:eastAsia="zh-CN"/>
        </w:rPr>
        <w:t>4</w:t>
      </w:r>
      <w:r>
        <w:rPr>
          <w:rFonts w:ascii="仿宋" w:hAnsi="仿宋" w:eastAsia="仿宋" w:cs="仿宋"/>
          <w:spacing w:val="5"/>
          <w:sz w:val="31"/>
          <w:szCs w:val="31"/>
          <w:highlight w:val="none"/>
        </w:rPr>
        <w:t>人；离退休人员小计</w:t>
      </w:r>
      <w:r>
        <w:rPr>
          <w:rFonts w:hint="eastAsia" w:ascii="仿宋" w:hAnsi="仿宋" w:eastAsia="仿宋" w:cs="仿宋"/>
          <w:spacing w:val="-43"/>
          <w:sz w:val="31"/>
          <w:szCs w:val="31"/>
          <w:highlight w:val="none"/>
          <w:lang w:val="en-US" w:eastAsia="zh-CN"/>
        </w:rPr>
        <w:t>0</w:t>
      </w:r>
      <w:r>
        <w:rPr>
          <w:rFonts w:ascii="仿宋" w:hAnsi="仿宋" w:eastAsia="仿宋" w:cs="仿宋"/>
          <w:spacing w:val="5"/>
          <w:sz w:val="31"/>
          <w:szCs w:val="31"/>
          <w:highlight w:val="none"/>
        </w:rPr>
        <w:t>人，包括</w:t>
      </w:r>
      <w:r>
        <w:rPr>
          <w:rFonts w:ascii="仿宋" w:hAnsi="仿宋" w:eastAsia="仿宋" w:cs="仿宋"/>
          <w:spacing w:val="4"/>
          <w:sz w:val="31"/>
          <w:szCs w:val="31"/>
          <w:highlight w:val="none"/>
        </w:rPr>
        <w:t>离休人数</w:t>
      </w:r>
      <w:r>
        <w:rPr>
          <w:rFonts w:hint="eastAsia" w:ascii="仿宋" w:hAnsi="仿宋" w:eastAsia="仿宋" w:cs="仿宋"/>
          <w:spacing w:val="-49"/>
          <w:sz w:val="31"/>
          <w:szCs w:val="31"/>
          <w:highlight w:val="none"/>
          <w:lang w:val="en-US" w:eastAsia="zh-CN"/>
        </w:rPr>
        <w:t xml:space="preserve"> 0</w:t>
      </w:r>
      <w:r>
        <w:rPr>
          <w:rFonts w:ascii="仿宋" w:hAnsi="仿宋" w:eastAsia="仿宋" w:cs="仿宋"/>
          <w:spacing w:val="4"/>
          <w:sz w:val="31"/>
          <w:szCs w:val="31"/>
          <w:highlight w:val="none"/>
        </w:rPr>
        <w:t>人，</w:t>
      </w:r>
      <w:r>
        <w:rPr>
          <w:rFonts w:ascii="仿宋" w:hAnsi="仿宋" w:eastAsia="仿宋" w:cs="仿宋"/>
          <w:spacing w:val="2"/>
          <w:sz w:val="31"/>
          <w:szCs w:val="31"/>
          <w:highlight w:val="none"/>
        </w:rPr>
        <w:t>退休人数</w:t>
      </w:r>
      <w:r>
        <w:rPr>
          <w:rFonts w:hint="eastAsia" w:ascii="仿宋" w:hAnsi="仿宋" w:eastAsia="仿宋" w:cs="仿宋"/>
          <w:spacing w:val="-37"/>
          <w:sz w:val="31"/>
          <w:szCs w:val="31"/>
          <w:highlight w:val="none"/>
          <w:lang w:val="en-US" w:eastAsia="zh-CN"/>
        </w:rPr>
        <w:t>5</w:t>
      </w:r>
      <w:r>
        <w:rPr>
          <w:rFonts w:ascii="仿宋" w:hAnsi="仿宋" w:eastAsia="仿宋" w:cs="仿宋"/>
          <w:spacing w:val="2"/>
          <w:sz w:val="31"/>
          <w:szCs w:val="31"/>
          <w:highlight w:val="none"/>
        </w:rPr>
        <w:t>人；退职人员</w:t>
      </w:r>
      <w:r>
        <w:rPr>
          <w:rFonts w:hint="eastAsia" w:ascii="仿宋" w:hAnsi="仿宋" w:eastAsia="仿宋" w:cs="仿宋"/>
          <w:spacing w:val="-49"/>
          <w:sz w:val="31"/>
          <w:szCs w:val="31"/>
          <w:highlight w:val="none"/>
          <w:lang w:val="en-US" w:eastAsia="zh-CN"/>
        </w:rPr>
        <w:t>5</w:t>
      </w:r>
      <w:r>
        <w:rPr>
          <w:rFonts w:ascii="仿宋" w:hAnsi="仿宋" w:eastAsia="仿宋" w:cs="仿宋"/>
          <w:spacing w:val="-59"/>
          <w:sz w:val="31"/>
          <w:szCs w:val="31"/>
          <w:highlight w:val="none"/>
        </w:rPr>
        <w:t xml:space="preserve"> </w:t>
      </w:r>
      <w:r>
        <w:rPr>
          <w:rFonts w:ascii="仿宋" w:hAnsi="仿宋" w:eastAsia="仿宋" w:cs="仿宋"/>
          <w:spacing w:val="2"/>
          <w:sz w:val="31"/>
          <w:szCs w:val="31"/>
          <w:highlight w:val="none"/>
        </w:rPr>
        <w:t>人，遗属人数</w:t>
      </w:r>
      <w:r>
        <w:rPr>
          <w:rFonts w:hint="eastAsia" w:ascii="仿宋" w:hAnsi="仿宋" w:eastAsia="仿宋" w:cs="仿宋"/>
          <w:spacing w:val="-52"/>
          <w:sz w:val="31"/>
          <w:szCs w:val="31"/>
          <w:highlight w:val="none"/>
          <w:lang w:val="en-US" w:eastAsia="zh-CN"/>
        </w:rPr>
        <w:t>0</w:t>
      </w:r>
      <w:r>
        <w:rPr>
          <w:rFonts w:ascii="仿宋" w:hAnsi="仿宋" w:eastAsia="仿宋" w:cs="仿宋"/>
          <w:spacing w:val="2"/>
          <w:sz w:val="31"/>
          <w:szCs w:val="31"/>
          <w:highlight w:val="none"/>
        </w:rPr>
        <w:t>人。</w:t>
      </w:r>
    </w:p>
    <w:p w14:paraId="4E463B34">
      <w:pPr>
        <w:widowControl/>
        <w:spacing w:line="580" w:lineRule="exact"/>
        <w:jc w:val="center"/>
        <w:rPr>
          <w:rFonts w:ascii="仿宋_GB2312" w:eastAsia="仿宋_GB2312"/>
          <w:b/>
          <w:szCs w:val="30"/>
        </w:rPr>
      </w:pPr>
    </w:p>
    <w:p w14:paraId="1B21EC33">
      <w:pPr>
        <w:pStyle w:val="18"/>
        <w:numPr>
          <w:ilvl w:val="0"/>
          <w:numId w:val="0"/>
        </w:numPr>
        <w:bidi w:val="0"/>
        <w:jc w:val="both"/>
        <w:rPr>
          <w:rFonts w:hint="eastAsia"/>
          <w:lang w:eastAsia="zh-CN"/>
        </w:rPr>
      </w:pPr>
      <w:r>
        <w:rPr>
          <w:rFonts w:hint="eastAsia"/>
          <w:lang w:eastAsia="zh-CN"/>
        </w:rPr>
        <w:t>第二部分  中共景德镇市珠山区委宣传部2026年</w:t>
      </w:r>
      <w:r>
        <w:rPr>
          <w:rFonts w:hint="eastAsia"/>
          <w:lang w:val="en-US" w:eastAsia="zh-CN"/>
        </w:rPr>
        <w:t>单位</w:t>
      </w:r>
      <w:r>
        <w:rPr>
          <w:rFonts w:hint="eastAsia"/>
          <w:lang w:eastAsia="zh-CN"/>
        </w:rPr>
        <w:t>预算表</w:t>
      </w:r>
    </w:p>
    <w:p w14:paraId="48710E4D">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B7723D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34224005">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A4B716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9932DA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107001中共景德镇市珠山区委宣传部</w:t>
            </w:r>
          </w:p>
        </w:tc>
        <w:tc>
          <w:tcPr>
            <w:tcW w:w="1655" w:type="pct"/>
            <w:noWrap/>
            <w:vAlign w:val="bottom"/>
          </w:tcPr>
          <w:p w14:paraId="051A254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11C8F2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B6EFAF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74EC4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6EC22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301EE6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DD726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B970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F79E5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71DE8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B0039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4FA1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F323B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443.37</w:t>
            </w:r>
          </w:p>
        </w:tc>
        <w:tc>
          <w:tcPr>
            <w:tcW w:w="1655" w:type="pct"/>
            <w:tcBorders>
              <w:top w:val="nil"/>
              <w:left w:val="nil"/>
              <w:bottom w:val="single" w:color="000000" w:sz="4" w:space="0"/>
              <w:right w:val="single" w:color="000000" w:sz="4" w:space="0"/>
            </w:tcBorders>
            <w:noWrap/>
            <w:vAlign w:val="center"/>
          </w:tcPr>
          <w:p w14:paraId="0481DF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66514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405.77</w:t>
            </w:r>
          </w:p>
        </w:tc>
      </w:tr>
      <w:tr w14:paraId="02893E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2BDC7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5461E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443.37</w:t>
            </w:r>
          </w:p>
        </w:tc>
        <w:tc>
          <w:tcPr>
            <w:tcW w:w="1655" w:type="pct"/>
            <w:tcBorders>
              <w:top w:val="nil"/>
              <w:left w:val="nil"/>
              <w:bottom w:val="single" w:color="000000" w:sz="4" w:space="0"/>
              <w:right w:val="single" w:color="000000" w:sz="4" w:space="0"/>
            </w:tcBorders>
            <w:noWrap/>
            <w:vAlign w:val="center"/>
          </w:tcPr>
          <w:p w14:paraId="2B2603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文化旅游体育与传媒支出</w:t>
            </w:r>
          </w:p>
        </w:tc>
        <w:tc>
          <w:tcPr>
            <w:tcW w:w="829" w:type="pct"/>
            <w:tcBorders>
              <w:top w:val="nil"/>
              <w:left w:val="nil"/>
              <w:bottom w:val="single" w:color="000000" w:sz="4" w:space="0"/>
              <w:right w:val="single" w:color="000000" w:sz="4" w:space="0"/>
            </w:tcBorders>
            <w:noWrap/>
            <w:vAlign w:val="center"/>
          </w:tcPr>
          <w:p w14:paraId="39BD55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3.78</w:t>
            </w:r>
          </w:p>
        </w:tc>
      </w:tr>
      <w:tr w14:paraId="1B78CE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712B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05DCE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D0BF0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BD6F8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17.29</w:t>
            </w:r>
          </w:p>
        </w:tc>
      </w:tr>
      <w:tr w14:paraId="1BDBD3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A41B3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3741B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88F0B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A7509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7.35</w:t>
            </w:r>
          </w:p>
        </w:tc>
      </w:tr>
      <w:tr w14:paraId="7DC901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B4FF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CC8AD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99C7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9E66D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12.97</w:t>
            </w:r>
          </w:p>
        </w:tc>
      </w:tr>
      <w:tr w14:paraId="355B7C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3F8E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1F647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EA79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4554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67B0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EFF77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A0AC5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93F91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30D2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FCF3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166F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03338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6415E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66F0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9DDA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AE31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521DA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C63C6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9E4D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22E1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60DEE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BC2DC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0BE7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7817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1D65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734B4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48843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1F654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FF94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0D82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7A31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D5CC0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ECFF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1CD3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3179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4B94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BA16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4EB82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2940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F45F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8152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63F3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6BC9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9114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DAE9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2CB0E4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25C2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7638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6BB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DFBB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BA84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11EA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B86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074A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1897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9B1D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02E0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738E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096A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AF1C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748A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0758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2FDD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F14F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5CB1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03E5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9F9B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0690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6D9B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D2ED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EBCD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B1A4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D16B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23AB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1122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613F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F847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7EE1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B6E4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7F033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14AE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C79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29E7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C9E2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9EC7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3F8E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4F19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511A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9666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72E8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166BA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A5F3A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51B0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5141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1D0C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68CC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986B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CF5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6746B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68BA9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374E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24C1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7B21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D652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8D82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2433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D440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7260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C96B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7A899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49F2C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DBFA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584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E191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2B9F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8820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009C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953F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0B07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A52E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7A740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170D06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443.37</w:t>
            </w:r>
          </w:p>
        </w:tc>
        <w:tc>
          <w:tcPr>
            <w:tcW w:w="1655" w:type="pct"/>
            <w:tcBorders>
              <w:top w:val="nil"/>
              <w:left w:val="nil"/>
              <w:bottom w:val="single" w:color="auto" w:sz="4" w:space="0"/>
              <w:right w:val="single" w:color="000000" w:sz="4" w:space="0"/>
            </w:tcBorders>
            <w:noWrap/>
            <w:vAlign w:val="center"/>
          </w:tcPr>
          <w:p w14:paraId="6BDB57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58440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447.15</w:t>
            </w:r>
          </w:p>
        </w:tc>
      </w:tr>
      <w:tr w14:paraId="24F91B2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23C0E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E0681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29C1A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049B8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14B650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B32CF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275233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3.78</w:t>
            </w:r>
          </w:p>
        </w:tc>
        <w:tc>
          <w:tcPr>
            <w:tcW w:w="1655" w:type="pct"/>
            <w:tcBorders>
              <w:top w:val="single" w:color="auto" w:sz="4" w:space="0"/>
              <w:left w:val="nil"/>
              <w:bottom w:val="single" w:color="auto" w:sz="4" w:space="0"/>
              <w:right w:val="single" w:color="000000" w:sz="4" w:space="0"/>
            </w:tcBorders>
            <w:noWrap/>
            <w:vAlign w:val="bottom"/>
          </w:tcPr>
          <w:p w14:paraId="6969951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12AEC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B32E6A">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46E46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642BA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447.15</w:t>
            </w:r>
          </w:p>
        </w:tc>
        <w:tc>
          <w:tcPr>
            <w:tcW w:w="1655" w:type="pct"/>
            <w:tcBorders>
              <w:top w:val="single" w:color="auto" w:sz="4" w:space="0"/>
              <w:left w:val="single" w:color="auto" w:sz="4" w:space="0"/>
              <w:bottom w:val="single" w:color="auto" w:sz="4" w:space="0"/>
              <w:right w:val="single" w:color="auto" w:sz="4" w:space="0"/>
            </w:tcBorders>
            <w:noWrap/>
            <w:vAlign w:val="center"/>
          </w:tcPr>
          <w:p w14:paraId="7D0E13D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FC4EA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447.15</w:t>
            </w:r>
          </w:p>
        </w:tc>
      </w:tr>
    </w:tbl>
    <w:p w14:paraId="755AE38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35F05A6">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091DE03">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516CA20A">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04182E6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填报单位:107001中共景德镇市珠山区委宣传部</w:t>
            </w:r>
          </w:p>
        </w:tc>
        <w:tc>
          <w:tcPr>
            <w:tcW w:w="366" w:type="pct"/>
            <w:tcBorders>
              <w:top w:val="nil"/>
              <w:left w:val="nil"/>
              <w:bottom w:val="single" w:color="auto" w:sz="4" w:space="0"/>
              <w:right w:val="nil"/>
            </w:tcBorders>
            <w:shd w:val="clear" w:color="auto" w:fill="auto"/>
            <w:noWrap/>
            <w:vAlign w:val="bottom"/>
          </w:tcPr>
          <w:p w14:paraId="4B08990F">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6E67158F">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B9C8087">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EE80706">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29D2C7DE">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6700A8D9">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19B5B31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F460AE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4847C41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3CC7A5E">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46800C3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0653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DC01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A0420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A21FC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9CEC3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C9A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86AAF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27B61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2AF9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BE9D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2BC67E6">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16F69A9B">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7BBCBB5">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49ABF1A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0AA018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03421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591F8FC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B86CF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9FBFC53">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06FA8A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10EED0B">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1716039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478489E">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7421FB5">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AA0A3E3">
            <w:pPr>
              <w:widowControl/>
              <w:jc w:val="left"/>
              <w:rPr>
                <w:rFonts w:ascii="宋体" w:hAnsi="宋体" w:eastAsia="宋体" w:cs="Arial"/>
                <w:color w:val="000000"/>
                <w:kern w:val="0"/>
                <w:sz w:val="13"/>
                <w:szCs w:val="13"/>
              </w:rPr>
            </w:pPr>
          </w:p>
        </w:tc>
      </w:tr>
      <w:tr w14:paraId="26971975">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B1D3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10D44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374B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F77B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CC08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0D0E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1609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34EA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D170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1F4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43ED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56ED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F6F4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AE52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A9A5C4E">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6809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中共景德镇市珠山区委宣传部</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8CA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447.15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63C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3.78</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EC3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443.37</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E7C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443.37</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A0F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4A2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E93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BDB8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392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78EF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487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B4C4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7CC716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070905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3C62FFE">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FDC28D8">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333B249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D1E5B0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107001中共景德镇市珠山区委宣传部</w:t>
            </w:r>
          </w:p>
        </w:tc>
        <w:tc>
          <w:tcPr>
            <w:tcW w:w="914" w:type="pct"/>
            <w:tcBorders>
              <w:top w:val="nil"/>
              <w:left w:val="nil"/>
              <w:bottom w:val="nil"/>
              <w:right w:val="nil"/>
            </w:tcBorders>
            <w:shd w:val="clear" w:color="auto" w:fill="auto"/>
            <w:noWrap/>
            <w:vAlign w:val="bottom"/>
          </w:tcPr>
          <w:p w14:paraId="3D8AD97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DDBFEC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6D306E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AA0B800">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F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AA07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CFAC0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5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F653A4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EC72F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E91EA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227177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2C9950B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2CC07E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6964014">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3B7F0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7D912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43D0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6AF0FA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79E782F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05B6B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A75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1099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D62F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447.15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82A1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193.37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EAC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253.78</w:t>
            </w:r>
          </w:p>
        </w:tc>
      </w:tr>
      <w:tr w14:paraId="03E2AAE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C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4B4A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C103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BD3E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81D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250.00</w:t>
            </w:r>
          </w:p>
        </w:tc>
      </w:tr>
      <w:tr w14:paraId="73E2DB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3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609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宣传事务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E0C4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51838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932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250.00</w:t>
            </w:r>
          </w:p>
        </w:tc>
      </w:tr>
      <w:tr w14:paraId="65A05D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A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E91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5B1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155.77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ECF0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155.77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CD1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57741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E9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DB77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其他宣传事务支出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74B2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504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77D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250.00</w:t>
            </w:r>
          </w:p>
        </w:tc>
      </w:tr>
      <w:tr w14:paraId="0EB2C8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3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FEA3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D45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29FB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7F83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3.78</w:t>
            </w:r>
          </w:p>
        </w:tc>
      </w:tr>
      <w:tr w14:paraId="66F9F6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134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D1B8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386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9B5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3.78</w:t>
            </w:r>
          </w:p>
        </w:tc>
      </w:tr>
      <w:tr w14:paraId="50E7EB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7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2079999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E33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其他文化旅游体育与传媒支出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2137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7F4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D8C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3.78</w:t>
            </w:r>
          </w:p>
        </w:tc>
      </w:tr>
      <w:tr w14:paraId="69CA49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22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36D8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F41BE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60E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126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A01A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45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CE6F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569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A80D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AB8F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E457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D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B24A0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73D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4130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3C66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A5FC9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41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A013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4BF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CC3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E1A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DB702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9140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CFE6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DD08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39633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A752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D23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D87C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DF02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A62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48875C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5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1235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127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7FD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D9B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CA51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2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CF7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8F21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5EA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8FE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3EC9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D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5B4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149D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05B2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158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54F42F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6BABB88">
        <w:tblPrEx>
          <w:tblCellMar>
            <w:top w:w="0" w:type="dxa"/>
            <w:left w:w="108" w:type="dxa"/>
            <w:bottom w:w="0" w:type="dxa"/>
            <w:right w:w="108" w:type="dxa"/>
          </w:tblCellMar>
        </w:tblPrEx>
        <w:trPr>
          <w:trHeight w:val="585" w:hRule="atLeast"/>
          <w:tblHeader/>
        </w:trPr>
        <w:tc>
          <w:tcPr>
            <w:tcW w:w="5000" w:type="pct"/>
            <w:gridSpan w:val="7"/>
            <w:noWrap/>
            <w:vAlign w:val="center"/>
          </w:tcPr>
          <w:p w14:paraId="5004759C">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B35AC6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B1BD883">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填报单位:107001中共景德镇市珠山区委宣传部</w:t>
            </w:r>
          </w:p>
        </w:tc>
        <w:tc>
          <w:tcPr>
            <w:tcW w:w="577" w:type="pct"/>
            <w:noWrap/>
            <w:vAlign w:val="bottom"/>
          </w:tcPr>
          <w:p w14:paraId="0C82C7D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99F839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6CDCF4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0374A38">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43F14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2A6C9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1E52BF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0AC41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FBA1D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38B45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B50998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4E3D0B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F5C32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AF4F3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27D47F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33213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A6AC6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443.37</w:t>
            </w:r>
          </w:p>
        </w:tc>
        <w:tc>
          <w:tcPr>
            <w:tcW w:w="948" w:type="pct"/>
            <w:tcBorders>
              <w:top w:val="nil"/>
              <w:left w:val="nil"/>
              <w:bottom w:val="single" w:color="000000" w:sz="4" w:space="0"/>
              <w:right w:val="single" w:color="000000" w:sz="4" w:space="0"/>
            </w:tcBorders>
            <w:noWrap/>
            <w:vAlign w:val="center"/>
          </w:tcPr>
          <w:p w14:paraId="43D155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275400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405.77</w:t>
            </w:r>
          </w:p>
        </w:tc>
        <w:tc>
          <w:tcPr>
            <w:tcW w:w="612" w:type="pct"/>
            <w:tcBorders>
              <w:top w:val="nil"/>
              <w:left w:val="nil"/>
              <w:bottom w:val="single" w:color="000000" w:sz="4" w:space="0"/>
              <w:right w:val="single" w:color="000000" w:sz="4" w:space="0"/>
            </w:tcBorders>
            <w:noWrap/>
            <w:vAlign w:val="center"/>
          </w:tcPr>
          <w:p w14:paraId="0C62D5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405.77</w:t>
            </w:r>
          </w:p>
        </w:tc>
        <w:tc>
          <w:tcPr>
            <w:tcW w:w="602" w:type="pct"/>
            <w:tcBorders>
              <w:top w:val="nil"/>
              <w:left w:val="nil"/>
              <w:bottom w:val="single" w:color="000000" w:sz="4" w:space="0"/>
              <w:right w:val="single" w:color="000000" w:sz="4" w:space="0"/>
            </w:tcBorders>
            <w:noWrap/>
            <w:vAlign w:val="center"/>
          </w:tcPr>
          <w:p w14:paraId="46004D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6A142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56FBADD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DF2D4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64DEC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443.37</w:t>
            </w:r>
          </w:p>
        </w:tc>
        <w:tc>
          <w:tcPr>
            <w:tcW w:w="948" w:type="pct"/>
            <w:tcBorders>
              <w:top w:val="nil"/>
              <w:left w:val="single" w:color="000000" w:sz="4" w:space="0"/>
              <w:bottom w:val="single" w:color="000000" w:sz="4" w:space="0"/>
              <w:right w:val="single" w:color="000000" w:sz="4" w:space="0"/>
            </w:tcBorders>
            <w:noWrap/>
            <w:vAlign w:val="center"/>
          </w:tcPr>
          <w:p w14:paraId="5A74C5D5">
            <w:pPr>
              <w:widowControl/>
              <w:snapToGrid w:val="0"/>
              <w:jc w:val="center"/>
              <w:textAlignment w:val="center"/>
              <w:rPr>
                <w:rFonts w:hint="eastAsia" w:asciiTheme="minorEastAsia" w:hAnsiTheme="minorEastAsia" w:cstheme="minorEastAsia"/>
                <w:color w:val="000000"/>
                <w:kern w:val="0"/>
                <w:sz w:val="21"/>
                <w:szCs w:val="21"/>
                <w:lang w:bidi="ar"/>
              </w:rPr>
            </w:pPr>
            <w:r>
              <w:t>文化旅游体育与传媒支出</w:t>
            </w:r>
          </w:p>
        </w:tc>
        <w:tc>
          <w:tcPr>
            <w:tcW w:w="577" w:type="pct"/>
            <w:tcBorders>
              <w:top w:val="nil"/>
              <w:left w:val="nil"/>
              <w:bottom w:val="single" w:color="000000" w:sz="4" w:space="0"/>
              <w:right w:val="single" w:color="000000" w:sz="4" w:space="0"/>
            </w:tcBorders>
            <w:noWrap/>
            <w:vAlign w:val="center"/>
          </w:tcPr>
          <w:p w14:paraId="67960E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3.78</w:t>
            </w:r>
          </w:p>
        </w:tc>
        <w:tc>
          <w:tcPr>
            <w:tcW w:w="612" w:type="pct"/>
            <w:tcBorders>
              <w:top w:val="nil"/>
              <w:left w:val="nil"/>
              <w:bottom w:val="single" w:color="000000" w:sz="4" w:space="0"/>
              <w:right w:val="single" w:color="000000" w:sz="4" w:space="0"/>
            </w:tcBorders>
            <w:noWrap/>
            <w:vAlign w:val="center"/>
          </w:tcPr>
          <w:p w14:paraId="3285A9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3.78</w:t>
            </w:r>
          </w:p>
        </w:tc>
        <w:tc>
          <w:tcPr>
            <w:tcW w:w="602" w:type="pct"/>
            <w:tcBorders>
              <w:top w:val="nil"/>
              <w:left w:val="nil"/>
              <w:bottom w:val="single" w:color="000000" w:sz="4" w:space="0"/>
              <w:right w:val="single" w:color="000000" w:sz="4" w:space="0"/>
            </w:tcBorders>
            <w:noWrap/>
            <w:vAlign w:val="center"/>
          </w:tcPr>
          <w:p w14:paraId="1C8B25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1BBE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A773B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B6F77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EA6D41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0A16FA6">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75B6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17.29</w:t>
            </w:r>
          </w:p>
        </w:tc>
        <w:tc>
          <w:tcPr>
            <w:tcW w:w="612" w:type="pct"/>
            <w:tcBorders>
              <w:top w:val="nil"/>
              <w:left w:val="nil"/>
              <w:bottom w:val="single" w:color="000000" w:sz="4" w:space="0"/>
              <w:right w:val="single" w:color="000000" w:sz="4" w:space="0"/>
            </w:tcBorders>
            <w:noWrap/>
            <w:vAlign w:val="center"/>
          </w:tcPr>
          <w:p w14:paraId="59191F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17.29</w:t>
            </w:r>
          </w:p>
        </w:tc>
        <w:tc>
          <w:tcPr>
            <w:tcW w:w="602" w:type="pct"/>
            <w:tcBorders>
              <w:top w:val="nil"/>
              <w:left w:val="nil"/>
              <w:bottom w:val="single" w:color="000000" w:sz="4" w:space="0"/>
              <w:right w:val="single" w:color="000000" w:sz="4" w:space="0"/>
            </w:tcBorders>
            <w:noWrap/>
            <w:vAlign w:val="center"/>
          </w:tcPr>
          <w:p w14:paraId="23FE6D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2C4E0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B9B20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C74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67B11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7BC83C5">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7EC7A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7.35</w:t>
            </w:r>
          </w:p>
        </w:tc>
        <w:tc>
          <w:tcPr>
            <w:tcW w:w="612" w:type="pct"/>
            <w:tcBorders>
              <w:top w:val="nil"/>
              <w:left w:val="nil"/>
              <w:bottom w:val="single" w:color="000000" w:sz="4" w:space="0"/>
              <w:right w:val="single" w:color="000000" w:sz="4" w:space="0"/>
            </w:tcBorders>
            <w:noWrap/>
            <w:vAlign w:val="center"/>
          </w:tcPr>
          <w:p w14:paraId="5A04A3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7.35</w:t>
            </w:r>
          </w:p>
        </w:tc>
        <w:tc>
          <w:tcPr>
            <w:tcW w:w="602" w:type="pct"/>
            <w:tcBorders>
              <w:top w:val="nil"/>
              <w:left w:val="nil"/>
              <w:bottom w:val="single" w:color="000000" w:sz="4" w:space="0"/>
              <w:right w:val="single" w:color="000000" w:sz="4" w:space="0"/>
            </w:tcBorders>
            <w:noWrap/>
            <w:vAlign w:val="center"/>
          </w:tcPr>
          <w:p w14:paraId="33DC25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C43F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8BE45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709E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EE8A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D9A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7DDB42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12.97</w:t>
            </w:r>
          </w:p>
        </w:tc>
        <w:tc>
          <w:tcPr>
            <w:tcW w:w="612" w:type="pct"/>
            <w:tcBorders>
              <w:top w:val="nil"/>
              <w:left w:val="nil"/>
              <w:bottom w:val="single" w:color="000000" w:sz="4" w:space="0"/>
              <w:right w:val="single" w:color="000000" w:sz="4" w:space="0"/>
            </w:tcBorders>
            <w:noWrap/>
            <w:vAlign w:val="center"/>
          </w:tcPr>
          <w:p w14:paraId="0D9969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12.97</w:t>
            </w:r>
          </w:p>
        </w:tc>
        <w:tc>
          <w:tcPr>
            <w:tcW w:w="602" w:type="pct"/>
            <w:tcBorders>
              <w:top w:val="nil"/>
              <w:left w:val="nil"/>
              <w:bottom w:val="single" w:color="000000" w:sz="4" w:space="0"/>
              <w:right w:val="single" w:color="000000" w:sz="4" w:space="0"/>
            </w:tcBorders>
            <w:noWrap/>
            <w:vAlign w:val="center"/>
          </w:tcPr>
          <w:p w14:paraId="43ABA8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19707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88DD0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26C4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BF4E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8726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1958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3D17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6F78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1C0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187E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2B2A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E101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F7BA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681F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22F7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31E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6C4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808D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5AF3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CCA1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2D3C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EE36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558C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A2031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14C4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871F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D41E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2B8D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2139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65E9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3FCB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DB14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0AD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D5CD4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FCCA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B0A9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C264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BB5F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31D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5D06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BC22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D5EC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5C9B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71F22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D537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0A8E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2B913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C2E3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FEDE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33C1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CE3C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C5E6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8307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9956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705D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866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3BA9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274F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4A1E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25F2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372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CBA7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75908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E223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95DE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5EB6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BC7D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1FB5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3946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755A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5483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5591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692A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265F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545E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8FC3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6D36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8E2B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962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1B2E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C2E2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4C07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5388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75E2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2DD2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92D0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9331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AF16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5EFB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47A9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89D5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2DB1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493D5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E81C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E439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A6D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493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8DB9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FEC47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3A35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5E7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313B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245F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CA29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000A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37EA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21E9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9F97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AEA2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03E1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84D6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CDE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C30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DD478C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9F13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C2FC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2502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D48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6CD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43F5D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5623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9DAE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EB21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31FB3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DA7A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0B8C4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1A28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A14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C9D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5327F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09A8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205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2D24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16DB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B77D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F3B74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DA23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3DC58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8D82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318C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0D91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9E04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824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CF8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790C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4E55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9B86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B29F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8360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403A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E11F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6B82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4EE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10A49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59A6B9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19383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AE59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23A8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131D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22B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8B57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051F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0AD9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FFCC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2CA50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E29DD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A933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6AA7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CAD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2CE9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DF18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D2BA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7BAF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D20DF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7E5F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0D58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5C3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FD33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B170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102DF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78A42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4A2EF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477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7920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DE75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BCD6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BC438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D5F2C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1F99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F5F93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1BE9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C23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254D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102F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80474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F2127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3.78　</w:t>
            </w:r>
          </w:p>
        </w:tc>
        <w:tc>
          <w:tcPr>
            <w:tcW w:w="948" w:type="pct"/>
            <w:tcBorders>
              <w:top w:val="nil"/>
              <w:left w:val="nil"/>
              <w:bottom w:val="single" w:color="auto" w:sz="4" w:space="0"/>
              <w:right w:val="single" w:color="000000" w:sz="4" w:space="0"/>
            </w:tcBorders>
            <w:noWrap/>
            <w:vAlign w:val="center"/>
          </w:tcPr>
          <w:p w14:paraId="25BCD7C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993FB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B2B2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6DD3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9A219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9451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0B50371">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368F06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3.78　</w:t>
            </w:r>
          </w:p>
        </w:tc>
        <w:tc>
          <w:tcPr>
            <w:tcW w:w="948" w:type="pct"/>
            <w:tcBorders>
              <w:top w:val="single" w:color="auto" w:sz="4" w:space="0"/>
              <w:left w:val="single" w:color="auto" w:sz="4" w:space="0"/>
              <w:bottom w:val="single" w:color="auto" w:sz="4" w:space="0"/>
              <w:right w:val="single" w:color="auto" w:sz="4" w:space="0"/>
            </w:tcBorders>
            <w:noWrap/>
            <w:vAlign w:val="center"/>
          </w:tcPr>
          <w:p w14:paraId="31A863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D8F83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34C60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F9BB4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BE3F0FD">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676AD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079B7F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84E0E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D9034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86A8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1002A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489C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559A96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8361CFF">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BECBB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22D5E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447.15</w:t>
            </w:r>
          </w:p>
        </w:tc>
        <w:tc>
          <w:tcPr>
            <w:tcW w:w="948" w:type="pct"/>
            <w:tcBorders>
              <w:top w:val="single" w:color="auto" w:sz="4" w:space="0"/>
              <w:left w:val="single" w:color="auto" w:sz="4" w:space="0"/>
              <w:bottom w:val="single" w:color="auto" w:sz="4" w:space="0"/>
              <w:right w:val="single" w:color="auto" w:sz="4" w:space="0"/>
            </w:tcBorders>
            <w:noWrap/>
            <w:vAlign w:val="center"/>
          </w:tcPr>
          <w:p w14:paraId="1647B1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9D87E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447.15</w:t>
            </w:r>
          </w:p>
        </w:tc>
        <w:tc>
          <w:tcPr>
            <w:tcW w:w="612" w:type="pct"/>
            <w:tcBorders>
              <w:top w:val="single" w:color="auto" w:sz="4" w:space="0"/>
              <w:left w:val="single" w:color="auto" w:sz="4" w:space="0"/>
              <w:bottom w:val="single" w:color="auto" w:sz="4" w:space="0"/>
              <w:right w:val="single" w:color="auto" w:sz="4" w:space="0"/>
            </w:tcBorders>
            <w:noWrap/>
            <w:vAlign w:val="center"/>
          </w:tcPr>
          <w:p w14:paraId="612254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447.15</w:t>
            </w:r>
          </w:p>
        </w:tc>
        <w:tc>
          <w:tcPr>
            <w:tcW w:w="602" w:type="pct"/>
            <w:tcBorders>
              <w:top w:val="single" w:color="auto" w:sz="4" w:space="0"/>
              <w:left w:val="single" w:color="auto" w:sz="4" w:space="0"/>
              <w:bottom w:val="single" w:color="auto" w:sz="4" w:space="0"/>
              <w:right w:val="single" w:color="auto" w:sz="4" w:space="0"/>
            </w:tcBorders>
            <w:noWrap/>
            <w:vAlign w:val="center"/>
          </w:tcPr>
          <w:p w14:paraId="5140F4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2D7ED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3533077">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053AF862">
        <w:trPr>
          <w:trHeight w:val="585" w:hRule="atLeast"/>
          <w:tblHeader/>
        </w:trPr>
        <w:tc>
          <w:tcPr>
            <w:tcW w:w="5000" w:type="pct"/>
            <w:gridSpan w:val="5"/>
            <w:noWrap/>
            <w:vAlign w:val="center"/>
          </w:tcPr>
          <w:p w14:paraId="4DD22B7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33A8C07">
        <w:tblPrEx>
          <w:tblCellMar>
            <w:top w:w="0" w:type="dxa"/>
            <w:left w:w="108" w:type="dxa"/>
            <w:bottom w:w="0" w:type="dxa"/>
            <w:right w:w="108" w:type="dxa"/>
          </w:tblCellMar>
        </w:tblPrEx>
        <w:trPr>
          <w:trHeight w:val="420" w:hRule="atLeast"/>
          <w:tblHeader/>
        </w:trPr>
        <w:tc>
          <w:tcPr>
            <w:tcW w:w="2433" w:type="pct"/>
            <w:gridSpan w:val="2"/>
            <w:noWrap/>
            <w:vAlign w:val="center"/>
          </w:tcPr>
          <w:p w14:paraId="1D73572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填报单位:107001中共景德镇市珠山区委宣传部</w:t>
            </w:r>
          </w:p>
        </w:tc>
        <w:tc>
          <w:tcPr>
            <w:tcW w:w="1056" w:type="pct"/>
            <w:noWrap/>
            <w:vAlign w:val="bottom"/>
          </w:tcPr>
          <w:p w14:paraId="769110C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6950C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167669C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38C628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82DA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13DB3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7FEF11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2CE2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074F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AFBD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A2F8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6630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A63CD20">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66746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40CE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2875C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B447FE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0E800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349BE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B0453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22DF9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3A8C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443.37</w:t>
            </w:r>
          </w:p>
        </w:tc>
        <w:tc>
          <w:tcPr>
            <w:tcW w:w="684" w:type="pct"/>
            <w:tcBorders>
              <w:top w:val="single" w:color="000000" w:sz="4" w:space="0"/>
              <w:left w:val="nil"/>
              <w:bottom w:val="single" w:color="000000" w:sz="4" w:space="0"/>
              <w:right w:val="single" w:color="000000" w:sz="4" w:space="0"/>
            </w:tcBorders>
            <w:noWrap/>
            <w:vAlign w:val="center"/>
          </w:tcPr>
          <w:p w14:paraId="7A1E7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193.37</w:t>
            </w:r>
          </w:p>
        </w:tc>
        <w:tc>
          <w:tcPr>
            <w:tcW w:w="825" w:type="pct"/>
            <w:tcBorders>
              <w:top w:val="single" w:color="000000" w:sz="4" w:space="0"/>
              <w:left w:val="nil"/>
              <w:bottom w:val="single" w:color="000000" w:sz="4" w:space="0"/>
              <w:right w:val="single" w:color="000000" w:sz="4" w:space="0"/>
            </w:tcBorders>
            <w:noWrap/>
            <w:vAlign w:val="center"/>
          </w:tcPr>
          <w:p w14:paraId="389EE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250.00</w:t>
            </w:r>
          </w:p>
        </w:tc>
      </w:tr>
      <w:tr w14:paraId="5DCEF17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3DD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3E84B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7FBC5B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405.77</w:t>
            </w:r>
          </w:p>
        </w:tc>
        <w:tc>
          <w:tcPr>
            <w:tcW w:w="684" w:type="pct"/>
            <w:tcBorders>
              <w:top w:val="single" w:color="000000" w:sz="4" w:space="0"/>
              <w:left w:val="nil"/>
              <w:bottom w:val="single" w:color="000000" w:sz="4" w:space="0"/>
              <w:right w:val="single" w:color="000000" w:sz="4" w:space="0"/>
            </w:tcBorders>
            <w:noWrap/>
            <w:vAlign w:val="center"/>
          </w:tcPr>
          <w:p w14:paraId="3D966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155.77</w:t>
            </w:r>
          </w:p>
        </w:tc>
        <w:tc>
          <w:tcPr>
            <w:tcW w:w="825" w:type="pct"/>
            <w:tcBorders>
              <w:top w:val="single" w:color="000000" w:sz="4" w:space="0"/>
              <w:left w:val="nil"/>
              <w:bottom w:val="single" w:color="000000" w:sz="4" w:space="0"/>
              <w:right w:val="single" w:color="000000" w:sz="4" w:space="0"/>
            </w:tcBorders>
            <w:noWrap/>
            <w:vAlign w:val="center"/>
          </w:tcPr>
          <w:p w14:paraId="6A65D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250.00</w:t>
            </w:r>
          </w:p>
        </w:tc>
      </w:tr>
      <w:tr w14:paraId="43C16F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DF3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20133</w:t>
            </w:r>
          </w:p>
        </w:tc>
        <w:tc>
          <w:tcPr>
            <w:tcW w:w="1579" w:type="pct"/>
            <w:tcBorders>
              <w:top w:val="single" w:color="000000" w:sz="4" w:space="0"/>
              <w:left w:val="nil"/>
              <w:bottom w:val="single" w:color="000000" w:sz="4" w:space="0"/>
              <w:right w:val="single" w:color="000000" w:sz="4" w:space="0"/>
            </w:tcBorders>
            <w:noWrap/>
            <w:vAlign w:val="center"/>
          </w:tcPr>
          <w:p w14:paraId="1FE69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宣传事务</w:t>
            </w:r>
          </w:p>
        </w:tc>
        <w:tc>
          <w:tcPr>
            <w:tcW w:w="1056" w:type="pct"/>
            <w:tcBorders>
              <w:top w:val="single" w:color="000000" w:sz="4" w:space="0"/>
              <w:left w:val="nil"/>
              <w:bottom w:val="single" w:color="000000" w:sz="4" w:space="0"/>
              <w:right w:val="single" w:color="000000" w:sz="4" w:space="0"/>
            </w:tcBorders>
            <w:noWrap/>
            <w:vAlign w:val="center"/>
          </w:tcPr>
          <w:p w14:paraId="4061B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405.77</w:t>
            </w:r>
          </w:p>
        </w:tc>
        <w:tc>
          <w:tcPr>
            <w:tcW w:w="684" w:type="pct"/>
            <w:tcBorders>
              <w:top w:val="single" w:color="000000" w:sz="4" w:space="0"/>
              <w:left w:val="nil"/>
              <w:bottom w:val="single" w:color="000000" w:sz="4" w:space="0"/>
              <w:right w:val="single" w:color="000000" w:sz="4" w:space="0"/>
            </w:tcBorders>
            <w:noWrap/>
            <w:vAlign w:val="center"/>
          </w:tcPr>
          <w:p w14:paraId="32E73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155.77</w:t>
            </w:r>
          </w:p>
        </w:tc>
        <w:tc>
          <w:tcPr>
            <w:tcW w:w="825" w:type="pct"/>
            <w:tcBorders>
              <w:top w:val="single" w:color="000000" w:sz="4" w:space="0"/>
              <w:left w:val="nil"/>
              <w:bottom w:val="single" w:color="000000" w:sz="4" w:space="0"/>
              <w:right w:val="single" w:color="000000" w:sz="4" w:space="0"/>
            </w:tcBorders>
            <w:noWrap/>
            <w:vAlign w:val="center"/>
          </w:tcPr>
          <w:p w14:paraId="75D6DB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250.00</w:t>
            </w:r>
          </w:p>
        </w:tc>
      </w:tr>
      <w:tr w14:paraId="4DFCF1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B431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2013301</w:t>
            </w:r>
          </w:p>
        </w:tc>
        <w:tc>
          <w:tcPr>
            <w:tcW w:w="1579" w:type="pct"/>
            <w:tcBorders>
              <w:top w:val="single" w:color="000000" w:sz="4" w:space="0"/>
              <w:left w:val="nil"/>
              <w:bottom w:val="single" w:color="000000" w:sz="4" w:space="0"/>
              <w:right w:val="single" w:color="000000" w:sz="4" w:space="0"/>
            </w:tcBorders>
            <w:noWrap/>
            <w:vAlign w:val="center"/>
          </w:tcPr>
          <w:p w14:paraId="123F3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A7D81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155.77</w:t>
            </w:r>
          </w:p>
        </w:tc>
        <w:tc>
          <w:tcPr>
            <w:tcW w:w="684" w:type="pct"/>
            <w:tcBorders>
              <w:top w:val="single" w:color="000000" w:sz="4" w:space="0"/>
              <w:left w:val="nil"/>
              <w:bottom w:val="single" w:color="000000" w:sz="4" w:space="0"/>
              <w:right w:val="single" w:color="000000" w:sz="4" w:space="0"/>
            </w:tcBorders>
            <w:noWrap/>
            <w:vAlign w:val="center"/>
          </w:tcPr>
          <w:p w14:paraId="1F23C4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155.77</w:t>
            </w:r>
          </w:p>
        </w:tc>
        <w:tc>
          <w:tcPr>
            <w:tcW w:w="825" w:type="pct"/>
            <w:tcBorders>
              <w:top w:val="single" w:color="000000" w:sz="4" w:space="0"/>
              <w:left w:val="nil"/>
              <w:bottom w:val="single" w:color="000000" w:sz="4" w:space="0"/>
              <w:right w:val="single" w:color="000000" w:sz="4" w:space="0"/>
            </w:tcBorders>
            <w:noWrap/>
            <w:vAlign w:val="center"/>
          </w:tcPr>
          <w:p w14:paraId="7FB3B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364D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B57D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2013399</w:t>
            </w:r>
          </w:p>
        </w:tc>
        <w:tc>
          <w:tcPr>
            <w:tcW w:w="1579" w:type="pct"/>
            <w:tcBorders>
              <w:top w:val="single" w:color="000000" w:sz="4" w:space="0"/>
              <w:left w:val="nil"/>
              <w:bottom w:val="single" w:color="000000" w:sz="4" w:space="0"/>
              <w:right w:val="single" w:color="000000" w:sz="4" w:space="0"/>
            </w:tcBorders>
            <w:noWrap/>
            <w:vAlign w:val="center"/>
          </w:tcPr>
          <w:p w14:paraId="08D91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其他宣传事务支出</w:t>
            </w:r>
          </w:p>
        </w:tc>
        <w:tc>
          <w:tcPr>
            <w:tcW w:w="1056" w:type="pct"/>
            <w:tcBorders>
              <w:top w:val="single" w:color="000000" w:sz="4" w:space="0"/>
              <w:left w:val="nil"/>
              <w:bottom w:val="single" w:color="000000" w:sz="4" w:space="0"/>
              <w:right w:val="single" w:color="000000" w:sz="4" w:space="0"/>
            </w:tcBorders>
            <w:noWrap/>
            <w:vAlign w:val="center"/>
          </w:tcPr>
          <w:p w14:paraId="4A4DB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250.00</w:t>
            </w:r>
          </w:p>
        </w:tc>
        <w:tc>
          <w:tcPr>
            <w:tcW w:w="684" w:type="pct"/>
            <w:tcBorders>
              <w:top w:val="single" w:color="000000" w:sz="4" w:space="0"/>
              <w:left w:val="nil"/>
              <w:bottom w:val="single" w:color="000000" w:sz="4" w:space="0"/>
              <w:right w:val="single" w:color="000000" w:sz="4" w:space="0"/>
            </w:tcBorders>
            <w:noWrap/>
            <w:vAlign w:val="center"/>
          </w:tcPr>
          <w:p w14:paraId="4972C6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801B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250.00</w:t>
            </w:r>
          </w:p>
        </w:tc>
      </w:tr>
      <w:tr w14:paraId="663427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FD05D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78A9FA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1F18C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40567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0C462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6C66E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1001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56CF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422D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09DAFB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1369E6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54856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EDD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D00AE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B6C94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684" w:type="pct"/>
            <w:tcBorders>
              <w:top w:val="single" w:color="000000" w:sz="4" w:space="0"/>
              <w:left w:val="nil"/>
              <w:bottom w:val="single" w:color="000000" w:sz="4" w:space="0"/>
              <w:right w:val="single" w:color="000000" w:sz="4" w:space="0"/>
            </w:tcBorders>
            <w:noWrap/>
            <w:vAlign w:val="center"/>
          </w:tcPr>
          <w:p w14:paraId="57A02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17.29</w:t>
            </w:r>
          </w:p>
        </w:tc>
        <w:tc>
          <w:tcPr>
            <w:tcW w:w="825" w:type="pct"/>
            <w:tcBorders>
              <w:top w:val="single" w:color="000000" w:sz="4" w:space="0"/>
              <w:left w:val="nil"/>
              <w:bottom w:val="single" w:color="000000" w:sz="4" w:space="0"/>
              <w:right w:val="single" w:color="000000" w:sz="4" w:space="0"/>
            </w:tcBorders>
            <w:noWrap/>
            <w:vAlign w:val="center"/>
          </w:tcPr>
          <w:p w14:paraId="328D9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4C962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79C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5AC61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23F7F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684" w:type="pct"/>
            <w:tcBorders>
              <w:top w:val="single" w:color="000000" w:sz="4" w:space="0"/>
              <w:left w:val="nil"/>
              <w:bottom w:val="single" w:color="000000" w:sz="4" w:space="0"/>
              <w:right w:val="single" w:color="000000" w:sz="4" w:space="0"/>
            </w:tcBorders>
            <w:noWrap/>
            <w:vAlign w:val="center"/>
          </w:tcPr>
          <w:p w14:paraId="39909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825" w:type="pct"/>
            <w:tcBorders>
              <w:top w:val="single" w:color="000000" w:sz="4" w:space="0"/>
              <w:left w:val="nil"/>
              <w:bottom w:val="single" w:color="000000" w:sz="4" w:space="0"/>
              <w:right w:val="single" w:color="000000" w:sz="4" w:space="0"/>
            </w:tcBorders>
            <w:noWrap/>
            <w:vAlign w:val="center"/>
          </w:tcPr>
          <w:p w14:paraId="5AB2D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F9F7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23F7A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8199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AB75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684" w:type="pct"/>
            <w:tcBorders>
              <w:top w:val="single" w:color="000000" w:sz="4" w:space="0"/>
              <w:left w:val="nil"/>
              <w:bottom w:val="single" w:color="000000" w:sz="4" w:space="0"/>
              <w:right w:val="single" w:color="000000" w:sz="4" w:space="0"/>
            </w:tcBorders>
            <w:noWrap/>
            <w:vAlign w:val="center"/>
          </w:tcPr>
          <w:p w14:paraId="32A37B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7.35</w:t>
            </w:r>
          </w:p>
        </w:tc>
        <w:tc>
          <w:tcPr>
            <w:tcW w:w="825" w:type="pct"/>
            <w:tcBorders>
              <w:top w:val="single" w:color="000000" w:sz="4" w:space="0"/>
              <w:left w:val="nil"/>
              <w:bottom w:val="single" w:color="000000" w:sz="4" w:space="0"/>
              <w:right w:val="single" w:color="000000" w:sz="4" w:space="0"/>
            </w:tcBorders>
            <w:noWrap/>
            <w:vAlign w:val="center"/>
          </w:tcPr>
          <w:p w14:paraId="0645D9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937E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F03A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42C7A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DEA4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7.35</w:t>
            </w:r>
          </w:p>
        </w:tc>
        <w:tc>
          <w:tcPr>
            <w:tcW w:w="684" w:type="pct"/>
            <w:tcBorders>
              <w:top w:val="single" w:color="000000" w:sz="4" w:space="0"/>
              <w:left w:val="nil"/>
              <w:bottom w:val="single" w:color="000000" w:sz="4" w:space="0"/>
              <w:right w:val="single" w:color="000000" w:sz="4" w:space="0"/>
            </w:tcBorders>
            <w:noWrap/>
            <w:vAlign w:val="center"/>
          </w:tcPr>
          <w:p w14:paraId="04274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7.35</w:t>
            </w:r>
          </w:p>
        </w:tc>
        <w:tc>
          <w:tcPr>
            <w:tcW w:w="825" w:type="pct"/>
            <w:tcBorders>
              <w:top w:val="single" w:color="000000" w:sz="4" w:space="0"/>
              <w:left w:val="nil"/>
              <w:bottom w:val="single" w:color="000000" w:sz="4" w:space="0"/>
              <w:right w:val="single" w:color="000000" w:sz="4" w:space="0"/>
            </w:tcBorders>
            <w:noWrap/>
            <w:vAlign w:val="center"/>
          </w:tcPr>
          <w:p w14:paraId="175BA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071B52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B70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5416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463D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684" w:type="pct"/>
            <w:tcBorders>
              <w:top w:val="single" w:color="000000" w:sz="4" w:space="0"/>
              <w:left w:val="nil"/>
              <w:bottom w:val="single" w:color="000000" w:sz="4" w:space="0"/>
              <w:right w:val="single" w:color="000000" w:sz="4" w:space="0"/>
            </w:tcBorders>
            <w:noWrap/>
            <w:vAlign w:val="center"/>
          </w:tcPr>
          <w:p w14:paraId="1D347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825" w:type="pct"/>
            <w:tcBorders>
              <w:top w:val="single" w:color="000000" w:sz="4" w:space="0"/>
              <w:left w:val="nil"/>
              <w:bottom w:val="single" w:color="000000" w:sz="4" w:space="0"/>
              <w:right w:val="single" w:color="000000" w:sz="4" w:space="0"/>
            </w:tcBorders>
            <w:noWrap/>
            <w:vAlign w:val="center"/>
          </w:tcPr>
          <w:p w14:paraId="39908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DDD64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42C6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1A88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A5A04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684" w:type="pct"/>
            <w:tcBorders>
              <w:top w:val="single" w:color="000000" w:sz="4" w:space="0"/>
              <w:left w:val="nil"/>
              <w:bottom w:val="single" w:color="000000" w:sz="4" w:space="0"/>
              <w:right w:val="single" w:color="000000" w:sz="4" w:space="0"/>
            </w:tcBorders>
            <w:noWrap/>
            <w:vAlign w:val="center"/>
          </w:tcPr>
          <w:p w14:paraId="59A16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12.97</w:t>
            </w:r>
          </w:p>
        </w:tc>
        <w:tc>
          <w:tcPr>
            <w:tcW w:w="825" w:type="pct"/>
            <w:tcBorders>
              <w:top w:val="single" w:color="000000" w:sz="4" w:space="0"/>
              <w:left w:val="nil"/>
              <w:bottom w:val="single" w:color="000000" w:sz="4" w:space="0"/>
              <w:right w:val="single" w:color="000000" w:sz="4" w:space="0"/>
            </w:tcBorders>
            <w:noWrap/>
            <w:vAlign w:val="center"/>
          </w:tcPr>
          <w:p w14:paraId="422488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B390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083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8227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77BB3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12.97</w:t>
            </w:r>
          </w:p>
        </w:tc>
        <w:tc>
          <w:tcPr>
            <w:tcW w:w="684" w:type="pct"/>
            <w:tcBorders>
              <w:top w:val="single" w:color="000000" w:sz="4" w:space="0"/>
              <w:left w:val="nil"/>
              <w:bottom w:val="single" w:color="000000" w:sz="4" w:space="0"/>
              <w:right w:val="single" w:color="000000" w:sz="4" w:space="0"/>
            </w:tcBorders>
            <w:noWrap/>
            <w:vAlign w:val="center"/>
          </w:tcPr>
          <w:p w14:paraId="23458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12.97</w:t>
            </w:r>
          </w:p>
        </w:tc>
        <w:tc>
          <w:tcPr>
            <w:tcW w:w="825" w:type="pct"/>
            <w:tcBorders>
              <w:top w:val="single" w:color="000000" w:sz="4" w:space="0"/>
              <w:left w:val="nil"/>
              <w:bottom w:val="single" w:color="000000" w:sz="4" w:space="0"/>
              <w:right w:val="single" w:color="000000" w:sz="4" w:space="0"/>
            </w:tcBorders>
            <w:noWrap/>
            <w:vAlign w:val="center"/>
          </w:tcPr>
          <w:p w14:paraId="3443A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E66ED98">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619CCBED">
        <w:tblPrEx>
          <w:tblCellMar>
            <w:top w:w="0" w:type="dxa"/>
            <w:left w:w="108" w:type="dxa"/>
            <w:bottom w:w="0" w:type="dxa"/>
            <w:right w:w="108" w:type="dxa"/>
          </w:tblCellMar>
        </w:tblPrEx>
        <w:trPr>
          <w:trHeight w:val="585" w:hRule="atLeast"/>
        </w:trPr>
        <w:tc>
          <w:tcPr>
            <w:tcW w:w="5000" w:type="pct"/>
            <w:gridSpan w:val="5"/>
            <w:noWrap/>
            <w:vAlign w:val="center"/>
          </w:tcPr>
          <w:p w14:paraId="38424BD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308B093">
        <w:tblPrEx>
          <w:tblCellMar>
            <w:top w:w="0" w:type="dxa"/>
            <w:left w:w="108" w:type="dxa"/>
            <w:bottom w:w="0" w:type="dxa"/>
            <w:right w:w="108" w:type="dxa"/>
          </w:tblCellMar>
        </w:tblPrEx>
        <w:trPr>
          <w:trHeight w:val="420" w:hRule="atLeast"/>
        </w:trPr>
        <w:tc>
          <w:tcPr>
            <w:tcW w:w="2398" w:type="pct"/>
            <w:gridSpan w:val="2"/>
            <w:noWrap/>
            <w:vAlign w:val="center"/>
          </w:tcPr>
          <w:p w14:paraId="24BDDAB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填报单位:107001中共景德镇市珠山区委宣传部</w:t>
            </w:r>
          </w:p>
        </w:tc>
        <w:tc>
          <w:tcPr>
            <w:tcW w:w="891" w:type="pct"/>
            <w:noWrap/>
            <w:vAlign w:val="bottom"/>
          </w:tcPr>
          <w:p w14:paraId="1155A31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0DD547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840025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4531D9C">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1C234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AAD32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87F1E0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C71A3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9EED9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4DFA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40F33F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3EDE7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0B27F57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6B9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6F94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3D9B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848C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FCC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FB3CB9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273A8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67D3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CFEA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193.37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C5FB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171.75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414A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21.62</w:t>
            </w:r>
          </w:p>
        </w:tc>
      </w:tr>
      <w:tr w14:paraId="521CDD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3CC74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781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CC70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E905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7136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89BF45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3A2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E559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9592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16D2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FA60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E6E70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945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D91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BD08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3126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DB58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4B9D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918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F612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F699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5A21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8641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B21AF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7169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775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9C5A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231AF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7370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A042C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8FB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F1B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110A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2EC6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7475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7D9F6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5046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046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69B45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F67B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7381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1E4E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CCE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BCBB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DC5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0053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2FD7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CE9B0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6443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146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AF0E9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05D9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5510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95ED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177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920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0E38A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8F1F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337CD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8ABD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97A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A3D2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0B92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DE97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FA9E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21.62</w:t>
            </w:r>
          </w:p>
        </w:tc>
      </w:tr>
      <w:tr w14:paraId="18C07B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8DA9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BC8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35746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5A8D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9966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9.40</w:t>
            </w:r>
          </w:p>
        </w:tc>
      </w:tr>
      <w:tr w14:paraId="44B88B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4BF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203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967E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66AC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44F0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1.50</w:t>
            </w:r>
          </w:p>
        </w:tc>
      </w:tr>
      <w:tr w14:paraId="3648077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799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871C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0C64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C592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BF03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1.40</w:t>
            </w:r>
          </w:p>
        </w:tc>
      </w:tr>
      <w:tr w14:paraId="36F5589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8FC5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F4F2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75AC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CB66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1F75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3.10</w:t>
            </w:r>
          </w:p>
        </w:tc>
      </w:tr>
      <w:tr w14:paraId="349798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229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806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27E5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4E4F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85890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6.22</w:t>
            </w:r>
          </w:p>
        </w:tc>
      </w:tr>
      <w:tr w14:paraId="65A9D4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0182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3EC1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D045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03AE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11.49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99FE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369B5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FA7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A12A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241B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2214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608A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22DA5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A6C3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C5D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1F2D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50AB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7198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F6A8F8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4330638">
        <w:tblPrEx>
          <w:tblCellMar>
            <w:top w:w="0" w:type="dxa"/>
            <w:left w:w="108" w:type="dxa"/>
            <w:bottom w:w="0" w:type="dxa"/>
            <w:right w:w="108" w:type="dxa"/>
          </w:tblCellMar>
        </w:tblPrEx>
        <w:trPr>
          <w:trHeight w:val="450" w:hRule="atLeast"/>
          <w:tblHeader/>
        </w:trPr>
        <w:tc>
          <w:tcPr>
            <w:tcW w:w="636" w:type="pct"/>
            <w:noWrap/>
            <w:vAlign w:val="bottom"/>
          </w:tcPr>
          <w:p w14:paraId="3358099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14292DE">
            <w:pPr>
              <w:widowControl/>
              <w:jc w:val="left"/>
              <w:rPr>
                <w:rFonts w:ascii="Times New Roman" w:hAnsi="Times New Roman" w:eastAsia="宋体"/>
                <w:kern w:val="0"/>
                <w:sz w:val="20"/>
                <w:szCs w:val="20"/>
              </w:rPr>
            </w:pPr>
          </w:p>
        </w:tc>
        <w:tc>
          <w:tcPr>
            <w:tcW w:w="684" w:type="pct"/>
            <w:noWrap/>
            <w:vAlign w:val="bottom"/>
          </w:tcPr>
          <w:p w14:paraId="3C6E4C64">
            <w:pPr>
              <w:widowControl/>
              <w:jc w:val="left"/>
              <w:rPr>
                <w:rFonts w:ascii="Times New Roman" w:hAnsi="Times New Roman" w:eastAsia="宋体"/>
                <w:kern w:val="0"/>
                <w:sz w:val="20"/>
                <w:szCs w:val="20"/>
              </w:rPr>
            </w:pPr>
          </w:p>
        </w:tc>
        <w:tc>
          <w:tcPr>
            <w:tcW w:w="538" w:type="pct"/>
            <w:noWrap/>
            <w:vAlign w:val="bottom"/>
          </w:tcPr>
          <w:p w14:paraId="74279DBF">
            <w:pPr>
              <w:widowControl/>
              <w:jc w:val="left"/>
              <w:rPr>
                <w:rFonts w:ascii="Times New Roman" w:hAnsi="Times New Roman" w:eastAsia="宋体"/>
                <w:kern w:val="0"/>
                <w:sz w:val="20"/>
                <w:szCs w:val="20"/>
              </w:rPr>
            </w:pPr>
          </w:p>
        </w:tc>
        <w:tc>
          <w:tcPr>
            <w:tcW w:w="2836" w:type="pct"/>
            <w:gridSpan w:val="5"/>
            <w:noWrap/>
            <w:vAlign w:val="center"/>
          </w:tcPr>
          <w:p w14:paraId="251BD51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ECB9FA5">
        <w:tblPrEx>
          <w:tblCellMar>
            <w:top w:w="0" w:type="dxa"/>
            <w:left w:w="108" w:type="dxa"/>
            <w:bottom w:w="0" w:type="dxa"/>
            <w:right w:w="108" w:type="dxa"/>
          </w:tblCellMar>
        </w:tblPrEx>
        <w:trPr>
          <w:trHeight w:val="485" w:hRule="atLeast"/>
          <w:tblHeader/>
        </w:trPr>
        <w:tc>
          <w:tcPr>
            <w:tcW w:w="5000" w:type="pct"/>
            <w:gridSpan w:val="9"/>
            <w:noWrap/>
            <w:vAlign w:val="center"/>
          </w:tcPr>
          <w:p w14:paraId="6FB08E37">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E4E5DF6">
        <w:tblPrEx>
          <w:tblCellMar>
            <w:top w:w="0" w:type="dxa"/>
            <w:left w:w="108" w:type="dxa"/>
            <w:bottom w:w="0" w:type="dxa"/>
            <w:right w:w="108" w:type="dxa"/>
          </w:tblCellMar>
        </w:tblPrEx>
        <w:trPr>
          <w:trHeight w:val="340" w:hRule="atLeast"/>
          <w:tblHeader/>
        </w:trPr>
        <w:tc>
          <w:tcPr>
            <w:tcW w:w="2163" w:type="pct"/>
            <w:gridSpan w:val="4"/>
            <w:noWrap/>
            <w:vAlign w:val="center"/>
          </w:tcPr>
          <w:p w14:paraId="3DD5AA0E">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填报单位:107001中共景德镇市珠山区委宣传部</w:t>
            </w:r>
          </w:p>
        </w:tc>
        <w:tc>
          <w:tcPr>
            <w:tcW w:w="742" w:type="pct"/>
            <w:noWrap/>
            <w:vAlign w:val="bottom"/>
          </w:tcPr>
          <w:p w14:paraId="079A6312">
            <w:pPr>
              <w:widowControl/>
              <w:jc w:val="left"/>
              <w:rPr>
                <w:rFonts w:ascii="Times New Roman" w:hAnsi="Times New Roman" w:eastAsia="宋体"/>
                <w:kern w:val="0"/>
                <w:sz w:val="20"/>
                <w:szCs w:val="20"/>
              </w:rPr>
            </w:pPr>
          </w:p>
        </w:tc>
        <w:tc>
          <w:tcPr>
            <w:tcW w:w="474" w:type="pct"/>
            <w:noWrap/>
            <w:vAlign w:val="bottom"/>
          </w:tcPr>
          <w:p w14:paraId="1A3B5325">
            <w:pPr>
              <w:widowControl/>
              <w:jc w:val="left"/>
              <w:rPr>
                <w:rFonts w:ascii="Times New Roman" w:hAnsi="Times New Roman" w:eastAsia="宋体"/>
                <w:kern w:val="0"/>
                <w:sz w:val="20"/>
                <w:szCs w:val="20"/>
              </w:rPr>
            </w:pPr>
          </w:p>
        </w:tc>
        <w:tc>
          <w:tcPr>
            <w:tcW w:w="596" w:type="pct"/>
            <w:noWrap/>
            <w:vAlign w:val="bottom"/>
          </w:tcPr>
          <w:p w14:paraId="4392F41A">
            <w:pPr>
              <w:widowControl/>
              <w:jc w:val="left"/>
              <w:rPr>
                <w:rFonts w:ascii="Times New Roman" w:hAnsi="Times New Roman" w:eastAsia="宋体"/>
                <w:kern w:val="0"/>
                <w:sz w:val="20"/>
                <w:szCs w:val="20"/>
              </w:rPr>
            </w:pPr>
          </w:p>
        </w:tc>
        <w:tc>
          <w:tcPr>
            <w:tcW w:w="1023" w:type="pct"/>
            <w:gridSpan w:val="2"/>
            <w:noWrap/>
            <w:vAlign w:val="bottom"/>
          </w:tcPr>
          <w:p w14:paraId="517D5BDB">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65083FD">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498E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C6DC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0B722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91AF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BAD91D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7EA63A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6896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DBD9A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62A1E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165AAD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F69C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03DFB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BE84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443B6B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AFB7861">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EDB5E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1A3F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A6379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DEB9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1029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D5C9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C3743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91FA2D1">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A29A7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684" w:type="pct"/>
            <w:tcBorders>
              <w:top w:val="single" w:color="000000" w:sz="4" w:space="0"/>
              <w:left w:val="nil"/>
              <w:bottom w:val="single" w:color="000000" w:sz="4" w:space="0"/>
              <w:right w:val="single" w:color="000000" w:sz="4" w:space="0"/>
            </w:tcBorders>
            <w:vAlign w:val="center"/>
          </w:tcPr>
          <w:p w14:paraId="330F46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B3B24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0892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E8B3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w:t>
            </w:r>
          </w:p>
        </w:tc>
        <w:tc>
          <w:tcPr>
            <w:tcW w:w="596" w:type="pct"/>
            <w:tcBorders>
              <w:top w:val="single" w:color="000000" w:sz="4" w:space="0"/>
              <w:left w:val="single" w:color="000000" w:sz="4" w:space="0"/>
              <w:bottom w:val="single" w:color="000000" w:sz="4" w:space="0"/>
              <w:right w:val="nil"/>
            </w:tcBorders>
            <w:vAlign w:val="center"/>
          </w:tcPr>
          <w:p w14:paraId="1A6F0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17C0AC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61AE5B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7C13026">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23431883">
        <w:tblPrEx>
          <w:tblCellMar>
            <w:top w:w="0" w:type="dxa"/>
            <w:left w:w="108" w:type="dxa"/>
            <w:bottom w:w="0" w:type="dxa"/>
            <w:right w:w="108" w:type="dxa"/>
          </w:tblCellMar>
        </w:tblPrEx>
        <w:trPr>
          <w:trHeight w:val="507" w:hRule="atLeast"/>
          <w:tblHeader/>
        </w:trPr>
        <w:tc>
          <w:tcPr>
            <w:tcW w:w="976" w:type="pct"/>
            <w:noWrap/>
            <w:vAlign w:val="bottom"/>
          </w:tcPr>
          <w:p w14:paraId="06CABD5E">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04B77C90">
            <w:pPr>
              <w:widowControl/>
              <w:jc w:val="left"/>
              <w:rPr>
                <w:rFonts w:ascii="Times New Roman" w:hAnsi="Times New Roman" w:eastAsia="宋体"/>
                <w:kern w:val="0"/>
                <w:sz w:val="20"/>
                <w:szCs w:val="20"/>
              </w:rPr>
            </w:pPr>
          </w:p>
        </w:tc>
        <w:tc>
          <w:tcPr>
            <w:tcW w:w="2801" w:type="pct"/>
            <w:gridSpan w:val="3"/>
            <w:noWrap/>
            <w:vAlign w:val="center"/>
          </w:tcPr>
          <w:p w14:paraId="304C337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481C46A">
        <w:tblPrEx>
          <w:tblCellMar>
            <w:top w:w="0" w:type="dxa"/>
            <w:left w:w="108" w:type="dxa"/>
            <w:bottom w:w="0" w:type="dxa"/>
            <w:right w:w="108" w:type="dxa"/>
          </w:tblCellMar>
        </w:tblPrEx>
        <w:trPr>
          <w:trHeight w:val="564" w:hRule="atLeast"/>
          <w:tblHeader/>
        </w:trPr>
        <w:tc>
          <w:tcPr>
            <w:tcW w:w="5000" w:type="pct"/>
            <w:gridSpan w:val="5"/>
            <w:noWrap/>
            <w:vAlign w:val="center"/>
          </w:tcPr>
          <w:p w14:paraId="02AC75E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8C87DE6">
        <w:tblPrEx>
          <w:tblCellMar>
            <w:top w:w="0" w:type="dxa"/>
            <w:left w:w="108" w:type="dxa"/>
            <w:bottom w:w="0" w:type="dxa"/>
            <w:right w:w="108" w:type="dxa"/>
          </w:tblCellMar>
        </w:tblPrEx>
        <w:trPr>
          <w:trHeight w:val="405" w:hRule="atLeast"/>
          <w:tblHeader/>
        </w:trPr>
        <w:tc>
          <w:tcPr>
            <w:tcW w:w="2198" w:type="pct"/>
            <w:gridSpan w:val="2"/>
            <w:noWrap/>
            <w:vAlign w:val="center"/>
          </w:tcPr>
          <w:p w14:paraId="3DDD340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填报单位:107001中共景德镇市珠山区委宣传部</w:t>
            </w:r>
          </w:p>
        </w:tc>
        <w:tc>
          <w:tcPr>
            <w:tcW w:w="1099" w:type="pct"/>
            <w:noWrap/>
            <w:vAlign w:val="bottom"/>
          </w:tcPr>
          <w:p w14:paraId="23FBCF2B">
            <w:pPr>
              <w:rPr>
                <w:rFonts w:hint="eastAsia" w:ascii="宋体" w:hAnsi="宋体" w:eastAsia="宋体" w:cs="Arial"/>
                <w:color w:val="000000"/>
                <w:kern w:val="0"/>
                <w:sz w:val="24"/>
                <w:szCs w:val="24"/>
              </w:rPr>
            </w:pPr>
          </w:p>
        </w:tc>
        <w:tc>
          <w:tcPr>
            <w:tcW w:w="766" w:type="pct"/>
            <w:noWrap/>
            <w:vAlign w:val="bottom"/>
          </w:tcPr>
          <w:p w14:paraId="69F61D5D">
            <w:pPr>
              <w:widowControl/>
              <w:jc w:val="left"/>
              <w:rPr>
                <w:rFonts w:ascii="Times New Roman" w:hAnsi="Times New Roman" w:eastAsia="宋体"/>
                <w:kern w:val="0"/>
                <w:sz w:val="20"/>
                <w:szCs w:val="20"/>
              </w:rPr>
            </w:pPr>
          </w:p>
        </w:tc>
        <w:tc>
          <w:tcPr>
            <w:tcW w:w="935" w:type="pct"/>
            <w:noWrap/>
            <w:vAlign w:val="center"/>
          </w:tcPr>
          <w:p w14:paraId="79ADAC9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0BB904A">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13C9B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7353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34476F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22419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26F30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1EFF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843A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9BF27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C5DE2B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5E3E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1BEB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B0083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C6B9B5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19CC5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72FB64A">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EF91CAB">
        <w:tblPrEx>
          <w:tblCellMar>
            <w:top w:w="0" w:type="dxa"/>
            <w:left w:w="108" w:type="dxa"/>
            <w:bottom w:w="0" w:type="dxa"/>
            <w:right w:w="108" w:type="dxa"/>
          </w:tblCellMar>
        </w:tblPrEx>
        <w:trPr>
          <w:trHeight w:val="619" w:hRule="atLeast"/>
          <w:tblHeader/>
        </w:trPr>
        <w:tc>
          <w:tcPr>
            <w:tcW w:w="960" w:type="pct"/>
            <w:noWrap/>
            <w:vAlign w:val="bottom"/>
          </w:tcPr>
          <w:p w14:paraId="35F5EDEB">
            <w:pPr>
              <w:rPr>
                <w:rStyle w:val="13"/>
                <w:rFonts w:hint="eastAsia" w:ascii="仿宋" w:hAnsi="仿宋" w:eastAsia="仿宋"/>
                <w:bCs/>
                <w:sz w:val="32"/>
                <w:szCs w:val="32"/>
              </w:rPr>
            </w:pPr>
          </w:p>
        </w:tc>
        <w:tc>
          <w:tcPr>
            <w:tcW w:w="1233" w:type="pct"/>
            <w:noWrap/>
            <w:vAlign w:val="bottom"/>
          </w:tcPr>
          <w:p w14:paraId="474115FF">
            <w:pPr>
              <w:widowControl/>
              <w:jc w:val="left"/>
              <w:rPr>
                <w:rFonts w:ascii="Times New Roman" w:hAnsi="Times New Roman" w:eastAsia="宋体"/>
                <w:kern w:val="0"/>
                <w:sz w:val="20"/>
                <w:szCs w:val="20"/>
              </w:rPr>
            </w:pPr>
          </w:p>
        </w:tc>
        <w:tc>
          <w:tcPr>
            <w:tcW w:w="2805" w:type="pct"/>
            <w:gridSpan w:val="3"/>
            <w:noWrap/>
            <w:vAlign w:val="center"/>
          </w:tcPr>
          <w:p w14:paraId="702561BC">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3720718">
        <w:tblPrEx>
          <w:tblCellMar>
            <w:top w:w="0" w:type="dxa"/>
            <w:left w:w="108" w:type="dxa"/>
            <w:bottom w:w="0" w:type="dxa"/>
            <w:right w:w="108" w:type="dxa"/>
          </w:tblCellMar>
        </w:tblPrEx>
        <w:trPr>
          <w:trHeight w:val="613" w:hRule="atLeast"/>
          <w:tblHeader/>
        </w:trPr>
        <w:tc>
          <w:tcPr>
            <w:tcW w:w="5000" w:type="pct"/>
            <w:gridSpan w:val="5"/>
            <w:noWrap/>
            <w:vAlign w:val="center"/>
          </w:tcPr>
          <w:p w14:paraId="60346B9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E8D3DB8">
        <w:tblPrEx>
          <w:tblCellMar>
            <w:top w:w="0" w:type="dxa"/>
            <w:left w:w="108" w:type="dxa"/>
            <w:bottom w:w="0" w:type="dxa"/>
            <w:right w:w="108" w:type="dxa"/>
          </w:tblCellMar>
        </w:tblPrEx>
        <w:trPr>
          <w:trHeight w:val="413" w:hRule="atLeast"/>
          <w:tblHeader/>
        </w:trPr>
        <w:tc>
          <w:tcPr>
            <w:tcW w:w="3282" w:type="pct"/>
            <w:gridSpan w:val="3"/>
            <w:noWrap/>
            <w:vAlign w:val="center"/>
          </w:tcPr>
          <w:p w14:paraId="374285E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填报单位:107001中共景德镇市珠山区委宣传部</w:t>
            </w:r>
          </w:p>
        </w:tc>
        <w:tc>
          <w:tcPr>
            <w:tcW w:w="762" w:type="pct"/>
            <w:noWrap/>
            <w:vAlign w:val="bottom"/>
          </w:tcPr>
          <w:p w14:paraId="0EA04352">
            <w:pPr>
              <w:widowControl/>
              <w:jc w:val="left"/>
              <w:rPr>
                <w:rFonts w:ascii="Times New Roman" w:hAnsi="Times New Roman" w:eastAsia="宋体"/>
                <w:kern w:val="0"/>
                <w:sz w:val="20"/>
                <w:szCs w:val="20"/>
              </w:rPr>
            </w:pPr>
          </w:p>
        </w:tc>
        <w:tc>
          <w:tcPr>
            <w:tcW w:w="954" w:type="pct"/>
            <w:noWrap/>
            <w:vAlign w:val="center"/>
          </w:tcPr>
          <w:p w14:paraId="650741A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9C2A1F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5C5A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EBF2E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8B4246F">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C7376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6815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7FC0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A35A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F261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497C1E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695C2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714D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98AE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3C2C8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E3AFB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AD2622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8"/>
        <w:gridCol w:w="1974"/>
        <w:gridCol w:w="2682"/>
        <w:gridCol w:w="1316"/>
        <w:gridCol w:w="1792"/>
        <w:gridCol w:w="1284"/>
      </w:tblGrid>
      <w:tr w14:paraId="1D51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3" w:type="dxa"/>
            <w:gridSpan w:val="6"/>
            <w:vMerge w:val="restart"/>
            <w:tcBorders>
              <w:top w:val="nil"/>
              <w:left w:val="nil"/>
              <w:bottom w:val="nil"/>
              <w:right w:val="nil"/>
            </w:tcBorders>
            <w:shd w:val="clear" w:color="auto" w:fill="auto"/>
            <w:noWrap/>
            <w:vAlign w:val="center"/>
          </w:tcPr>
          <w:p w14:paraId="7DBA44F1">
            <w:pPr>
              <w:keepNext w:val="0"/>
              <w:keepLines w:val="0"/>
              <w:widowControl/>
              <w:suppressLineNumbers w:val="0"/>
              <w:jc w:val="center"/>
              <w:textAlignment w:val="center"/>
              <w:rPr>
                <w:rFonts w:ascii="等线" w:hAnsi="等线" w:eastAsia="等线" w:cs="等线"/>
                <w:b/>
                <w:bCs/>
                <w:i w:val="0"/>
                <w:iCs w:val="0"/>
                <w:color w:val="000000"/>
                <w:sz w:val="32"/>
                <w:szCs w:val="32"/>
                <w:u w:val="none"/>
              </w:rPr>
            </w:pPr>
            <w:r>
              <w:rPr>
                <w:rFonts w:hint="default" w:ascii="等线" w:hAnsi="等线" w:eastAsia="等线" w:cs="等线"/>
                <w:b/>
                <w:bCs/>
                <w:i w:val="0"/>
                <w:iCs w:val="0"/>
                <w:color w:val="000000"/>
                <w:kern w:val="0"/>
                <w:sz w:val="32"/>
                <w:szCs w:val="32"/>
                <w:u w:val="none"/>
                <w:lang w:val="en-US" w:eastAsia="zh-CN" w:bidi="ar"/>
              </w:rPr>
              <w:t>部门整体绩效目标</w:t>
            </w:r>
          </w:p>
        </w:tc>
      </w:tr>
      <w:tr w14:paraId="014F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3" w:type="dxa"/>
            <w:gridSpan w:val="6"/>
            <w:vMerge w:val="continue"/>
            <w:tcBorders>
              <w:top w:val="nil"/>
              <w:left w:val="nil"/>
              <w:bottom w:val="nil"/>
              <w:right w:val="nil"/>
            </w:tcBorders>
            <w:shd w:val="clear" w:color="auto" w:fill="auto"/>
            <w:noWrap/>
            <w:vAlign w:val="center"/>
          </w:tcPr>
          <w:p w14:paraId="6D2185E7">
            <w:pPr>
              <w:jc w:val="center"/>
              <w:rPr>
                <w:rFonts w:hint="default" w:ascii="等线" w:hAnsi="等线" w:eastAsia="等线" w:cs="等线"/>
                <w:b/>
                <w:bCs/>
                <w:i w:val="0"/>
                <w:iCs w:val="0"/>
                <w:color w:val="000000"/>
                <w:sz w:val="32"/>
                <w:szCs w:val="32"/>
                <w:u w:val="none"/>
              </w:rPr>
            </w:pPr>
          </w:p>
        </w:tc>
      </w:tr>
      <w:tr w14:paraId="2B73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7BA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F90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943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部门名称：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A0E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中共景德镇市珠山区委宣传部</w:t>
            </w:r>
          </w:p>
        </w:tc>
      </w:tr>
      <w:tr w14:paraId="30ED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BD8F">
            <w:pPr>
              <w:keepNext w:val="0"/>
              <w:keepLines w:val="0"/>
              <w:widowControl/>
              <w:suppressLineNumbers w:val="0"/>
              <w:jc w:val="center"/>
              <w:textAlignment w:val="center"/>
              <w:rPr>
                <w:rFonts w:hint="default" w:ascii="等线" w:hAnsi="等线" w:eastAsia="等线" w:cs="等线"/>
                <w:i w:val="0"/>
                <w:iCs w:val="0"/>
                <w:color w:val="FF0000"/>
                <w:sz w:val="22"/>
                <w:szCs w:val="22"/>
                <w:u w:val="none"/>
              </w:rPr>
            </w:pPr>
            <w:r>
              <w:rPr>
                <w:rStyle w:val="21"/>
                <w:lang w:val="en-US" w:eastAsia="zh-CN" w:bidi="ar"/>
              </w:rPr>
              <w:t>*</w:t>
            </w:r>
            <w:r>
              <w:rPr>
                <w:rFonts w:hint="default" w:ascii="等线" w:hAnsi="等线" w:eastAsia="等线" w:cs="等线"/>
                <w:i w:val="0"/>
                <w:iCs w:val="0"/>
                <w:color w:val="000000"/>
                <w:kern w:val="0"/>
                <w:sz w:val="22"/>
                <w:szCs w:val="22"/>
                <w:u w:val="none"/>
                <w:lang w:val="en-US" w:eastAsia="zh-CN" w:bidi="ar"/>
              </w:rPr>
              <w:t>年度绩效总目标</w:t>
            </w:r>
          </w:p>
        </w:tc>
        <w:tc>
          <w:tcPr>
            <w:tcW w:w="884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E644">
            <w:pPr>
              <w:keepNext w:val="0"/>
              <w:keepLines w:val="0"/>
              <w:widowControl/>
              <w:suppressLineNumbers w:val="0"/>
              <w:jc w:val="left"/>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 xml:space="preserve">（一）强化思想武装。服务保障区委中心组学习。做好《习近平谈治国理政》第五卷等学习使用。建强“小巷讲堂”“陶阳里”宣讲队。 </w:t>
            </w:r>
            <w:r>
              <w:rPr>
                <w:rFonts w:hint="default" w:ascii="等线" w:hAnsi="等线" w:eastAsia="等线" w:cs="等线"/>
                <w:i w:val="0"/>
                <w:iCs w:val="0"/>
                <w:color w:val="000000"/>
                <w:kern w:val="0"/>
                <w:sz w:val="18"/>
                <w:szCs w:val="18"/>
                <w:u w:val="none"/>
                <w:lang w:val="en-US" w:eastAsia="zh-CN" w:bidi="ar"/>
              </w:rPr>
              <w:br w:type="textWrapping"/>
            </w:r>
            <w:r>
              <w:rPr>
                <w:rFonts w:hint="default" w:ascii="等线" w:hAnsi="等线" w:eastAsia="等线" w:cs="等线"/>
                <w:i w:val="0"/>
                <w:iCs w:val="0"/>
                <w:color w:val="000000"/>
                <w:kern w:val="0"/>
                <w:sz w:val="18"/>
                <w:szCs w:val="18"/>
                <w:u w:val="none"/>
                <w:lang w:val="en-US" w:eastAsia="zh-CN" w:bidi="ar"/>
              </w:rPr>
              <w:t xml:space="preserve">（二）筑牢意识形态防线。组织专项督查与巡察检查，落实报告通报制度。强化网络、学校等阵地管理。运用“网格+网信”联动新媒体平台处置敏感信息。 </w:t>
            </w:r>
            <w:r>
              <w:rPr>
                <w:rFonts w:hint="default" w:ascii="等线" w:hAnsi="等线" w:eastAsia="等线" w:cs="等线"/>
                <w:i w:val="0"/>
                <w:iCs w:val="0"/>
                <w:color w:val="000000"/>
                <w:kern w:val="0"/>
                <w:sz w:val="18"/>
                <w:szCs w:val="18"/>
                <w:u w:val="none"/>
                <w:lang w:val="en-US" w:eastAsia="zh-CN" w:bidi="ar"/>
              </w:rPr>
              <w:br w:type="textWrapping"/>
            </w:r>
            <w:r>
              <w:rPr>
                <w:rFonts w:hint="default" w:ascii="等线" w:hAnsi="等线" w:eastAsia="等线" w:cs="等线"/>
                <w:i w:val="0"/>
                <w:iCs w:val="0"/>
                <w:color w:val="000000"/>
                <w:kern w:val="0"/>
                <w:sz w:val="18"/>
                <w:szCs w:val="18"/>
                <w:u w:val="none"/>
                <w:lang w:val="en-US" w:eastAsia="zh-CN" w:bidi="ar"/>
              </w:rPr>
              <w:t xml:space="preserve">（三）提升宣传质效。围绕区委中心工作，聚焦重大项目、文旅等领域策划深度报道。深化央省市媒体合作，提升上稿质量。 </w:t>
            </w:r>
            <w:r>
              <w:rPr>
                <w:rFonts w:hint="default" w:ascii="等线" w:hAnsi="等线" w:eastAsia="等线" w:cs="等线"/>
                <w:i w:val="0"/>
                <w:iCs w:val="0"/>
                <w:color w:val="000000"/>
                <w:kern w:val="0"/>
                <w:sz w:val="18"/>
                <w:szCs w:val="18"/>
                <w:u w:val="none"/>
                <w:lang w:val="en-US" w:eastAsia="zh-CN" w:bidi="ar"/>
              </w:rPr>
              <w:br w:type="textWrapping"/>
            </w:r>
            <w:r>
              <w:rPr>
                <w:rFonts w:hint="default" w:ascii="等线" w:hAnsi="等线" w:eastAsia="等线" w:cs="等线"/>
                <w:i w:val="0"/>
                <w:iCs w:val="0"/>
                <w:color w:val="000000"/>
                <w:kern w:val="0"/>
                <w:sz w:val="18"/>
                <w:szCs w:val="18"/>
                <w:u w:val="none"/>
                <w:lang w:val="en-US" w:eastAsia="zh-CN" w:bidi="ar"/>
              </w:rPr>
              <w:t xml:space="preserve">（四）深化文明创建。推进“五大创建”常态长效. </w:t>
            </w:r>
            <w:r>
              <w:rPr>
                <w:rFonts w:hint="default" w:ascii="等线" w:hAnsi="等线" w:eastAsia="等线" w:cs="等线"/>
                <w:i w:val="0"/>
                <w:iCs w:val="0"/>
                <w:color w:val="000000"/>
                <w:kern w:val="0"/>
                <w:sz w:val="18"/>
                <w:szCs w:val="18"/>
                <w:u w:val="none"/>
                <w:lang w:val="en-US" w:eastAsia="zh-CN" w:bidi="ar"/>
              </w:rPr>
              <w:br w:type="textWrapping"/>
            </w:r>
            <w:r>
              <w:rPr>
                <w:rFonts w:hint="default" w:ascii="等线" w:hAnsi="等线" w:eastAsia="等线" w:cs="等线"/>
                <w:i w:val="0"/>
                <w:iCs w:val="0"/>
                <w:color w:val="000000"/>
                <w:kern w:val="0"/>
                <w:sz w:val="18"/>
                <w:szCs w:val="18"/>
                <w:u w:val="none"/>
                <w:lang w:val="en-US" w:eastAsia="zh-CN" w:bidi="ar"/>
              </w:rPr>
              <w:t>（五）赋能文化发展。规划“遗址+产业”项目，升级陶源谷基础设施与智慧文旅平台。深化“文旅+活动”，打造非遗旅游集聚区并开展“四进”活动。</w:t>
            </w:r>
          </w:p>
        </w:tc>
      </w:tr>
      <w:tr w14:paraId="72A8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45C5">
            <w:pPr>
              <w:jc w:val="center"/>
              <w:rPr>
                <w:rFonts w:hint="default" w:ascii="等线" w:hAnsi="等线" w:eastAsia="等线" w:cs="等线"/>
                <w:i w:val="0"/>
                <w:iCs w:val="0"/>
                <w:color w:val="FF0000"/>
                <w:sz w:val="22"/>
                <w:szCs w:val="22"/>
                <w:u w:val="none"/>
              </w:rPr>
            </w:pPr>
          </w:p>
        </w:tc>
        <w:tc>
          <w:tcPr>
            <w:tcW w:w="884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ACA3">
            <w:pPr>
              <w:jc w:val="left"/>
              <w:rPr>
                <w:rFonts w:hint="default" w:ascii="等线" w:hAnsi="等线" w:eastAsia="等线" w:cs="等线"/>
                <w:i w:val="0"/>
                <w:iCs w:val="0"/>
                <w:color w:val="000000"/>
                <w:sz w:val="18"/>
                <w:szCs w:val="18"/>
                <w:u w:val="none"/>
              </w:rPr>
            </w:pPr>
          </w:p>
        </w:tc>
      </w:tr>
      <w:tr w14:paraId="5112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3834">
            <w:pPr>
              <w:jc w:val="center"/>
              <w:rPr>
                <w:rFonts w:hint="default" w:ascii="等线" w:hAnsi="等线" w:eastAsia="等线" w:cs="等线"/>
                <w:i w:val="0"/>
                <w:iCs w:val="0"/>
                <w:color w:val="FF0000"/>
                <w:sz w:val="22"/>
                <w:szCs w:val="22"/>
                <w:u w:val="none"/>
              </w:rPr>
            </w:pPr>
          </w:p>
        </w:tc>
        <w:tc>
          <w:tcPr>
            <w:tcW w:w="884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A220">
            <w:pPr>
              <w:jc w:val="left"/>
              <w:rPr>
                <w:rFonts w:hint="default" w:ascii="等线" w:hAnsi="等线" w:eastAsia="等线" w:cs="等线"/>
                <w:i w:val="0"/>
                <w:iCs w:val="0"/>
                <w:color w:val="000000"/>
                <w:sz w:val="18"/>
                <w:szCs w:val="18"/>
                <w:u w:val="none"/>
              </w:rPr>
            </w:pPr>
          </w:p>
        </w:tc>
      </w:tr>
      <w:tr w14:paraId="2311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33D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866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61C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D67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计算符号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321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F04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度量单位</w:t>
            </w:r>
          </w:p>
        </w:tc>
      </w:tr>
      <w:tr w14:paraId="1018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CD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87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“云广播”社区建设数量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06CA">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9F65">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68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C1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r>
      <w:tr w14:paraId="13FD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FCE2">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C093">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开展网络“清朗”整治专项行动任务数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BE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CFFC">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3381">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次</w:t>
            </w:r>
          </w:p>
        </w:tc>
      </w:tr>
      <w:tr w14:paraId="5F42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2378">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F000">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E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“赣鄱云智慧云平台”运行维护项目数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157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2E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06C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r>
      <w:tr w14:paraId="0116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B2E4">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4C33">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宣传片数量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55D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937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037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条</w:t>
            </w:r>
          </w:p>
        </w:tc>
      </w:tr>
      <w:tr w14:paraId="33B4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85D4">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A80F">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运营珠山区海外账号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0C04">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15AF">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1EF">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个</w:t>
            </w:r>
          </w:p>
        </w:tc>
      </w:tr>
      <w:tr w14:paraId="234E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73E8B">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D0A3">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C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网络安全宣传活动开展场次</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20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551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76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场</w:t>
            </w:r>
          </w:p>
        </w:tc>
      </w:tr>
      <w:tr w14:paraId="1F4C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8F9F">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59C1">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2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网评员长网评攥稿数量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B39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8E1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120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9136">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篇</w:t>
            </w:r>
          </w:p>
        </w:tc>
      </w:tr>
      <w:tr w14:paraId="4D65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997B">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C948">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D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开展四个100”文化导师下乡计划活动次数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448D">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45A">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7FE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次</w:t>
            </w:r>
          </w:p>
        </w:tc>
      </w:tr>
      <w:tr w14:paraId="3CD3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FE76">
            <w:pPr>
              <w:jc w:val="center"/>
              <w:rPr>
                <w:rFonts w:hint="eastAsia" w:ascii="宋体" w:hAnsi="宋体" w:eastAsia="宋体" w:cs="宋体"/>
                <w:i w:val="0"/>
                <w:iCs w:val="0"/>
                <w:color w:val="000000"/>
                <w:sz w:val="18"/>
                <w:szCs w:val="18"/>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9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“云广播”社区建设验收合格率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FBE">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8E65">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DE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0B45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EFA4">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C9AC">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F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活动开展主题契合率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25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016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F95">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50AF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6801">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429F">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“赣鄱云智慧云平台”运行正常率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FA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FB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CE1D">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063C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5510">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9C3E4">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宣传片、推广视频公众播放量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08C">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0E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3D51">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万人次</w:t>
            </w:r>
          </w:p>
        </w:tc>
      </w:tr>
      <w:tr w14:paraId="7059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F3BB">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3D38">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A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宣传报道国外受众阅读量及互动量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455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D54C">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8A8E">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万</w:t>
            </w:r>
          </w:p>
        </w:tc>
      </w:tr>
      <w:tr w14:paraId="061F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13EA">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5F46">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网络宣传上级指令及时落实</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99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53EF">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4611">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629C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439B">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6323">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E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长网评员上稿率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7B2">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0136">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E15">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2327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62F9">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C77A">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1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开展四个100”文化导师下乡计划活动验收合格率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D556">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387D">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AAF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5E72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784D">
            <w:pPr>
              <w:jc w:val="center"/>
              <w:rPr>
                <w:rFonts w:hint="eastAsia" w:ascii="宋体" w:hAnsi="宋体" w:eastAsia="宋体" w:cs="宋体"/>
                <w:i w:val="0"/>
                <w:iCs w:val="0"/>
                <w:color w:val="000000"/>
                <w:sz w:val="18"/>
                <w:szCs w:val="18"/>
                <w:u w:val="none"/>
              </w:rPr>
            </w:pP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各项工作开展及时率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2DE2">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80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及时</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2F73">
            <w:pPr>
              <w:jc w:val="center"/>
              <w:rPr>
                <w:rFonts w:hint="default" w:ascii="等线" w:hAnsi="等线" w:eastAsia="等线" w:cs="等线"/>
                <w:i w:val="0"/>
                <w:iCs w:val="0"/>
                <w:color w:val="000000"/>
                <w:sz w:val="18"/>
                <w:szCs w:val="18"/>
                <w:u w:val="none"/>
              </w:rPr>
            </w:pPr>
          </w:p>
        </w:tc>
      </w:tr>
      <w:tr w14:paraId="18A6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9D61">
            <w:pPr>
              <w:jc w:val="center"/>
              <w:rPr>
                <w:rFonts w:hint="eastAsia" w:ascii="宋体" w:hAnsi="宋体" w:eastAsia="宋体" w:cs="宋体"/>
                <w:i w:val="0"/>
                <w:iCs w:val="0"/>
                <w:color w:val="000000"/>
                <w:sz w:val="18"/>
                <w:szCs w:val="18"/>
                <w:u w:val="none"/>
              </w:rPr>
            </w:pP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46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3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宣传活动材料费</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5168">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C7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0.5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61F3">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万元</w:t>
            </w:r>
          </w:p>
        </w:tc>
      </w:tr>
      <w:tr w14:paraId="16E9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C296">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6A006">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长网评上稿费</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7F0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2E91">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AB19">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万元</w:t>
            </w:r>
          </w:p>
        </w:tc>
      </w:tr>
      <w:tr w14:paraId="5E9A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27B1">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ECA2">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F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四个100”文化导师下乡计划活动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F484">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58DA">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2.4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8D4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万元</w:t>
            </w:r>
          </w:p>
        </w:tc>
      </w:tr>
      <w:tr w14:paraId="610D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48EB">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1614">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B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847">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958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6AED">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311D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26F6">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1F18">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9BFA">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F36">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36F">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5192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FF2D">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C243">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0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2130">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C9DB">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1494">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4760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4FD0">
            <w:pPr>
              <w:jc w:val="center"/>
              <w:rPr>
                <w:rFonts w:hint="eastAsia" w:ascii="宋体" w:hAnsi="宋体" w:eastAsia="宋体" w:cs="宋体"/>
                <w:i w:val="0"/>
                <w:iCs w:val="0"/>
                <w:color w:val="000000"/>
                <w:sz w:val="18"/>
                <w:szCs w:val="18"/>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5036">
            <w:pPr>
              <w:jc w:val="center"/>
              <w:rPr>
                <w:rFonts w:hint="eastAsia" w:ascii="宋体" w:hAnsi="宋体" w:eastAsia="宋体" w:cs="宋体"/>
                <w:i w:val="0"/>
                <w:iCs w:val="0"/>
                <w:color w:val="000000"/>
                <w:sz w:val="18"/>
                <w:szCs w:val="18"/>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0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预算支出标准执行率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44A">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FE9C">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7E35">
            <w:pPr>
              <w:keepNext w:val="0"/>
              <w:keepLines w:val="0"/>
              <w:widowControl/>
              <w:suppressLineNumbers w:val="0"/>
              <w:jc w:val="center"/>
              <w:textAlignment w:val="center"/>
              <w:rPr>
                <w:rFonts w:hint="default" w:ascii="等线" w:hAnsi="等线" w:eastAsia="等线" w:cs="等线"/>
                <w:i w:val="0"/>
                <w:iCs w:val="0"/>
                <w:color w:val="000000"/>
                <w:sz w:val="18"/>
                <w:szCs w:val="18"/>
                <w:u w:val="none"/>
              </w:rPr>
            </w:pPr>
            <w:r>
              <w:rPr>
                <w:rFonts w:hint="default" w:ascii="等线" w:hAnsi="等线" w:eastAsia="等线" w:cs="等线"/>
                <w:i w:val="0"/>
                <w:iCs w:val="0"/>
                <w:color w:val="000000"/>
                <w:kern w:val="0"/>
                <w:sz w:val="18"/>
                <w:szCs w:val="18"/>
                <w:u w:val="none"/>
                <w:lang w:val="en-US" w:eastAsia="zh-CN" w:bidi="ar"/>
              </w:rPr>
              <w:t>%</w:t>
            </w:r>
          </w:p>
        </w:tc>
      </w:tr>
      <w:tr w14:paraId="513C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BB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3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维护网络异意识形态安全</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D98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0A9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有效</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6047">
            <w:pPr>
              <w:jc w:val="center"/>
              <w:rPr>
                <w:rFonts w:hint="default" w:ascii="等线" w:hAnsi="等线" w:eastAsia="等线" w:cs="等线"/>
                <w:i w:val="0"/>
                <w:iCs w:val="0"/>
                <w:color w:val="000000"/>
                <w:sz w:val="20"/>
                <w:szCs w:val="20"/>
                <w:u w:val="none"/>
              </w:rPr>
            </w:pPr>
          </w:p>
        </w:tc>
      </w:tr>
      <w:tr w14:paraId="50CA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2F0D">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8932">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D611">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025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有效</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1A09">
            <w:pPr>
              <w:jc w:val="center"/>
              <w:rPr>
                <w:rFonts w:hint="default" w:ascii="等线" w:hAnsi="等线" w:eastAsia="等线" w:cs="等线"/>
                <w:i w:val="0"/>
                <w:iCs w:val="0"/>
                <w:color w:val="000000"/>
                <w:sz w:val="20"/>
                <w:szCs w:val="20"/>
                <w:u w:val="none"/>
              </w:rPr>
            </w:pPr>
          </w:p>
        </w:tc>
      </w:tr>
      <w:tr w14:paraId="5C1D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1EDC">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CD37">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7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增加宣传受众</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C35">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定性</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6F88">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效果显著</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06ED">
            <w:pPr>
              <w:jc w:val="center"/>
              <w:rPr>
                <w:rFonts w:hint="default" w:ascii="等线" w:hAnsi="等线" w:eastAsia="等线" w:cs="等线"/>
                <w:i w:val="0"/>
                <w:iCs w:val="0"/>
                <w:color w:val="000000"/>
                <w:sz w:val="20"/>
                <w:szCs w:val="20"/>
                <w:u w:val="none"/>
              </w:rPr>
            </w:pPr>
          </w:p>
        </w:tc>
      </w:tr>
      <w:tr w14:paraId="094E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2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CC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3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群众对新闻宣传工作的满意率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D77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BB2">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D534">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r w14:paraId="29FD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F3FD0">
            <w:pPr>
              <w:jc w:val="center"/>
              <w:rPr>
                <w:rFonts w:hint="eastAsia" w:ascii="宋体" w:hAnsi="宋体" w:eastAsia="宋体" w:cs="宋体"/>
                <w:i w:val="0"/>
                <w:iCs w:val="0"/>
                <w:color w:val="000000"/>
                <w:sz w:val="20"/>
                <w:szCs w:val="20"/>
                <w:u w:val="none"/>
              </w:rPr>
            </w:pPr>
          </w:p>
        </w:tc>
        <w:tc>
          <w:tcPr>
            <w:tcW w:w="1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236B">
            <w:pPr>
              <w:jc w:val="center"/>
              <w:rPr>
                <w:rFonts w:hint="eastAsia" w:ascii="宋体" w:hAnsi="宋体" w:eastAsia="宋体" w:cs="宋体"/>
                <w:i w:val="0"/>
                <w:iCs w:val="0"/>
                <w:color w:val="000000"/>
                <w:sz w:val="20"/>
                <w:szCs w:val="20"/>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A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社会公众满意度</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7763">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07CA">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95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EB5C">
            <w:pPr>
              <w:keepNext w:val="0"/>
              <w:keepLines w:val="0"/>
              <w:widowControl/>
              <w:suppressLineNumbers w:val="0"/>
              <w:jc w:val="center"/>
              <w:textAlignment w:val="center"/>
              <w:rPr>
                <w:rFonts w:hint="default" w:ascii="等线" w:hAnsi="等线" w:eastAsia="等线" w:cs="等线"/>
                <w:i w:val="0"/>
                <w:iCs w:val="0"/>
                <w:color w:val="000000"/>
                <w:sz w:val="20"/>
                <w:szCs w:val="20"/>
                <w:u w:val="none"/>
              </w:rPr>
            </w:pPr>
            <w:r>
              <w:rPr>
                <w:rFonts w:hint="default" w:ascii="等线" w:hAnsi="等线" w:eastAsia="等线" w:cs="等线"/>
                <w:i w:val="0"/>
                <w:iCs w:val="0"/>
                <w:color w:val="000000"/>
                <w:kern w:val="0"/>
                <w:sz w:val="20"/>
                <w:szCs w:val="20"/>
                <w:u w:val="none"/>
                <w:lang w:val="en-US" w:eastAsia="zh-CN" w:bidi="ar"/>
              </w:rPr>
              <w:t>%</w:t>
            </w:r>
          </w:p>
        </w:tc>
      </w:tr>
    </w:tbl>
    <w:p w14:paraId="2EB55A28">
      <w:pPr>
        <w:rPr>
          <w:rFonts w:hint="eastAsia"/>
          <w:lang w:eastAsia="zh-CN"/>
        </w:rPr>
        <w:sectPr>
          <w:pgSz w:w="11906" w:h="16838"/>
          <w:pgMar w:top="720" w:right="720" w:bottom="720" w:left="720" w:header="851" w:footer="992" w:gutter="0"/>
          <w:cols w:space="425" w:num="1"/>
          <w:docGrid w:type="lines" w:linePitch="312" w:charSpace="0"/>
        </w:sectPr>
      </w:pPr>
    </w:p>
    <w:p w14:paraId="4502F8E8">
      <w:pPr>
        <w:pStyle w:val="18"/>
        <w:numPr>
          <w:ilvl w:val="0"/>
          <w:numId w:val="0"/>
        </w:numPr>
        <w:bidi w:val="0"/>
        <w:ind w:left="420" w:leftChars="200"/>
        <w:jc w:val="both"/>
        <w:rPr>
          <w:rFonts w:hint="eastAsia"/>
          <w:lang w:val="en-US" w:eastAsia="zh-CN"/>
        </w:rPr>
      </w:pPr>
      <w:r>
        <w:drawing>
          <wp:anchor distT="0" distB="0" distL="114300" distR="114300" simplePos="0" relativeHeight="251659264" behindDoc="1" locked="0" layoutInCell="1" allowOverlap="1">
            <wp:simplePos x="0" y="0"/>
            <wp:positionH relativeFrom="column">
              <wp:posOffset>19050</wp:posOffset>
            </wp:positionH>
            <wp:positionV relativeFrom="paragraph">
              <wp:posOffset>363220</wp:posOffset>
            </wp:positionV>
            <wp:extent cx="5584190" cy="5280660"/>
            <wp:effectExtent l="0" t="0" r="0" b="0"/>
            <wp:wrapTight wrapText="bothSides">
              <wp:wrapPolygon>
                <wp:start x="0" y="0"/>
                <wp:lineTo x="0" y="21506"/>
                <wp:lineTo x="21516" y="21506"/>
                <wp:lineTo x="2151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584190" cy="5280660"/>
                    </a:xfrm>
                    <a:prstGeom prst="rect">
                      <a:avLst/>
                    </a:prstGeom>
                    <a:noFill/>
                    <a:ln>
                      <a:noFill/>
                    </a:ln>
                  </pic:spPr>
                </pic:pic>
              </a:graphicData>
            </a:graphic>
          </wp:anchor>
        </w:drawing>
      </w:r>
    </w:p>
    <w:p w14:paraId="5E128C77">
      <w:pPr>
        <w:pStyle w:val="18"/>
        <w:numPr>
          <w:ilvl w:val="0"/>
          <w:numId w:val="0"/>
        </w:numPr>
        <w:bidi w:val="0"/>
        <w:ind w:left="420" w:leftChars="200"/>
        <w:jc w:val="center"/>
        <w:rPr>
          <w:rFonts w:hint="eastAsia"/>
          <w:lang w:val="en-US" w:eastAsia="zh-CN"/>
        </w:rPr>
      </w:pPr>
    </w:p>
    <w:p w14:paraId="7C3265BC">
      <w:pPr>
        <w:pStyle w:val="18"/>
        <w:numPr>
          <w:ilvl w:val="0"/>
          <w:numId w:val="0"/>
        </w:numPr>
        <w:bidi w:val="0"/>
        <w:ind w:left="420" w:leftChars="200"/>
        <w:jc w:val="center"/>
        <w:rPr>
          <w:rFonts w:hint="eastAsia"/>
          <w:lang w:val="en-US" w:eastAsia="zh-CN"/>
        </w:rPr>
      </w:pPr>
    </w:p>
    <w:p w14:paraId="6B2F8B48">
      <w:pPr>
        <w:pStyle w:val="18"/>
        <w:numPr>
          <w:ilvl w:val="0"/>
          <w:numId w:val="0"/>
        </w:numPr>
        <w:bidi w:val="0"/>
        <w:ind w:left="420" w:leftChars="200"/>
        <w:jc w:val="center"/>
        <w:rPr>
          <w:rFonts w:hint="eastAsia"/>
          <w:lang w:val="en-US" w:eastAsia="zh-CN"/>
        </w:rPr>
      </w:pPr>
    </w:p>
    <w:p w14:paraId="518A820A">
      <w:pPr>
        <w:pStyle w:val="18"/>
        <w:numPr>
          <w:ilvl w:val="0"/>
          <w:numId w:val="0"/>
        </w:numPr>
        <w:bidi w:val="0"/>
        <w:ind w:left="420" w:leftChars="200"/>
        <w:jc w:val="center"/>
        <w:rPr>
          <w:rFonts w:hint="eastAsia"/>
          <w:lang w:val="en-US" w:eastAsia="zh-CN"/>
        </w:rPr>
      </w:pPr>
    </w:p>
    <w:p w14:paraId="0C8C2D61">
      <w:pPr>
        <w:pStyle w:val="18"/>
        <w:numPr>
          <w:ilvl w:val="0"/>
          <w:numId w:val="0"/>
        </w:numPr>
        <w:bidi w:val="0"/>
        <w:jc w:val="both"/>
        <w:rPr>
          <w:rFonts w:hint="eastAsia"/>
          <w:lang w:val="en-US" w:eastAsia="zh-CN"/>
        </w:rPr>
      </w:pPr>
    </w:p>
    <w:p w14:paraId="03D0F848">
      <w:pPr>
        <w:pStyle w:val="18"/>
        <w:numPr>
          <w:ilvl w:val="0"/>
          <w:numId w:val="0"/>
        </w:numPr>
        <w:bidi w:val="0"/>
        <w:ind w:left="420" w:leftChars="200"/>
        <w:jc w:val="center"/>
        <w:rPr>
          <w:rFonts w:hint="eastAsia"/>
          <w:lang w:eastAsia="zh-CN"/>
        </w:rPr>
      </w:pPr>
      <w:r>
        <w:rPr>
          <w:rFonts w:hint="eastAsia"/>
          <w:lang w:val="en-US" w:eastAsia="zh-CN"/>
        </w:rPr>
        <w:t>第三部分  中共景德镇市珠山区委宣传部2026年单位预算情况说明</w:t>
      </w:r>
    </w:p>
    <w:p w14:paraId="17FF16F4">
      <w:pPr>
        <w:widowControl/>
        <w:spacing w:line="580" w:lineRule="exact"/>
        <w:jc w:val="center"/>
        <w:rPr>
          <w:rFonts w:ascii="仿宋_GB2312" w:eastAsia="仿宋_GB2312"/>
          <w:b/>
          <w:sz w:val="32"/>
          <w:szCs w:val="30"/>
        </w:rPr>
      </w:pPr>
    </w:p>
    <w:p w14:paraId="5A675F5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6BDF98F7">
      <w:pPr>
        <w:pStyle w:val="20"/>
        <w:numPr>
          <w:ilvl w:val="0"/>
          <w:numId w:val="0"/>
        </w:numPr>
        <w:bidi w:val="0"/>
        <w:ind w:left="420" w:leftChars="200"/>
        <w:rPr>
          <w:rFonts w:hint="eastAsia"/>
        </w:rPr>
      </w:pPr>
      <w:r>
        <w:rPr>
          <w:rFonts w:hint="eastAsia"/>
        </w:rPr>
        <w:t xml:space="preserve"> (一)收入预算情况</w:t>
      </w:r>
    </w:p>
    <w:p w14:paraId="6EB820CA">
      <w:pPr>
        <w:pStyle w:val="19"/>
        <w:bidi w:val="0"/>
        <w:rPr>
          <w:rFonts w:hint="eastAsia"/>
        </w:rPr>
      </w:pPr>
      <w:r>
        <w:rPr>
          <w:rFonts w:hint="eastAsia"/>
          <w:lang w:eastAsia="zh-CN"/>
        </w:rPr>
        <w:t>2026</w:t>
      </w:r>
      <w:r>
        <w:rPr>
          <w:rFonts w:hint="eastAsia"/>
        </w:rPr>
        <w:t>年</w:t>
      </w:r>
      <w:r>
        <w:rPr>
          <w:rFonts w:hint="eastAsia"/>
          <w:lang w:eastAsia="zh-CN"/>
        </w:rPr>
        <w:t>中共景德镇市珠山区委宣传部</w:t>
      </w:r>
      <w:r>
        <w:rPr>
          <w:rFonts w:hint="eastAsia"/>
        </w:rPr>
        <w:t>收入预算总额为447.15万元</w:t>
      </w:r>
      <w:r>
        <w:rPr>
          <w:rFonts w:hint="eastAsia"/>
          <w:lang w:eastAsia="zh-CN"/>
        </w:rPr>
        <w:t>，</w:t>
      </w:r>
      <w:r>
        <w:rPr>
          <w:rFonts w:hint="eastAsia"/>
        </w:rPr>
        <w:t>较上年预算安排减少</w:t>
      </w:r>
      <w:r>
        <w:rPr>
          <w:rFonts w:hint="eastAsia"/>
          <w:lang w:val="en-US" w:eastAsia="zh-CN"/>
        </w:rPr>
        <w:t>117.42</w:t>
      </w:r>
      <w:r>
        <w:rPr>
          <w:rFonts w:hint="eastAsia"/>
        </w:rPr>
        <w:t>万元</w:t>
      </w:r>
      <w:r>
        <w:rPr>
          <w:rFonts w:hint="eastAsia"/>
          <w:lang w:eastAsia="zh-CN"/>
        </w:rPr>
        <w:t>；本年收入合计443.37万元，较上年预算安排减少</w:t>
      </w:r>
      <w:r>
        <w:rPr>
          <w:rFonts w:hint="eastAsia"/>
          <w:lang w:val="en-US" w:eastAsia="zh-CN"/>
        </w:rPr>
        <w:t>121.2</w:t>
      </w:r>
      <w:r>
        <w:rPr>
          <w:rFonts w:hint="eastAsia"/>
          <w:lang w:eastAsia="zh-CN"/>
        </w:rPr>
        <w:t>万元；包括：财政拨款收入443.37万元，较上年预算安排减少</w:t>
      </w:r>
      <w:r>
        <w:rPr>
          <w:rFonts w:hint="eastAsia"/>
          <w:lang w:val="en-US" w:eastAsia="zh-CN"/>
        </w:rPr>
        <w:t>121.2</w:t>
      </w:r>
      <w:r>
        <w:rPr>
          <w:rFonts w:hint="eastAsia"/>
          <w:lang w:eastAsia="zh-CN"/>
        </w:rPr>
        <w:t>万元。上年结转3.78万元，较上年预算安排增加</w:t>
      </w:r>
      <w:r>
        <w:rPr>
          <w:rFonts w:hint="eastAsia"/>
          <w:lang w:val="en-US" w:eastAsia="zh-CN"/>
        </w:rPr>
        <w:t>3.78</w:t>
      </w:r>
      <w:r>
        <w:rPr>
          <w:rFonts w:hint="eastAsia"/>
          <w:lang w:eastAsia="zh-CN"/>
        </w:rPr>
        <w:t>万元。</w:t>
      </w:r>
    </w:p>
    <w:p w14:paraId="423FDE5B">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D27662D">
      <w:pPr>
        <w:pStyle w:val="19"/>
        <w:bidi w:val="0"/>
        <w:rPr>
          <w:rFonts w:hint="eastAsia"/>
        </w:rPr>
      </w:pPr>
      <w:r>
        <w:rPr>
          <w:rFonts w:hint="eastAsia"/>
          <w:lang w:eastAsia="zh-CN"/>
        </w:rPr>
        <w:t>2026</w:t>
      </w:r>
      <w:r>
        <w:rPr>
          <w:rFonts w:hint="eastAsia"/>
        </w:rPr>
        <w:t>年</w:t>
      </w:r>
      <w:r>
        <w:rPr>
          <w:rFonts w:hint="eastAsia"/>
          <w:lang w:eastAsia="zh-CN"/>
        </w:rPr>
        <w:t>中共景德镇市珠山区委宣传部</w:t>
      </w:r>
      <w:r>
        <w:rPr>
          <w:rFonts w:hint="eastAsia"/>
        </w:rPr>
        <w:t>支出预算总额为447.15万元</w:t>
      </w:r>
      <w:r>
        <w:rPr>
          <w:rFonts w:hint="eastAsia"/>
          <w:lang w:eastAsia="zh-CN"/>
        </w:rPr>
        <w:t>，</w:t>
      </w:r>
      <w:r>
        <w:rPr>
          <w:rFonts w:hint="eastAsia"/>
        </w:rPr>
        <w:t>较上年预算安排减少</w:t>
      </w:r>
      <w:r>
        <w:rPr>
          <w:rFonts w:hint="eastAsia"/>
          <w:lang w:val="en-US" w:eastAsia="zh-CN"/>
        </w:rPr>
        <w:t>117.42</w:t>
      </w:r>
      <w:r>
        <w:rPr>
          <w:rFonts w:hint="eastAsia"/>
        </w:rPr>
        <w:t xml:space="preserve">万元。 </w:t>
      </w:r>
    </w:p>
    <w:p w14:paraId="5D888894">
      <w:pPr>
        <w:pStyle w:val="19"/>
        <w:bidi w:val="0"/>
        <w:rPr>
          <w:rFonts w:hint="eastAsia"/>
        </w:rPr>
      </w:pPr>
      <w:r>
        <w:rPr>
          <w:rFonts w:hint="eastAsia"/>
        </w:rPr>
        <w:t>按支出项目类别划分：基本支出193.37万元</w:t>
      </w:r>
      <w:r>
        <w:rPr>
          <w:rFonts w:hint="eastAsia"/>
          <w:lang w:eastAsia="zh-CN"/>
        </w:rPr>
        <w:t>，</w:t>
      </w:r>
      <w:r>
        <w:rPr>
          <w:rFonts w:hint="eastAsia"/>
        </w:rPr>
        <w:t>较上年预算安排减少</w:t>
      </w:r>
      <w:r>
        <w:rPr>
          <w:rFonts w:hint="eastAsia"/>
          <w:lang w:val="en-US" w:eastAsia="zh-CN"/>
        </w:rPr>
        <w:t>63.66</w:t>
      </w:r>
      <w:r>
        <w:rPr>
          <w:rFonts w:hint="eastAsia"/>
        </w:rPr>
        <w:t>万元</w:t>
      </w:r>
      <w:r>
        <w:rPr>
          <w:rFonts w:hint="eastAsia"/>
          <w:lang w:eastAsia="zh-CN"/>
        </w:rPr>
        <w:t>；</w:t>
      </w:r>
      <w:r>
        <w:rPr>
          <w:rFonts w:hint="eastAsia"/>
        </w:rPr>
        <w:t>项目支出253.78万元</w:t>
      </w:r>
      <w:r>
        <w:rPr>
          <w:rFonts w:hint="eastAsia"/>
          <w:lang w:eastAsia="zh-CN"/>
        </w:rPr>
        <w:t>，</w:t>
      </w:r>
      <w:r>
        <w:rPr>
          <w:rFonts w:hint="eastAsia"/>
        </w:rPr>
        <w:t>较上年预算安排减少</w:t>
      </w:r>
      <w:r>
        <w:rPr>
          <w:rFonts w:hint="eastAsia"/>
          <w:lang w:val="en-US" w:eastAsia="zh-CN"/>
        </w:rPr>
        <w:t>53.76</w:t>
      </w:r>
      <w:r>
        <w:rPr>
          <w:rFonts w:hint="eastAsia"/>
        </w:rPr>
        <w:t>万元。</w:t>
      </w:r>
    </w:p>
    <w:p w14:paraId="2CC6BB96">
      <w:pPr>
        <w:pStyle w:val="19"/>
        <w:bidi w:val="0"/>
        <w:rPr>
          <w:rFonts w:hint="eastAsia"/>
        </w:rPr>
      </w:pPr>
      <w:r>
        <w:rPr>
          <w:rFonts w:hint="eastAsia"/>
        </w:rPr>
        <w:t>按支出功能科目划分：一般公共服务支出405.77万元，较上年预算安排减少</w:t>
      </w:r>
      <w:r>
        <w:rPr>
          <w:rFonts w:hint="eastAsia"/>
          <w:lang w:val="en-US" w:eastAsia="zh-CN"/>
        </w:rPr>
        <w:t>112.18</w:t>
      </w:r>
      <w:r>
        <w:rPr>
          <w:rFonts w:hint="eastAsia"/>
        </w:rPr>
        <w:t>万元；文化旅游体育与传媒支出3.78万元，较上年预算安排增加</w:t>
      </w:r>
      <w:r>
        <w:rPr>
          <w:rFonts w:hint="eastAsia"/>
          <w:lang w:val="en-US" w:eastAsia="zh-CN"/>
        </w:rPr>
        <w:t>3.78</w:t>
      </w:r>
      <w:r>
        <w:rPr>
          <w:rFonts w:hint="eastAsia"/>
        </w:rPr>
        <w:t>万元；社会保障和就业支出17.29万元，较上年预算安排减少</w:t>
      </w:r>
      <w:r>
        <w:rPr>
          <w:rFonts w:hint="eastAsia"/>
          <w:lang w:val="en-US" w:eastAsia="zh-CN"/>
        </w:rPr>
        <w:t>4.34</w:t>
      </w:r>
      <w:r>
        <w:rPr>
          <w:rFonts w:hint="eastAsia"/>
        </w:rPr>
        <w:t>万元；卫生健康支出7.35万元，较上年预算安排减少</w:t>
      </w:r>
      <w:r>
        <w:rPr>
          <w:rFonts w:hint="eastAsia"/>
          <w:lang w:val="en-US" w:eastAsia="zh-CN"/>
        </w:rPr>
        <w:t>1.44</w:t>
      </w:r>
      <w:r>
        <w:rPr>
          <w:rFonts w:hint="eastAsia"/>
        </w:rPr>
        <w:t>万元；住房保障支出12.97万元，较上年预算安排减少</w:t>
      </w:r>
      <w:r>
        <w:rPr>
          <w:rFonts w:hint="eastAsia"/>
          <w:lang w:val="en-US" w:eastAsia="zh-CN"/>
        </w:rPr>
        <w:t>3.25</w:t>
      </w:r>
      <w:r>
        <w:rPr>
          <w:rFonts w:hint="eastAsia"/>
        </w:rPr>
        <w:t>万元。</w:t>
      </w:r>
    </w:p>
    <w:p w14:paraId="3E43C032">
      <w:pPr>
        <w:spacing w:before="100" w:line="357" w:lineRule="auto"/>
        <w:ind w:right="81" w:firstLine="642"/>
        <w:jc w:val="both"/>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按支出经济分类划分：工资福利支出160.26万元，较上年预算安排减少59.68万元；商品和服务支出275.40万元，较上年预算安排减少50.21万元；对个人和家庭的补助11.49万元，较上年预算安排减少4.99万元；资本性支出0 万元，较上年预算安排减少2.55 万元。</w:t>
      </w:r>
    </w:p>
    <w:p w14:paraId="20235A90">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1A76D9FA">
      <w:pPr>
        <w:pStyle w:val="19"/>
        <w:bidi w:val="0"/>
        <w:rPr>
          <w:rFonts w:hint="eastAsia"/>
        </w:rPr>
      </w:pPr>
      <w:r>
        <w:rPr>
          <w:rFonts w:hint="eastAsia"/>
          <w:lang w:eastAsia="zh-CN"/>
        </w:rPr>
        <w:t>2026</w:t>
      </w:r>
      <w:r>
        <w:rPr>
          <w:rFonts w:hint="eastAsia"/>
        </w:rPr>
        <w:t>年</w:t>
      </w:r>
      <w:r>
        <w:rPr>
          <w:rFonts w:hint="eastAsia"/>
          <w:lang w:eastAsia="zh-CN"/>
        </w:rPr>
        <w:t>中共景德镇市珠山区委宣传部</w:t>
      </w:r>
      <w:r>
        <w:rPr>
          <w:rFonts w:hint="eastAsia"/>
        </w:rPr>
        <w:t>财政拨款支出预算总额447.15万元,较上年预算安排减少</w:t>
      </w:r>
      <w:r>
        <w:rPr>
          <w:rFonts w:hint="eastAsia"/>
          <w:lang w:val="en-US" w:eastAsia="zh-CN"/>
        </w:rPr>
        <w:t>117.42</w:t>
      </w:r>
      <w:r>
        <w:rPr>
          <w:rFonts w:hint="eastAsia"/>
        </w:rPr>
        <w:t>万元。</w:t>
      </w:r>
    </w:p>
    <w:p w14:paraId="328E9A87">
      <w:pPr>
        <w:pStyle w:val="19"/>
        <w:bidi w:val="0"/>
        <w:rPr>
          <w:rFonts w:hint="eastAsia"/>
        </w:rPr>
      </w:pPr>
      <w:r>
        <w:rPr>
          <w:rFonts w:hint="eastAsia"/>
        </w:rPr>
        <w:t>按支出功能科目划分：一般公共服务支出405.77万元，文化旅游体育与传媒支出3.78万元，社会保障和就业支出17.29万元，卫生健康支出7.35万元，住房保障支出12.97万元。</w:t>
      </w:r>
    </w:p>
    <w:p w14:paraId="7906FBD0">
      <w:pPr>
        <w:pStyle w:val="19"/>
        <w:bidi w:val="0"/>
        <w:rPr>
          <w:rFonts w:hint="eastAsia"/>
        </w:rPr>
      </w:pPr>
      <w:r>
        <w:rPr>
          <w:rFonts w:hint="eastAsia"/>
        </w:rPr>
        <w:t>按支出项目类别划分：基本支出193.37万元,项目支出253.78万元。</w:t>
      </w:r>
    </w:p>
    <w:p w14:paraId="7E7C0814">
      <w:pPr>
        <w:pStyle w:val="19"/>
        <w:bidi w:val="0"/>
        <w:rPr>
          <w:rFonts w:hint="eastAsia"/>
        </w:rPr>
      </w:pPr>
      <w:r>
        <w:rPr>
          <w:rFonts w:hint="eastAsia"/>
        </w:rPr>
        <w:t>按支</w:t>
      </w:r>
      <w:r>
        <w:rPr>
          <w:rFonts w:hint="eastAsia"/>
          <w:lang w:val="en-US" w:eastAsia="zh-CN"/>
        </w:rPr>
        <w:t>出经济分类</w:t>
      </w:r>
      <w:r>
        <w:rPr>
          <w:rFonts w:hint="eastAsia"/>
        </w:rPr>
        <w:t>划分：工资福利支出160.26万元，商品和服务支出275.40万元（其中委托业务费160.78万元），对个人和家庭的补助11.49万元。</w:t>
      </w:r>
    </w:p>
    <w:p w14:paraId="5C64AC7E">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D43654D">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43785615">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D3EF8EE">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3BA336F4">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EC174DA">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21.62</w:t>
      </w:r>
      <w:r>
        <w:rPr>
          <w:rFonts w:hint="eastAsia"/>
        </w:rPr>
        <w:t>万元，比2025年预算增加</w:t>
      </w:r>
      <w:r>
        <w:rPr>
          <w:rFonts w:hint="eastAsia"/>
          <w:lang w:val="en-US" w:eastAsia="zh-CN"/>
        </w:rPr>
        <w:t>1</w:t>
      </w:r>
      <w:r>
        <w:rPr>
          <w:rFonts w:hint="eastAsia"/>
        </w:rPr>
        <w:t>万元，增长</w:t>
      </w:r>
      <w:r>
        <w:rPr>
          <w:rFonts w:hint="eastAsia"/>
          <w:lang w:val="en-US" w:eastAsia="zh-CN"/>
        </w:rPr>
        <w:t>4.85</w:t>
      </w:r>
      <w:r>
        <w:rPr>
          <w:rFonts w:hint="eastAsia"/>
        </w:rPr>
        <w:t>%。</w:t>
      </w:r>
    </w:p>
    <w:p w14:paraId="0DDD21D1">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5291647">
      <w:pPr>
        <w:pStyle w:val="19"/>
        <w:bidi w:val="0"/>
        <w:rPr>
          <w:rFonts w:hint="eastAsia"/>
          <w:highlight w:val="none"/>
          <w:lang w:eastAsia="zh-CN"/>
        </w:rPr>
      </w:pPr>
      <w:r>
        <w:rPr>
          <w:rFonts w:hint="eastAsia"/>
          <w:highlight w:val="none"/>
          <w:lang w:eastAsia="zh-CN"/>
        </w:rPr>
        <w:t>2026年政府采购总额</w:t>
      </w:r>
      <w:r>
        <w:rPr>
          <w:rFonts w:hint="eastAsia"/>
          <w:highlight w:val="none"/>
          <w:lang w:val="en-US" w:eastAsia="zh-CN"/>
        </w:rPr>
        <w:t>0</w:t>
      </w:r>
      <w:r>
        <w:rPr>
          <w:rFonts w:hint="eastAsia"/>
          <w:highlight w:val="none"/>
          <w:lang w:eastAsia="zh-CN"/>
        </w:rPr>
        <w:t xml:space="preserve">万元,其中: 政府采购货物预算 </w:t>
      </w:r>
      <w:r>
        <w:rPr>
          <w:rFonts w:hint="eastAsia"/>
          <w:highlight w:val="none"/>
          <w:lang w:val="en-US" w:eastAsia="zh-CN"/>
        </w:rPr>
        <w:t>0</w:t>
      </w:r>
      <w:r>
        <w:rPr>
          <w:rFonts w:hint="eastAsia"/>
          <w:highlight w:val="none"/>
          <w:lang w:eastAsia="zh-CN"/>
        </w:rPr>
        <w:t xml:space="preserve">  万元, 政府采购工程预算</w:t>
      </w:r>
      <w:r>
        <w:rPr>
          <w:rFonts w:hint="eastAsia"/>
          <w:highlight w:val="none"/>
          <w:lang w:val="en-US" w:eastAsia="zh-CN"/>
        </w:rPr>
        <w:t>0</w:t>
      </w:r>
      <w:r>
        <w:rPr>
          <w:rFonts w:hint="eastAsia"/>
          <w:highlight w:val="none"/>
          <w:lang w:eastAsia="zh-CN"/>
        </w:rPr>
        <w:t>万元, 政府采购服务预算</w:t>
      </w:r>
      <w:r>
        <w:rPr>
          <w:rFonts w:hint="eastAsia"/>
          <w:highlight w:val="none"/>
          <w:lang w:val="en-US" w:eastAsia="zh-CN"/>
        </w:rPr>
        <w:t>0</w:t>
      </w:r>
      <w:r>
        <w:rPr>
          <w:rFonts w:hint="eastAsia"/>
          <w:highlight w:val="none"/>
          <w:lang w:eastAsia="zh-CN"/>
        </w:rPr>
        <w:t>万元。</w:t>
      </w:r>
    </w:p>
    <w:p w14:paraId="48E84EEE">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9D51DDE">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5EAD0357">
      <w:pPr>
        <w:pStyle w:val="19"/>
        <w:bidi w:val="0"/>
        <w:rPr>
          <w:rFonts w:hint="default"/>
          <w:lang w:val="en-US"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p>
    <w:p w14:paraId="180D698C">
      <w:pPr>
        <w:pStyle w:val="20"/>
        <w:numPr>
          <w:ilvl w:val="0"/>
          <w:numId w:val="0"/>
        </w:numPr>
        <w:bidi w:val="0"/>
        <w:ind w:firstLine="643" w:firstLineChars="200"/>
        <w:rPr>
          <w:rFonts w:hint="eastAsia"/>
          <w:highlight w:val="none"/>
          <w:lang w:val="en-US" w:eastAsia="zh-CN"/>
        </w:rPr>
      </w:pPr>
      <w:r>
        <w:rPr>
          <w:rFonts w:hint="eastAsia"/>
          <w:highlight w:val="none"/>
          <w:lang w:val="en-US" w:eastAsia="zh-CN"/>
        </w:rPr>
        <w:t>(九)网络安全和信息化项目情况说明</w:t>
      </w:r>
    </w:p>
    <w:p w14:paraId="6D069FE1">
      <w:pPr>
        <w:pStyle w:val="19"/>
        <w:bidi w:val="0"/>
        <w:rPr>
          <w:rFonts w:hint="eastAsia"/>
          <w:highlight w:val="none"/>
          <w:lang w:eastAsia="zh-CN"/>
        </w:rPr>
      </w:pPr>
      <w:r>
        <w:rPr>
          <w:rFonts w:hint="eastAsia" w:ascii="Adobe 仿宋 Std R" w:hAnsi="Adobe 仿宋 Std R" w:eastAsia="Adobe 仿宋 Std R"/>
          <w:sz w:val="32"/>
          <w:szCs w:val="32"/>
          <w:highlight w:val="none"/>
        </w:rPr>
        <w:t xml:space="preserve"> </w:t>
      </w:r>
      <w:r>
        <w:rPr>
          <w:rFonts w:hint="eastAsia"/>
          <w:highlight w:val="none"/>
          <w:lang w:eastAsia="zh-CN"/>
        </w:rPr>
        <w:t>1）项目概述</w:t>
      </w:r>
    </w:p>
    <w:p w14:paraId="15A8A676">
      <w:pPr>
        <w:pStyle w:val="19"/>
        <w:bidi w:val="0"/>
        <w:rPr>
          <w:rFonts w:hint="eastAsia"/>
          <w:highlight w:val="none"/>
          <w:lang w:eastAsia="zh-CN"/>
        </w:rPr>
      </w:pPr>
      <w:r>
        <w:rPr>
          <w:rFonts w:hint="eastAsia"/>
          <w:highlight w:val="none"/>
          <w:lang w:eastAsia="zh-CN"/>
        </w:rPr>
        <w:t>深入宣传普及《网络安全法》《数据安全法》《个人信息保护法》《关键信息基础设施安全保护条例》，以及人工智能安全、汽车数据安全等领域法律法规和政策文件，通过展览、讲座等形式，广泛开展宣传教育活动。2、通过自主或合作的方式建设系统软件，亦可通过政府购买服务方式采购系统软件，或开通相应功能的系统软件账号，满足网上信息检测检索、查看已删除信息、统计分析等功能需求，定期更新迭代提高监测监看的效率和精准度；加强和规范辖区内网络安全信息汇集、分析和研判工作，统筹协调开展网络安全检查。3、做好正面宣传引导工作，积极开展正能量“入群进圈”行动，鼓励支持骨干网评员在互动平台开设账号，加强正能量暖新闻的互动传播，并通过围绕重要政策法规出台实施，重大区域发展战略实施，本地方、本单位、本系统中心工作，以及其他热点难点焦点问题撰写网评文章，以多种形式开展网上舆论，引导带动网民正面发声。</w:t>
      </w:r>
    </w:p>
    <w:p w14:paraId="6A85D8EB">
      <w:pPr>
        <w:pStyle w:val="19"/>
        <w:numPr>
          <w:ilvl w:val="0"/>
          <w:numId w:val="3"/>
        </w:numPr>
        <w:bidi w:val="0"/>
        <w:ind w:left="1120" w:leftChars="0" w:firstLine="0" w:firstLineChars="0"/>
        <w:rPr>
          <w:rFonts w:hint="eastAsia"/>
          <w:highlight w:val="none"/>
          <w:lang w:eastAsia="zh-CN"/>
        </w:rPr>
      </w:pPr>
      <w:r>
        <w:rPr>
          <w:rFonts w:hint="eastAsia"/>
          <w:highlight w:val="none"/>
          <w:lang w:eastAsia="zh-CN"/>
        </w:rPr>
        <w:t>立项依据</w:t>
      </w:r>
    </w:p>
    <w:p w14:paraId="7A735FE7">
      <w:pPr>
        <w:pStyle w:val="19"/>
        <w:numPr>
          <w:numId w:val="0"/>
        </w:numPr>
        <w:bidi w:val="0"/>
        <w:ind w:firstLine="640" w:firstLineChars="200"/>
        <w:rPr>
          <w:rFonts w:hint="eastAsia"/>
          <w:highlight w:val="none"/>
          <w:lang w:eastAsia="zh-CN"/>
        </w:rPr>
      </w:pPr>
      <w:r>
        <w:rPr>
          <w:rFonts w:hint="eastAsia"/>
          <w:highlight w:val="none"/>
          <w:lang w:eastAsia="zh-CN"/>
        </w:rPr>
        <w:t>1、关于开展景德镇市第十二届“国家网络安全宣传周”活动的通知（景网信字〔2025〕7号） 2、中共江西省委网信办印发关于《进一步加强全省一体化网络应急指挥体系建设》的工作方案（赣网办电〔2025〕9号） 3、关于印发《珠山区党委（党组）网络安全工作责任制实施办法》的通知（珠网信发〔2022〕4号） 4、关于印发《景德镇市加强骨干网评员队伍建设方案(2022—2025年)》的通知（景网办字〔2022〕38号）</w:t>
      </w:r>
    </w:p>
    <w:p w14:paraId="35356686">
      <w:pPr>
        <w:pStyle w:val="19"/>
        <w:bidi w:val="0"/>
        <w:rPr>
          <w:rFonts w:hint="eastAsia"/>
          <w:highlight w:val="none"/>
          <w:lang w:eastAsia="zh-CN"/>
        </w:rPr>
      </w:pPr>
      <w:r>
        <w:rPr>
          <w:rFonts w:hint="eastAsia"/>
          <w:highlight w:val="none"/>
          <w:lang w:eastAsia="zh-CN"/>
        </w:rPr>
        <w:t xml:space="preserve">   3）实施主体</w:t>
      </w:r>
    </w:p>
    <w:p w14:paraId="66AF93A3">
      <w:pPr>
        <w:pStyle w:val="19"/>
        <w:bidi w:val="0"/>
        <w:ind w:firstLine="960" w:firstLineChars="300"/>
        <w:rPr>
          <w:rFonts w:hint="eastAsia"/>
          <w:highlight w:val="none"/>
          <w:lang w:val="en-US" w:eastAsia="zh-CN"/>
        </w:rPr>
      </w:pPr>
      <w:r>
        <w:rPr>
          <w:rFonts w:hint="eastAsia"/>
          <w:highlight w:val="none"/>
          <w:lang w:val="en-US" w:eastAsia="zh-CN"/>
        </w:rPr>
        <w:t>中共景德镇市珠山区委宣传部</w:t>
      </w:r>
    </w:p>
    <w:p w14:paraId="1EB886F6">
      <w:pPr>
        <w:pStyle w:val="19"/>
        <w:numPr>
          <w:numId w:val="0"/>
        </w:numPr>
        <w:bidi w:val="0"/>
        <w:ind w:left="1120" w:leftChars="0"/>
        <w:rPr>
          <w:rFonts w:hint="eastAsia"/>
          <w:highlight w:val="none"/>
          <w:lang w:eastAsia="zh-CN"/>
        </w:rPr>
      </w:pPr>
      <w:r>
        <w:rPr>
          <w:rFonts w:hint="eastAsia"/>
          <w:highlight w:val="none"/>
          <w:lang w:val="en-US" w:eastAsia="zh-CN"/>
        </w:rPr>
        <w:t>4）</w:t>
      </w:r>
      <w:r>
        <w:rPr>
          <w:rFonts w:hint="eastAsia"/>
          <w:highlight w:val="none"/>
          <w:lang w:eastAsia="zh-CN"/>
        </w:rPr>
        <w:t>实施方案</w:t>
      </w:r>
    </w:p>
    <w:p w14:paraId="478C8377">
      <w:pPr>
        <w:pStyle w:val="19"/>
        <w:numPr>
          <w:numId w:val="0"/>
        </w:numPr>
        <w:bidi w:val="0"/>
        <w:ind w:firstLine="640" w:firstLineChars="200"/>
        <w:rPr>
          <w:rFonts w:hint="eastAsia"/>
          <w:highlight w:val="none"/>
          <w:lang w:eastAsia="zh-CN"/>
        </w:rPr>
      </w:pPr>
      <w:r>
        <w:rPr>
          <w:rFonts w:hint="eastAsia"/>
          <w:highlight w:val="none"/>
          <w:lang w:eastAsia="zh-CN"/>
        </w:rPr>
        <w:t>深入开展网络安全进社区、进企业、进机关、进校园、进军营、进农村、进家庭等普及活动。通过政府购买服务方式采购系统软件，满足网上信息检测检索、查看已删除信息、统计分析等功能需求,以及加强和规范辖区内网络安全信息汇集、分析和研判工作，统筹协调开展网络安全检查。通过撰写网评文章，以多种形式开展网上舆论，引导带动网民正面发声。</w:t>
      </w:r>
    </w:p>
    <w:p w14:paraId="2B07396C">
      <w:pPr>
        <w:pStyle w:val="19"/>
        <w:numPr>
          <w:numId w:val="0"/>
        </w:numPr>
        <w:bidi w:val="0"/>
        <w:ind w:left="1120" w:leftChars="0"/>
        <w:rPr>
          <w:rFonts w:hint="eastAsia"/>
          <w:highlight w:val="none"/>
          <w:lang w:eastAsia="zh-CN"/>
        </w:rPr>
      </w:pPr>
      <w:r>
        <w:rPr>
          <w:rFonts w:hint="eastAsia"/>
          <w:highlight w:val="none"/>
          <w:lang w:val="en-US" w:eastAsia="zh-CN"/>
        </w:rPr>
        <w:t>5）</w:t>
      </w:r>
      <w:r>
        <w:rPr>
          <w:rFonts w:hint="eastAsia"/>
          <w:highlight w:val="none"/>
          <w:lang w:eastAsia="zh-CN"/>
        </w:rPr>
        <w:t>实施周期</w:t>
      </w:r>
    </w:p>
    <w:p w14:paraId="4DAB24BC">
      <w:pPr>
        <w:pStyle w:val="19"/>
        <w:numPr>
          <w:numId w:val="0"/>
        </w:numPr>
        <w:bidi w:val="0"/>
        <w:ind w:left="1120" w:leftChars="0"/>
        <w:rPr>
          <w:rFonts w:hint="default"/>
          <w:highlight w:val="none"/>
          <w:lang w:val="en-US" w:eastAsia="zh-CN"/>
        </w:rPr>
      </w:pPr>
      <w:r>
        <w:rPr>
          <w:rFonts w:hint="eastAsia"/>
          <w:highlight w:val="none"/>
          <w:lang w:val="en-US" w:eastAsia="zh-CN"/>
        </w:rPr>
        <w:t>2026年1月1日-2026年12月31日</w:t>
      </w:r>
    </w:p>
    <w:p w14:paraId="2F7E296C">
      <w:pPr>
        <w:pStyle w:val="19"/>
        <w:bidi w:val="0"/>
        <w:rPr>
          <w:rFonts w:hint="eastAsia"/>
          <w:highlight w:val="none"/>
          <w:lang w:eastAsia="zh-CN"/>
        </w:rPr>
      </w:pPr>
      <w:r>
        <w:rPr>
          <w:rFonts w:hint="eastAsia"/>
          <w:highlight w:val="none"/>
          <w:lang w:eastAsia="zh-CN"/>
        </w:rPr>
        <w:t xml:space="preserve">   6）年度预算安排</w:t>
      </w:r>
    </w:p>
    <w:p w14:paraId="3CBFFA82">
      <w:pPr>
        <w:pStyle w:val="18"/>
        <w:numPr>
          <w:ilvl w:val="0"/>
          <w:numId w:val="0"/>
        </w:numPr>
        <w:bidi w:val="0"/>
        <w:ind w:left="420" w:leftChars="200" w:firstLine="640" w:firstLineChars="200"/>
        <w:rPr>
          <w:rFonts w:hint="default" w:ascii="仿宋_GB2312" w:hAnsi="仿宋_GB2312" w:eastAsia="仿宋_GB2312" w:cstheme="minorBidi"/>
          <w:kern w:val="2"/>
          <w:sz w:val="32"/>
          <w:szCs w:val="32"/>
          <w:highlight w:val="none"/>
          <w:lang w:val="en-US" w:eastAsia="zh-CN" w:bidi="ar-SA"/>
        </w:rPr>
      </w:pPr>
      <w:r>
        <w:rPr>
          <w:rFonts w:hint="eastAsia" w:ascii="仿宋_GB2312" w:hAnsi="仿宋_GB2312" w:eastAsia="仿宋_GB2312" w:cstheme="minorBidi"/>
          <w:kern w:val="2"/>
          <w:sz w:val="32"/>
          <w:szCs w:val="32"/>
          <w:highlight w:val="none"/>
          <w:lang w:val="en-US" w:eastAsia="zh-CN" w:bidi="ar-SA"/>
        </w:rPr>
        <w:t>2026年度预算安排13万元</w:t>
      </w:r>
    </w:p>
    <w:p w14:paraId="0A10E53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4E08C9D">
      <w:pPr>
        <w:pStyle w:val="19"/>
        <w:bidi w:val="0"/>
        <w:rPr>
          <w:rFonts w:hint="eastAsia"/>
          <w:lang w:eastAsia="zh-CN"/>
        </w:rPr>
      </w:pPr>
      <w:r>
        <w:rPr>
          <w:rFonts w:hint="eastAsia"/>
          <w:lang w:eastAsia="zh-CN"/>
        </w:rPr>
        <w:t>2026年中共景德镇市珠山区委宣传部财政拨款"三公"经费安排3.10万元，其中：</w:t>
      </w:r>
    </w:p>
    <w:p w14:paraId="7E9C7E2B">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2859FDB4">
      <w:pPr>
        <w:pStyle w:val="19"/>
        <w:bidi w:val="0"/>
        <w:rPr>
          <w:rFonts w:hint="eastAsia"/>
          <w:lang w:eastAsia="zh-CN"/>
        </w:rPr>
      </w:pPr>
      <w:r>
        <w:rPr>
          <w:rFonts w:hint="eastAsia"/>
          <w:lang w:eastAsia="zh-CN"/>
        </w:rPr>
        <w:t>公务接待3.10万元,比上年减少</w:t>
      </w:r>
      <w:r>
        <w:rPr>
          <w:rFonts w:hint="eastAsia"/>
          <w:lang w:val="en-US" w:eastAsia="zh-CN"/>
        </w:rPr>
        <w:t>0.03</w:t>
      </w:r>
      <w:r>
        <w:rPr>
          <w:rFonts w:hint="eastAsia"/>
          <w:lang w:eastAsia="zh-CN"/>
        </w:rPr>
        <w:t>万元，主要原因是：缩减公务接待开支。</w:t>
      </w:r>
    </w:p>
    <w:p w14:paraId="2FB12B08">
      <w:pPr>
        <w:pStyle w:val="19"/>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万元，主要原因是：与上年安排保持一致。</w:t>
      </w:r>
    </w:p>
    <w:p w14:paraId="4EEDDE65">
      <w:pPr>
        <w:pStyle w:val="19"/>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万元，主要原因是：与上年安排保持一致。</w:t>
      </w:r>
    </w:p>
    <w:p w14:paraId="21D886A5">
      <w:pPr>
        <w:rPr>
          <w:rStyle w:val="13"/>
          <w:rFonts w:hint="eastAsia" w:ascii="仿宋" w:hAnsi="仿宋" w:eastAsia="仿宋"/>
          <w:sz w:val="32"/>
          <w:szCs w:val="32"/>
        </w:rPr>
      </w:pPr>
      <w:r>
        <w:rPr>
          <w:rStyle w:val="13"/>
          <w:rFonts w:hint="eastAsia" w:ascii="仿宋" w:hAnsi="仿宋" w:eastAsia="仿宋"/>
          <w:sz w:val="32"/>
          <w:szCs w:val="32"/>
        </w:rPr>
        <w:br w:type="page"/>
      </w:r>
    </w:p>
    <w:p w14:paraId="4B4F0D30">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1B59078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6A2911A">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12680FA7">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4EDCEB6">
      <w:pPr>
        <w:pStyle w:val="19"/>
        <w:bidi w:val="0"/>
        <w:rPr>
          <w:rFonts w:hint="eastAsia"/>
          <w:lang w:eastAsia="zh-CN"/>
        </w:rPr>
      </w:pPr>
      <w:r>
        <w:rPr>
          <w:rFonts w:hint="eastAsia"/>
          <w:lang w:eastAsia="zh-CN"/>
        </w:rPr>
        <w:t>（二）其他收入：指除财政拨款、事业收入、事业单位经营收入等以外的各项收入。</w:t>
      </w:r>
    </w:p>
    <w:p w14:paraId="1F62C8F2">
      <w:pPr>
        <w:pStyle w:val="19"/>
        <w:bidi w:val="0"/>
        <w:rPr>
          <w:rFonts w:hint="eastAsia"/>
          <w:lang w:eastAsia="zh-CN"/>
        </w:rPr>
      </w:pPr>
      <w:r>
        <w:rPr>
          <w:rFonts w:hint="eastAsia"/>
          <w:lang w:eastAsia="zh-CN"/>
        </w:rPr>
        <w:t>（三）使用非财政拨款结余：指历年滚存非限定用途的非财政拨款结余弥补本年度收支差额的数额。</w:t>
      </w:r>
    </w:p>
    <w:p w14:paraId="4D26C3BE">
      <w:pPr>
        <w:pStyle w:val="19"/>
        <w:bidi w:val="0"/>
        <w:rPr>
          <w:rFonts w:hint="eastAsia"/>
          <w:lang w:eastAsia="zh-CN"/>
        </w:rPr>
      </w:pPr>
      <w:r>
        <w:rPr>
          <w:rFonts w:hint="eastAsia"/>
          <w:lang w:eastAsia="zh-CN"/>
        </w:rPr>
        <w:t>（四）上年结转和结余：指以前年度全部结转和结余的资金数，包括当年结转结余资金和历年滚存结转结余资金。</w:t>
      </w:r>
    </w:p>
    <w:p w14:paraId="4629DCFD">
      <w:pPr>
        <w:rPr>
          <w:rFonts w:hint="eastAsia"/>
          <w:sz w:val="30"/>
          <w:szCs w:val="30"/>
          <w:lang w:val="en-US" w:eastAsia="zh-CN"/>
        </w:rPr>
      </w:pPr>
    </w:p>
    <w:p w14:paraId="5EC66F6A">
      <w:pPr>
        <w:spacing w:before="222" w:line="234" w:lineRule="auto"/>
        <w:ind w:left="666"/>
        <w:outlineLvl w:val="6"/>
        <w:rPr>
          <w:rFonts w:ascii="楷体" w:hAnsi="楷体" w:eastAsia="楷体" w:cs="楷体"/>
          <w:sz w:val="30"/>
          <w:szCs w:val="30"/>
        </w:rPr>
      </w:pPr>
      <w:r>
        <w:rPr>
          <w:rFonts w:ascii="楷体" w:hAnsi="楷体" w:eastAsia="楷体" w:cs="楷体"/>
          <w:spacing w:val="9"/>
          <w:sz w:val="30"/>
          <w:szCs w:val="30"/>
          <w14:textOutline w14:w="4064" w14:cap="flat" w14:cmpd="sng">
            <w14:solidFill>
              <w14:srgbClr w14:val="000000"/>
            </w14:solidFill>
            <w14:prstDash w14:val="solid"/>
            <w14:miter w14:val="0"/>
          </w14:textOutline>
        </w:rPr>
        <w:t>二、支出科目</w:t>
      </w:r>
    </w:p>
    <w:p w14:paraId="3A7978AE">
      <w:pPr>
        <w:pStyle w:val="4"/>
        <w:spacing w:before="209" w:line="357" w:lineRule="auto"/>
        <w:ind w:left="36" w:right="133" w:firstLine="642"/>
        <w:jc w:val="both"/>
        <w:rPr>
          <w:rFonts w:hint="default" w:eastAsia="仿宋"/>
          <w:sz w:val="30"/>
          <w:szCs w:val="30"/>
          <w:lang w:val="en-US" w:eastAsia="zh-CN"/>
        </w:rPr>
      </w:pPr>
      <w:r>
        <w:rPr>
          <w:spacing w:val="-4"/>
          <w:sz w:val="30"/>
          <w:szCs w:val="30"/>
        </w:rPr>
        <w:t xml:space="preserve">（一）一般公共服务支出（类） </w:t>
      </w:r>
      <w:r>
        <w:rPr>
          <w:rFonts w:hint="eastAsia"/>
          <w:spacing w:val="-4"/>
          <w:sz w:val="30"/>
          <w:szCs w:val="30"/>
          <w:lang w:val="en-US" w:eastAsia="zh-CN"/>
        </w:rPr>
        <w:t>宣传</w:t>
      </w:r>
      <w:r>
        <w:rPr>
          <w:spacing w:val="-4"/>
          <w:sz w:val="30"/>
          <w:szCs w:val="30"/>
        </w:rPr>
        <w:t>事务（款</w:t>
      </w:r>
      <w:r>
        <w:rPr>
          <w:spacing w:val="-5"/>
          <w:sz w:val="30"/>
          <w:szCs w:val="30"/>
        </w:rPr>
        <w:t xml:space="preserve">） 行政运 </w:t>
      </w:r>
      <w:r>
        <w:rPr>
          <w:spacing w:val="-1"/>
          <w:sz w:val="30"/>
          <w:szCs w:val="30"/>
        </w:rPr>
        <w:t>行（项</w:t>
      </w:r>
      <w:r>
        <w:rPr>
          <w:spacing w:val="-3"/>
          <w:sz w:val="30"/>
          <w:szCs w:val="30"/>
        </w:rPr>
        <w:t>）</w:t>
      </w:r>
      <w:r>
        <w:rPr>
          <w:spacing w:val="-80"/>
          <w:sz w:val="30"/>
          <w:szCs w:val="30"/>
        </w:rPr>
        <w:t xml:space="preserve"> </w:t>
      </w:r>
      <w:r>
        <w:rPr>
          <w:spacing w:val="-3"/>
          <w:sz w:val="30"/>
          <w:szCs w:val="30"/>
        </w:rPr>
        <w:t>：</w:t>
      </w:r>
      <w:r>
        <w:rPr>
          <w:spacing w:val="-1"/>
          <w:sz w:val="30"/>
          <w:szCs w:val="30"/>
        </w:rPr>
        <w:t>反映行政单位（包括实行公务员管理的事业单位）</w:t>
      </w:r>
      <w:r>
        <w:rPr>
          <w:rFonts w:hint="eastAsia"/>
          <w:spacing w:val="-1"/>
          <w:sz w:val="30"/>
          <w:szCs w:val="30"/>
          <w:lang w:val="en-US" w:eastAsia="zh-CN"/>
        </w:rPr>
        <w:t>的基本支出。</w:t>
      </w:r>
    </w:p>
    <w:p w14:paraId="1B5BCB34">
      <w:pPr>
        <w:pStyle w:val="4"/>
        <w:spacing w:before="220" w:line="357" w:lineRule="auto"/>
        <w:ind w:left="35" w:right="133" w:firstLine="643"/>
        <w:rPr>
          <w:sz w:val="30"/>
          <w:szCs w:val="30"/>
        </w:rPr>
      </w:pPr>
      <w:r>
        <w:rPr>
          <w:spacing w:val="-10"/>
          <w:sz w:val="30"/>
          <w:szCs w:val="30"/>
        </w:rPr>
        <w:t>（</w:t>
      </w:r>
      <w:r>
        <w:rPr>
          <w:rFonts w:hint="eastAsia"/>
          <w:spacing w:val="-10"/>
          <w:sz w:val="30"/>
          <w:szCs w:val="30"/>
          <w:lang w:val="en-US" w:eastAsia="zh-CN"/>
        </w:rPr>
        <w:t>二</w:t>
      </w:r>
      <w:r>
        <w:rPr>
          <w:spacing w:val="-10"/>
          <w:sz w:val="30"/>
          <w:szCs w:val="30"/>
        </w:rPr>
        <w:t>） 一般公共服务支出（类）</w:t>
      </w:r>
      <w:r>
        <w:rPr>
          <w:rFonts w:hint="eastAsia"/>
          <w:spacing w:val="-10"/>
          <w:sz w:val="30"/>
          <w:szCs w:val="30"/>
          <w:lang w:val="en-US" w:eastAsia="zh-CN"/>
        </w:rPr>
        <w:t>宣传事务</w:t>
      </w:r>
      <w:r>
        <w:rPr>
          <w:spacing w:val="-10"/>
          <w:sz w:val="30"/>
          <w:szCs w:val="30"/>
        </w:rPr>
        <w:t>（款） 其他</w:t>
      </w:r>
      <w:r>
        <w:rPr>
          <w:rFonts w:hint="eastAsia"/>
          <w:spacing w:val="-10"/>
          <w:sz w:val="30"/>
          <w:szCs w:val="30"/>
          <w:lang w:val="en-US" w:eastAsia="zh-CN"/>
        </w:rPr>
        <w:t>宣传事务</w:t>
      </w:r>
      <w:r>
        <w:rPr>
          <w:spacing w:val="3"/>
          <w:sz w:val="30"/>
          <w:szCs w:val="30"/>
        </w:rPr>
        <w:t>支出（项</w:t>
      </w:r>
      <w:r>
        <w:rPr>
          <w:spacing w:val="-9"/>
          <w:sz w:val="30"/>
          <w:szCs w:val="30"/>
        </w:rPr>
        <w:t>）</w:t>
      </w:r>
      <w:r>
        <w:rPr>
          <w:spacing w:val="8"/>
          <w:sz w:val="30"/>
          <w:szCs w:val="30"/>
        </w:rPr>
        <w:t xml:space="preserve"> </w:t>
      </w:r>
      <w:r>
        <w:rPr>
          <w:spacing w:val="-9"/>
          <w:sz w:val="30"/>
          <w:szCs w:val="30"/>
        </w:rPr>
        <w:t>：</w:t>
      </w:r>
      <w:r>
        <w:rPr>
          <w:spacing w:val="3"/>
          <w:sz w:val="30"/>
          <w:szCs w:val="30"/>
        </w:rPr>
        <w:t>反映其他</w:t>
      </w:r>
      <w:r>
        <w:rPr>
          <w:rFonts w:hint="eastAsia"/>
          <w:spacing w:val="-10"/>
          <w:sz w:val="30"/>
          <w:szCs w:val="30"/>
          <w:lang w:val="en-US" w:eastAsia="zh-CN"/>
        </w:rPr>
        <w:t>宣传事务</w:t>
      </w:r>
      <w:r>
        <w:rPr>
          <w:spacing w:val="3"/>
          <w:sz w:val="30"/>
          <w:szCs w:val="30"/>
        </w:rPr>
        <w:t>方面</w:t>
      </w:r>
      <w:r>
        <w:rPr>
          <w:spacing w:val="-10"/>
          <w:sz w:val="30"/>
          <w:szCs w:val="30"/>
        </w:rPr>
        <w:t>的支出。</w:t>
      </w:r>
    </w:p>
    <w:p w14:paraId="4E5E0FB5">
      <w:pPr>
        <w:pStyle w:val="4"/>
        <w:spacing w:before="209" w:line="357" w:lineRule="auto"/>
        <w:ind w:left="36" w:right="133" w:firstLine="642"/>
        <w:jc w:val="both"/>
        <w:rPr>
          <w:rFonts w:hint="default" w:eastAsia="仿宋"/>
          <w:spacing w:val="-4"/>
          <w:sz w:val="30"/>
          <w:szCs w:val="30"/>
          <w:lang w:val="en-US" w:eastAsia="zh-CN"/>
        </w:rPr>
      </w:pPr>
      <w:r>
        <w:rPr>
          <w:spacing w:val="-1"/>
          <w:sz w:val="30"/>
          <w:szCs w:val="30"/>
        </w:rPr>
        <w:t>（</w:t>
      </w:r>
      <w:r>
        <w:rPr>
          <w:rFonts w:hint="eastAsia"/>
          <w:spacing w:val="-4"/>
          <w:sz w:val="30"/>
          <w:szCs w:val="30"/>
          <w:lang w:val="en-US" w:eastAsia="zh-CN"/>
        </w:rPr>
        <w:t>三</w:t>
      </w:r>
      <w:r>
        <w:rPr>
          <w:spacing w:val="-4"/>
          <w:sz w:val="30"/>
          <w:szCs w:val="30"/>
        </w:rPr>
        <w:t>）社会保障和就业支出（类） 行政事业单位养老支 出（款） 机关事业单位基本养老保险缴费支出（项） ：反映 机关事业单位实施养老保险制度由单位缴纳的基本养老保</w:t>
      </w:r>
      <w:r>
        <w:rPr>
          <w:rFonts w:hint="eastAsia"/>
          <w:spacing w:val="-4"/>
          <w:sz w:val="30"/>
          <w:szCs w:val="30"/>
          <w:lang w:val="en-US" w:eastAsia="zh-CN"/>
        </w:rPr>
        <w:t>险费支出。</w:t>
      </w:r>
    </w:p>
    <w:p w14:paraId="7FAF4EE5">
      <w:pPr>
        <w:pStyle w:val="4"/>
        <w:spacing w:before="2" w:line="229" w:lineRule="auto"/>
        <w:ind w:firstLine="596" w:firstLineChars="200"/>
        <w:rPr>
          <w:rFonts w:hint="eastAsia" w:ascii="仿宋" w:hAnsi="仿宋" w:eastAsia="仿宋" w:cs="仿宋"/>
          <w:snapToGrid w:val="0"/>
          <w:color w:val="000000"/>
          <w:spacing w:val="-1"/>
          <w:kern w:val="0"/>
          <w:sz w:val="30"/>
          <w:szCs w:val="30"/>
          <w:lang w:val="en-US" w:eastAsia="en-US" w:bidi="ar-SA"/>
        </w:rPr>
      </w:pPr>
      <w:r>
        <w:rPr>
          <w:rFonts w:hint="eastAsia" w:cs="仿宋"/>
          <w:snapToGrid w:val="0"/>
          <w:color w:val="000000"/>
          <w:spacing w:val="-1"/>
          <w:kern w:val="0"/>
          <w:sz w:val="30"/>
          <w:szCs w:val="30"/>
          <w:lang w:val="en-US" w:eastAsia="zh-CN" w:bidi="ar-SA"/>
        </w:rPr>
        <w:t>（四</w:t>
      </w:r>
      <w:r>
        <w:rPr>
          <w:rFonts w:hint="eastAsia" w:ascii="仿宋" w:hAnsi="仿宋" w:eastAsia="仿宋" w:cs="仿宋"/>
          <w:snapToGrid w:val="0"/>
          <w:color w:val="000000"/>
          <w:spacing w:val="-1"/>
          <w:kern w:val="0"/>
          <w:sz w:val="30"/>
          <w:szCs w:val="30"/>
          <w:lang w:val="en-US" w:eastAsia="en-US" w:bidi="ar-SA"/>
        </w:rPr>
        <w:t>）卫生健康支出：反映行政事业单位医疗方面的支出。</w:t>
      </w:r>
    </w:p>
    <w:p w14:paraId="1E257136">
      <w:pPr>
        <w:pStyle w:val="4"/>
        <w:spacing w:before="2" w:line="229" w:lineRule="auto"/>
        <w:ind w:firstLine="596" w:firstLineChars="200"/>
        <w:rPr>
          <w:rFonts w:hint="eastAsia"/>
          <w:spacing w:val="-1"/>
          <w:sz w:val="30"/>
          <w:szCs w:val="30"/>
          <w:lang w:val="en-US" w:eastAsia="en-US"/>
        </w:rPr>
      </w:pPr>
      <w:bookmarkStart w:id="0" w:name="_GoBack"/>
      <w:bookmarkEnd w:id="0"/>
      <w:r>
        <w:rPr>
          <w:rFonts w:hint="eastAsia"/>
          <w:spacing w:val="-1"/>
          <w:sz w:val="30"/>
          <w:szCs w:val="30"/>
          <w:lang w:val="en-US" w:eastAsia="en-US"/>
        </w:rPr>
        <w:t>（</w:t>
      </w:r>
      <w:r>
        <w:rPr>
          <w:rFonts w:hint="eastAsia"/>
          <w:spacing w:val="-1"/>
          <w:sz w:val="30"/>
          <w:szCs w:val="30"/>
          <w:lang w:val="en-US" w:eastAsia="zh-CN"/>
        </w:rPr>
        <w:t>五</w:t>
      </w:r>
      <w:r>
        <w:rPr>
          <w:rFonts w:hint="eastAsia"/>
          <w:spacing w:val="-1"/>
          <w:sz w:val="30"/>
          <w:szCs w:val="30"/>
          <w:lang w:val="en-US" w:eastAsia="en-US"/>
        </w:rPr>
        <w:t>）住房保障支出：反映行政事业单位按人力资源和社会保障部、财政部规定的基本工资和津贴补贴以及规定比例为职工缴纳的住房公积金。</w:t>
      </w:r>
    </w:p>
    <w:p w14:paraId="0EB5E53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32086A02">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8828558">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34B804DB">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76D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8A4A"/>
    <w:multiLevelType w:val="singleLevel"/>
    <w:tmpl w:val="BE7A8A4A"/>
    <w:lvl w:ilvl="0" w:tentative="0">
      <w:start w:val="2"/>
      <w:numFmt w:val="decimal"/>
      <w:suff w:val="nothing"/>
      <w:lvlText w:val="%1）"/>
      <w:lvlJc w:val="left"/>
      <w:pPr>
        <w:ind w:left="1120" w:leftChars="0" w:firstLine="0" w:firstLineChars="0"/>
      </w:p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2F4052"/>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9BA7537"/>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4643EC"/>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 w:val="DA3703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21"/>
    <w:basedOn w:val="8"/>
    <w:uiPriority w:val="0"/>
    <w:rPr>
      <w:rFonts w:hint="default"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1873</Words>
  <Characters>2463</Characters>
  <Lines>47</Lines>
  <Paragraphs>13</Paragraphs>
  <TotalTime>14</TotalTime>
  <ScaleCrop>false</ScaleCrop>
  <LinksUpToDate>false</LinksUpToDate>
  <CharactersWithSpaces>2593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cwan</cp:lastModifiedBy>
  <dcterms:modified xsi:type="dcterms:W3CDTF">2026-03-03T04:58:34Z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23089694A2924261B713851A75371114_13</vt:lpwstr>
  </property>
  <property fmtid="{D5CDD505-2E9C-101B-9397-08002B2CF9AE}" pid="3" name="KSOProductBuildVer">
    <vt:lpwstr>2052-12.1.0.25225</vt:lpwstr>
  </property>
  <property fmtid="{D5CDD505-2E9C-101B-9397-08002B2CF9AE}" pid="4" name="KSOTemplateDocerSaveRecord">
    <vt:lpwstr>eyJoZGlkIjoiMmNkOTY0YjdlNjdjZmM0MDY1Y2NhZjIwYTZlZmFjOGQiLCJ1c2VySWQiOiIzNDUzODc3OTQifQ==</vt:lpwstr>
  </property>
</Properties>
</file>