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64" w:rsidRDefault="004C0F3F">
      <w:pPr>
        <w:pStyle w:val="a8"/>
      </w:pPr>
      <w:r>
        <w:t>景德镇市珠山区竟成中心学校2026年</w:t>
      </w:r>
    </w:p>
    <w:p w:rsidR="005A65E4" w:rsidRDefault="004C0F3F">
      <w:pPr>
        <w:pStyle w:val="a8"/>
        <w:rPr>
          <w:rFonts w:hint="default"/>
        </w:rPr>
      </w:pPr>
      <w:r>
        <w:t>单位预算</w:t>
      </w:r>
    </w:p>
    <w:p w:rsidR="005A65E4" w:rsidRDefault="004C0F3F">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5A65E4" w:rsidRDefault="004C0F3F">
      <w:pPr>
        <w:pStyle w:val="a"/>
        <w:numPr>
          <w:ilvl w:val="0"/>
          <w:numId w:val="0"/>
        </w:numPr>
        <w:ind w:leftChars="200" w:left="420"/>
        <w:jc w:val="left"/>
      </w:pPr>
      <w:r>
        <w:rPr>
          <w:rFonts w:hint="eastAsia"/>
        </w:rPr>
        <w:t>第一部分  景德镇市珠山区竟成中心学校概况</w:t>
      </w:r>
    </w:p>
    <w:p w:rsidR="005A65E4" w:rsidRDefault="004C0F3F" w:rsidP="00C33C64">
      <w:pPr>
        <w:pStyle w:val="a9"/>
        <w:ind w:firstLine="640"/>
        <w:rPr>
          <w:rFonts w:cs="仿宋_GB2312"/>
        </w:rPr>
      </w:pPr>
      <w:r>
        <w:rPr>
          <w:rFonts w:cs="仿宋_GB2312" w:hint="eastAsia"/>
        </w:rPr>
        <w:t>一、单位主要职责</w:t>
      </w:r>
    </w:p>
    <w:p w:rsidR="005A65E4" w:rsidRDefault="004C0F3F" w:rsidP="00C33C64">
      <w:pPr>
        <w:pStyle w:val="a9"/>
        <w:ind w:firstLine="640"/>
        <w:rPr>
          <w:rFonts w:cs="仿宋_GB2312"/>
        </w:rPr>
      </w:pPr>
      <w:r>
        <w:rPr>
          <w:rFonts w:cs="仿宋_GB2312" w:hint="eastAsia"/>
        </w:rPr>
        <w:t>二、机构设置及人员情况</w:t>
      </w:r>
    </w:p>
    <w:p w:rsidR="005A65E4" w:rsidRDefault="004C0F3F">
      <w:pPr>
        <w:pStyle w:val="a"/>
        <w:numPr>
          <w:ilvl w:val="0"/>
          <w:numId w:val="0"/>
        </w:numPr>
        <w:ind w:leftChars="200" w:left="420"/>
        <w:jc w:val="left"/>
      </w:pPr>
      <w:r>
        <w:rPr>
          <w:rFonts w:hint="eastAsia"/>
        </w:rPr>
        <w:t>第二部分  景德镇市珠山区竟成中心学校2026年单位预算表</w:t>
      </w:r>
    </w:p>
    <w:p w:rsidR="005A65E4" w:rsidRDefault="004C0F3F" w:rsidP="00C33C64">
      <w:pPr>
        <w:pStyle w:val="a9"/>
        <w:ind w:firstLine="640"/>
        <w:rPr>
          <w:rFonts w:cs="仿宋_GB2312"/>
        </w:rPr>
      </w:pPr>
      <w:r>
        <w:rPr>
          <w:rFonts w:cs="仿宋_GB2312" w:hint="eastAsia"/>
        </w:rPr>
        <w:t>一、《收支预算总表》</w:t>
      </w:r>
    </w:p>
    <w:p w:rsidR="005A65E4" w:rsidRDefault="004C0F3F" w:rsidP="00C33C64">
      <w:pPr>
        <w:pStyle w:val="a9"/>
        <w:ind w:firstLine="640"/>
        <w:rPr>
          <w:rFonts w:cs="仿宋_GB2312"/>
        </w:rPr>
      </w:pPr>
      <w:r>
        <w:rPr>
          <w:rFonts w:cs="仿宋_GB2312" w:hint="eastAsia"/>
        </w:rPr>
        <w:t>二、《单位收入总表》</w:t>
      </w:r>
    </w:p>
    <w:p w:rsidR="005A65E4" w:rsidRDefault="004C0F3F" w:rsidP="00C33C64">
      <w:pPr>
        <w:pStyle w:val="a9"/>
        <w:ind w:firstLine="640"/>
        <w:rPr>
          <w:rFonts w:cs="仿宋_GB2312"/>
        </w:rPr>
      </w:pPr>
      <w:r>
        <w:rPr>
          <w:rFonts w:cs="仿宋_GB2312" w:hint="eastAsia"/>
        </w:rPr>
        <w:t>三、《单位支出总表》</w:t>
      </w:r>
    </w:p>
    <w:p w:rsidR="005A65E4" w:rsidRDefault="004C0F3F" w:rsidP="00C33C64">
      <w:pPr>
        <w:pStyle w:val="a9"/>
        <w:ind w:firstLine="640"/>
        <w:rPr>
          <w:rFonts w:cs="仿宋_GB2312"/>
        </w:rPr>
      </w:pPr>
      <w:r>
        <w:rPr>
          <w:rFonts w:cs="仿宋_GB2312" w:hint="eastAsia"/>
        </w:rPr>
        <w:t>四、《财政拨款收支总表》</w:t>
      </w:r>
    </w:p>
    <w:p w:rsidR="005A65E4" w:rsidRDefault="004C0F3F" w:rsidP="00C33C64">
      <w:pPr>
        <w:pStyle w:val="a9"/>
        <w:ind w:firstLine="640"/>
        <w:rPr>
          <w:rFonts w:cs="仿宋_GB2312"/>
        </w:rPr>
      </w:pPr>
      <w:r>
        <w:rPr>
          <w:rFonts w:cs="仿宋_GB2312" w:hint="eastAsia"/>
        </w:rPr>
        <w:t>五、《一般公共预算支出表》</w:t>
      </w:r>
    </w:p>
    <w:p w:rsidR="005A65E4" w:rsidRDefault="004C0F3F" w:rsidP="00C33C64">
      <w:pPr>
        <w:pStyle w:val="a9"/>
        <w:ind w:firstLine="640"/>
        <w:rPr>
          <w:rFonts w:cs="仿宋_GB2312"/>
        </w:rPr>
      </w:pPr>
      <w:r>
        <w:rPr>
          <w:rFonts w:cs="仿宋_GB2312" w:hint="eastAsia"/>
        </w:rPr>
        <w:t>六、《一般公共预算基本支出表》</w:t>
      </w:r>
    </w:p>
    <w:p w:rsidR="005A65E4" w:rsidRDefault="004C0F3F" w:rsidP="00C33C64">
      <w:pPr>
        <w:pStyle w:val="a9"/>
        <w:ind w:firstLine="640"/>
        <w:rPr>
          <w:rFonts w:cs="仿宋_GB2312"/>
        </w:rPr>
      </w:pPr>
      <w:r>
        <w:rPr>
          <w:rFonts w:cs="仿宋_GB2312" w:hint="eastAsia"/>
        </w:rPr>
        <w:t>七、《财政拨款“三公”经费支出表》</w:t>
      </w:r>
    </w:p>
    <w:p w:rsidR="005A65E4" w:rsidRDefault="004C0F3F" w:rsidP="00C33C64">
      <w:pPr>
        <w:pStyle w:val="a9"/>
        <w:ind w:firstLine="640"/>
        <w:rPr>
          <w:rFonts w:cs="仿宋_GB2312"/>
        </w:rPr>
      </w:pPr>
      <w:r>
        <w:rPr>
          <w:rFonts w:cs="仿宋_GB2312" w:hint="eastAsia"/>
        </w:rPr>
        <w:t>八、《政府性基金预算支出表》</w:t>
      </w:r>
    </w:p>
    <w:p w:rsidR="005A65E4" w:rsidRDefault="004C0F3F" w:rsidP="00C33C64">
      <w:pPr>
        <w:pStyle w:val="a9"/>
        <w:ind w:firstLine="640"/>
        <w:rPr>
          <w:rFonts w:cs="仿宋_GB2312"/>
        </w:rPr>
      </w:pPr>
      <w:r>
        <w:rPr>
          <w:rFonts w:cs="仿宋_GB2312" w:hint="eastAsia"/>
        </w:rPr>
        <w:t>九、《国有资本经营预算支出表》</w:t>
      </w:r>
      <w:r>
        <w:rPr>
          <w:rFonts w:cs="仿宋_GB2312" w:hint="eastAsia"/>
        </w:rPr>
        <w:tab/>
      </w:r>
    </w:p>
    <w:p w:rsidR="005A65E4" w:rsidRDefault="004C0F3F" w:rsidP="00C33C64">
      <w:pPr>
        <w:pStyle w:val="a9"/>
        <w:ind w:firstLine="640"/>
        <w:rPr>
          <w:rFonts w:cs="仿宋_GB2312"/>
        </w:rPr>
      </w:pPr>
      <w:r>
        <w:rPr>
          <w:rFonts w:cs="仿宋_GB2312" w:hint="eastAsia"/>
        </w:rPr>
        <w:t>十、《项目绩效目标表》</w:t>
      </w:r>
      <w:bookmarkStart w:id="0" w:name="_GoBack"/>
      <w:bookmarkEnd w:id="0"/>
    </w:p>
    <w:p w:rsidR="005A65E4" w:rsidRDefault="005A65E4">
      <w:pPr>
        <w:pStyle w:val="a9"/>
        <w:ind w:firstLineChars="0" w:firstLine="0"/>
        <w:rPr>
          <w:rFonts w:cs="仿宋_GB2312"/>
        </w:rPr>
      </w:pPr>
    </w:p>
    <w:p w:rsidR="005A65E4" w:rsidRDefault="004C0F3F">
      <w:pPr>
        <w:pStyle w:val="a"/>
        <w:numPr>
          <w:ilvl w:val="0"/>
          <w:numId w:val="0"/>
        </w:numPr>
        <w:ind w:leftChars="200" w:left="420"/>
        <w:jc w:val="left"/>
      </w:pPr>
      <w:r>
        <w:rPr>
          <w:rFonts w:hint="eastAsia"/>
        </w:rPr>
        <w:lastRenderedPageBreak/>
        <w:t>第三部分 景德镇市珠山区竟成中心学校2026年单位预算情况说明</w:t>
      </w:r>
    </w:p>
    <w:p w:rsidR="005A65E4" w:rsidRDefault="004C0F3F" w:rsidP="00C33C64">
      <w:pPr>
        <w:pStyle w:val="a9"/>
        <w:ind w:firstLine="640"/>
        <w:rPr>
          <w:rFonts w:cs="仿宋_GB2312"/>
        </w:rPr>
      </w:pPr>
      <w:r>
        <w:rPr>
          <w:rFonts w:cs="仿宋_GB2312" w:hint="eastAsia"/>
        </w:rPr>
        <w:t>一、2026年单位预算收支情况说明</w:t>
      </w:r>
    </w:p>
    <w:p w:rsidR="005A65E4" w:rsidRDefault="004C0F3F" w:rsidP="00C33C64">
      <w:pPr>
        <w:pStyle w:val="a9"/>
        <w:ind w:firstLine="640"/>
        <w:rPr>
          <w:rFonts w:cs="仿宋_GB2312"/>
        </w:rPr>
      </w:pPr>
      <w:r>
        <w:rPr>
          <w:rFonts w:cs="仿宋_GB2312" w:hint="eastAsia"/>
        </w:rPr>
        <w:t>二、2026年财政拨款“三公”经费预算情况说明</w:t>
      </w:r>
    </w:p>
    <w:p w:rsidR="005A65E4" w:rsidRDefault="005A65E4">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5A65E4" w:rsidRDefault="004C0F3F">
      <w:pPr>
        <w:pStyle w:val="a"/>
        <w:numPr>
          <w:ilvl w:val="0"/>
          <w:numId w:val="0"/>
        </w:numPr>
        <w:ind w:leftChars="200" w:left="420"/>
        <w:jc w:val="left"/>
      </w:pPr>
      <w:r>
        <w:rPr>
          <w:rFonts w:hint="eastAsia"/>
        </w:rPr>
        <w:t>第四部分  名词解释</w:t>
      </w:r>
    </w:p>
    <w:p w:rsidR="005A65E4" w:rsidRDefault="005A65E4">
      <w:pPr>
        <w:widowControl/>
        <w:spacing w:line="580" w:lineRule="exact"/>
        <w:jc w:val="center"/>
        <w:rPr>
          <w:rFonts w:ascii="仿宋_GB2312" w:eastAsia="仿宋_GB2312"/>
          <w:b/>
          <w:sz w:val="32"/>
          <w:szCs w:val="30"/>
        </w:rPr>
      </w:pPr>
    </w:p>
    <w:p w:rsidR="005A65E4" w:rsidRDefault="005A65E4">
      <w:pPr>
        <w:widowControl/>
        <w:spacing w:line="580" w:lineRule="exact"/>
        <w:jc w:val="center"/>
        <w:rPr>
          <w:rFonts w:ascii="仿宋_GB2312" w:eastAsia="仿宋_GB2312"/>
          <w:b/>
          <w:sz w:val="32"/>
          <w:szCs w:val="30"/>
        </w:rPr>
      </w:pPr>
    </w:p>
    <w:p w:rsidR="005A65E4" w:rsidRDefault="004C0F3F">
      <w:pPr>
        <w:pStyle w:val="a"/>
        <w:numPr>
          <w:ilvl w:val="0"/>
          <w:numId w:val="0"/>
        </w:numPr>
        <w:ind w:leftChars="200" w:left="420"/>
        <w:jc w:val="center"/>
      </w:pPr>
      <w:r>
        <w:rPr>
          <w:rFonts w:hint="eastAsia"/>
        </w:rPr>
        <w:t>第一部分  景德镇市珠山区竟成中心学校概况</w:t>
      </w:r>
    </w:p>
    <w:p w:rsidR="005A65E4" w:rsidRDefault="005A65E4">
      <w:pPr>
        <w:widowControl/>
        <w:spacing w:line="580" w:lineRule="exact"/>
        <w:jc w:val="left"/>
        <w:rPr>
          <w:rFonts w:asciiTheme="minorEastAsia" w:hAnsiTheme="minorEastAsia"/>
          <w:b/>
          <w:sz w:val="36"/>
          <w:szCs w:val="36"/>
        </w:rPr>
      </w:pPr>
    </w:p>
    <w:p w:rsidR="005A65E4" w:rsidRDefault="004C0F3F">
      <w:pPr>
        <w:pStyle w:val="a"/>
        <w:numPr>
          <w:ilvl w:val="0"/>
          <w:numId w:val="0"/>
        </w:numPr>
        <w:ind w:leftChars="200" w:left="420" w:firstLineChars="100" w:firstLine="320"/>
      </w:pPr>
      <w:r>
        <w:rPr>
          <w:rFonts w:hint="eastAsia"/>
        </w:rPr>
        <w:t>一、单位主要职责</w:t>
      </w:r>
    </w:p>
    <w:p w:rsidR="004C0F3F" w:rsidRDefault="004C0F3F" w:rsidP="004C0F3F">
      <w:pPr>
        <w:pStyle w:val="aa"/>
        <w:spacing w:line="273" w:lineRule="auto"/>
        <w:ind w:left="25" w:right="38" w:firstLine="937"/>
        <w:rPr>
          <w:sz w:val="28"/>
          <w:szCs w:val="28"/>
          <w:lang w:eastAsia="zh-CN"/>
        </w:rPr>
      </w:pPr>
      <w:r>
        <w:rPr>
          <w:rFonts w:hint="eastAsia"/>
          <w:spacing w:val="22"/>
          <w:sz w:val="28"/>
          <w:szCs w:val="28"/>
          <w:lang w:eastAsia="zh-CN"/>
        </w:rPr>
        <w:t>景德镇市珠山区竟成中心学校</w:t>
      </w:r>
      <w:r>
        <w:rPr>
          <w:spacing w:val="22"/>
          <w:sz w:val="28"/>
          <w:szCs w:val="28"/>
          <w:lang w:eastAsia="zh-CN"/>
        </w:rPr>
        <w:t>是</w:t>
      </w:r>
      <w:r>
        <w:rPr>
          <w:spacing w:val="8"/>
          <w:sz w:val="28"/>
          <w:szCs w:val="28"/>
          <w:lang w:eastAsia="zh-CN"/>
        </w:rPr>
        <w:t>是隶属于景德镇市珠山区教育体育</w:t>
      </w:r>
      <w:r>
        <w:rPr>
          <w:spacing w:val="6"/>
          <w:sz w:val="28"/>
          <w:szCs w:val="28"/>
          <w:lang w:eastAsia="zh-CN"/>
        </w:rPr>
        <w:t>局，主管竟</w:t>
      </w:r>
      <w:r>
        <w:rPr>
          <w:rFonts w:hint="eastAsia"/>
          <w:spacing w:val="6"/>
          <w:sz w:val="28"/>
          <w:szCs w:val="28"/>
          <w:lang w:eastAsia="zh-CN"/>
        </w:rPr>
        <w:t>成街道所属范围内</w:t>
      </w:r>
      <w:r>
        <w:rPr>
          <w:spacing w:val="6"/>
          <w:sz w:val="28"/>
          <w:szCs w:val="28"/>
          <w:lang w:eastAsia="zh-CN"/>
        </w:rPr>
        <w:t>各学校（园）的教育教学工作，主要职能是：</w:t>
      </w:r>
    </w:p>
    <w:p w:rsidR="004C0F3F" w:rsidRDefault="004C0F3F" w:rsidP="004C0F3F">
      <w:pPr>
        <w:pStyle w:val="aa"/>
        <w:spacing w:line="290" w:lineRule="auto"/>
        <w:ind w:left="19" w:right="118" w:firstLine="625"/>
        <w:rPr>
          <w:sz w:val="28"/>
          <w:szCs w:val="28"/>
          <w:lang w:eastAsia="zh-CN"/>
        </w:rPr>
      </w:pPr>
      <w:r>
        <w:rPr>
          <w:spacing w:val="9"/>
          <w:sz w:val="28"/>
          <w:szCs w:val="28"/>
          <w:lang w:eastAsia="zh-CN"/>
        </w:rPr>
        <w:t>（1）贯彻执行党和国家教育体育工作的方</w:t>
      </w:r>
      <w:r>
        <w:rPr>
          <w:spacing w:val="8"/>
          <w:sz w:val="28"/>
          <w:szCs w:val="28"/>
          <w:lang w:eastAsia="zh-CN"/>
        </w:rPr>
        <w:t>针、政策、法</w:t>
      </w:r>
      <w:r>
        <w:rPr>
          <w:spacing w:val="9"/>
          <w:sz w:val="28"/>
          <w:szCs w:val="28"/>
          <w:lang w:eastAsia="zh-CN"/>
        </w:rPr>
        <w:t>律、法规和规章,并依法对全镇各级各类学校、体育市场进行</w:t>
      </w:r>
      <w:r>
        <w:rPr>
          <w:spacing w:val="6"/>
          <w:sz w:val="28"/>
          <w:szCs w:val="28"/>
          <w:lang w:eastAsia="zh-CN"/>
        </w:rPr>
        <w:t>监督管理和业务指导。</w:t>
      </w:r>
    </w:p>
    <w:p w:rsidR="004C0F3F" w:rsidRDefault="004C0F3F" w:rsidP="004C0F3F">
      <w:pPr>
        <w:pStyle w:val="aa"/>
        <w:spacing w:line="290" w:lineRule="auto"/>
        <w:ind w:left="16" w:right="118" w:firstLine="627"/>
        <w:rPr>
          <w:sz w:val="28"/>
          <w:szCs w:val="28"/>
          <w:lang w:eastAsia="zh-CN"/>
        </w:rPr>
      </w:pPr>
      <w:r>
        <w:rPr>
          <w:spacing w:val="9"/>
          <w:sz w:val="28"/>
          <w:szCs w:val="28"/>
          <w:lang w:eastAsia="zh-CN"/>
        </w:rPr>
        <w:t>（2）负责义务教育的指导与协调，推进全</w:t>
      </w:r>
      <w:r>
        <w:rPr>
          <w:spacing w:val="8"/>
          <w:sz w:val="28"/>
          <w:szCs w:val="28"/>
          <w:lang w:eastAsia="zh-CN"/>
        </w:rPr>
        <w:t>镇义务教育均</w:t>
      </w:r>
      <w:r>
        <w:rPr>
          <w:spacing w:val="9"/>
          <w:sz w:val="28"/>
          <w:szCs w:val="28"/>
          <w:lang w:eastAsia="zh-CN"/>
        </w:rPr>
        <w:t>衡发展和促进教育公平，推进基础教育教学改革，全面实施</w:t>
      </w:r>
      <w:r>
        <w:rPr>
          <w:spacing w:val="4"/>
          <w:sz w:val="28"/>
          <w:szCs w:val="28"/>
          <w:lang w:eastAsia="zh-CN"/>
        </w:rPr>
        <w:t>素质教育。</w:t>
      </w:r>
    </w:p>
    <w:p w:rsidR="004C0F3F" w:rsidRDefault="004C0F3F" w:rsidP="004C0F3F">
      <w:pPr>
        <w:pStyle w:val="aa"/>
        <w:spacing w:line="273" w:lineRule="auto"/>
        <w:ind w:left="20" w:right="118" w:firstLine="624"/>
        <w:rPr>
          <w:sz w:val="28"/>
          <w:szCs w:val="28"/>
          <w:lang w:eastAsia="zh-CN"/>
        </w:rPr>
      </w:pPr>
      <w:r>
        <w:rPr>
          <w:spacing w:val="9"/>
          <w:sz w:val="28"/>
          <w:szCs w:val="28"/>
          <w:lang w:eastAsia="zh-CN"/>
        </w:rPr>
        <w:t>（3）统筹管理本部门教育经费、体育经费</w:t>
      </w:r>
      <w:r>
        <w:rPr>
          <w:spacing w:val="8"/>
          <w:sz w:val="28"/>
          <w:szCs w:val="28"/>
          <w:lang w:eastAsia="zh-CN"/>
        </w:rPr>
        <w:t>；统筹管理使用教育费附加和专项转移支付经费。</w:t>
      </w:r>
    </w:p>
    <w:p w:rsidR="004C0F3F" w:rsidRDefault="004C0F3F" w:rsidP="004C0F3F">
      <w:pPr>
        <w:pStyle w:val="aa"/>
        <w:spacing w:line="297" w:lineRule="auto"/>
        <w:ind w:left="16" w:right="118" w:firstLine="627"/>
        <w:rPr>
          <w:sz w:val="28"/>
          <w:szCs w:val="28"/>
          <w:lang w:eastAsia="zh-CN"/>
        </w:rPr>
      </w:pPr>
      <w:r>
        <w:rPr>
          <w:spacing w:val="9"/>
          <w:sz w:val="28"/>
          <w:szCs w:val="28"/>
          <w:lang w:eastAsia="zh-CN"/>
        </w:rPr>
        <w:t>（4）主管全镇教师工作，规划并指导学校</w:t>
      </w:r>
      <w:r>
        <w:rPr>
          <w:spacing w:val="8"/>
          <w:sz w:val="28"/>
          <w:szCs w:val="28"/>
          <w:lang w:eastAsia="zh-CN"/>
        </w:rPr>
        <w:t>教师和干部队</w:t>
      </w:r>
      <w:r>
        <w:rPr>
          <w:spacing w:val="9"/>
          <w:sz w:val="28"/>
          <w:szCs w:val="28"/>
          <w:lang w:eastAsia="zh-CN"/>
        </w:rPr>
        <w:t>伍建设；负责学校领导干部的选拔、考核、聘用工作；会同有关部门做好全镇教师招聘工作;负责教师资格制度的实施和</w:t>
      </w:r>
      <w:r>
        <w:rPr>
          <w:spacing w:val="7"/>
          <w:sz w:val="28"/>
          <w:szCs w:val="28"/>
          <w:lang w:eastAsia="zh-CN"/>
        </w:rPr>
        <w:t>教育体育系统人才队伍建设。</w:t>
      </w:r>
    </w:p>
    <w:p w:rsidR="004C0F3F" w:rsidRDefault="004C0F3F" w:rsidP="004C0F3F">
      <w:pPr>
        <w:pStyle w:val="aa"/>
        <w:spacing w:line="289" w:lineRule="auto"/>
        <w:ind w:left="21" w:right="118" w:firstLine="622"/>
        <w:rPr>
          <w:sz w:val="28"/>
          <w:szCs w:val="28"/>
          <w:lang w:eastAsia="zh-CN"/>
        </w:rPr>
      </w:pPr>
      <w:r>
        <w:rPr>
          <w:spacing w:val="9"/>
          <w:sz w:val="28"/>
          <w:szCs w:val="28"/>
          <w:lang w:eastAsia="zh-CN"/>
        </w:rPr>
        <w:lastRenderedPageBreak/>
        <w:t>（5）指导全镇中各校的思想政治、德育、</w:t>
      </w:r>
      <w:r>
        <w:rPr>
          <w:spacing w:val="8"/>
          <w:sz w:val="28"/>
          <w:szCs w:val="28"/>
          <w:lang w:eastAsia="zh-CN"/>
        </w:rPr>
        <w:t>体育卫生与艺</w:t>
      </w:r>
      <w:r>
        <w:rPr>
          <w:spacing w:val="6"/>
          <w:sz w:val="28"/>
          <w:szCs w:val="28"/>
          <w:lang w:eastAsia="zh-CN"/>
        </w:rPr>
        <w:t>术、国防教育、安全稳定工作，指导全镇各校共青团、少先队和科技教育工作。</w:t>
      </w:r>
    </w:p>
    <w:p w:rsidR="004C0F3F" w:rsidRDefault="004C0F3F" w:rsidP="004C0F3F">
      <w:pPr>
        <w:pStyle w:val="aa"/>
        <w:spacing w:line="273" w:lineRule="auto"/>
        <w:ind w:left="21" w:right="118" w:firstLine="622"/>
        <w:rPr>
          <w:sz w:val="28"/>
          <w:szCs w:val="28"/>
          <w:lang w:eastAsia="zh-CN"/>
        </w:rPr>
      </w:pPr>
      <w:r>
        <w:rPr>
          <w:spacing w:val="9"/>
          <w:sz w:val="28"/>
          <w:szCs w:val="28"/>
          <w:lang w:eastAsia="zh-CN"/>
        </w:rPr>
        <w:t>（6）统筹规划全镇群众体育发展；统筹规</w:t>
      </w:r>
      <w:r>
        <w:rPr>
          <w:spacing w:val="8"/>
          <w:sz w:val="28"/>
          <w:szCs w:val="28"/>
          <w:lang w:eastAsia="zh-CN"/>
        </w:rPr>
        <w:t>划全镇青少年体育发展，指导和推进青少年体育工作。</w:t>
      </w:r>
    </w:p>
    <w:p w:rsidR="004C0F3F" w:rsidRDefault="004C0F3F" w:rsidP="004C0F3F">
      <w:pPr>
        <w:pStyle w:val="aa"/>
        <w:spacing w:line="289" w:lineRule="auto"/>
        <w:ind w:left="20" w:right="118" w:firstLine="624"/>
        <w:rPr>
          <w:sz w:val="28"/>
          <w:szCs w:val="28"/>
          <w:lang w:eastAsia="zh-CN"/>
        </w:rPr>
      </w:pPr>
      <w:r>
        <w:rPr>
          <w:spacing w:val="9"/>
          <w:sz w:val="28"/>
          <w:szCs w:val="28"/>
          <w:lang w:eastAsia="zh-CN"/>
        </w:rPr>
        <w:t>（7）贯彻执行党和国家有关信访维稳工作</w:t>
      </w:r>
      <w:r>
        <w:rPr>
          <w:spacing w:val="8"/>
          <w:sz w:val="28"/>
          <w:szCs w:val="28"/>
          <w:lang w:eastAsia="zh-CN"/>
        </w:rPr>
        <w:t>的法律、法规</w:t>
      </w:r>
      <w:r>
        <w:rPr>
          <w:spacing w:val="9"/>
          <w:sz w:val="28"/>
          <w:szCs w:val="28"/>
          <w:lang w:eastAsia="zh-CN"/>
        </w:rPr>
        <w:t>和政策；负责接待处理本系统群众来信来访工作；指导全镇</w:t>
      </w:r>
      <w:r>
        <w:rPr>
          <w:spacing w:val="8"/>
          <w:sz w:val="28"/>
          <w:szCs w:val="28"/>
          <w:lang w:eastAsia="zh-CN"/>
        </w:rPr>
        <w:t>各学校的党建工作，做好党员的教育、发展和管理工作。</w:t>
      </w:r>
    </w:p>
    <w:p w:rsidR="004C0F3F" w:rsidRDefault="004C0F3F" w:rsidP="004C0F3F">
      <w:pPr>
        <w:pStyle w:val="aa"/>
        <w:spacing w:line="290" w:lineRule="auto"/>
        <w:ind w:left="24" w:right="118" w:firstLine="620"/>
        <w:rPr>
          <w:sz w:val="28"/>
          <w:szCs w:val="28"/>
          <w:lang w:eastAsia="zh-CN"/>
        </w:rPr>
      </w:pPr>
      <w:r>
        <w:rPr>
          <w:spacing w:val="9"/>
          <w:sz w:val="28"/>
          <w:szCs w:val="28"/>
          <w:lang w:eastAsia="zh-CN"/>
        </w:rPr>
        <w:t>（8）贯彻执行安全工作的法律、法规和规</w:t>
      </w:r>
      <w:r>
        <w:rPr>
          <w:spacing w:val="8"/>
          <w:sz w:val="28"/>
          <w:szCs w:val="28"/>
          <w:lang w:eastAsia="zh-CN"/>
        </w:rPr>
        <w:t>章；制定学校</w:t>
      </w:r>
      <w:r>
        <w:rPr>
          <w:spacing w:val="9"/>
          <w:sz w:val="28"/>
          <w:szCs w:val="28"/>
          <w:lang w:eastAsia="zh-CN"/>
        </w:rPr>
        <w:t>安全工作有关规章制度；指导学校安全工作；组织协调学校</w:t>
      </w:r>
      <w:r>
        <w:rPr>
          <w:spacing w:val="6"/>
          <w:sz w:val="28"/>
          <w:szCs w:val="28"/>
          <w:lang w:eastAsia="zh-CN"/>
        </w:rPr>
        <w:t>重大安全事故处理。</w:t>
      </w:r>
    </w:p>
    <w:p w:rsidR="004C0F3F" w:rsidRDefault="004C0F3F" w:rsidP="004C0F3F">
      <w:pPr>
        <w:pStyle w:val="aa"/>
        <w:spacing w:line="227" w:lineRule="auto"/>
        <w:ind w:left="644"/>
        <w:rPr>
          <w:sz w:val="28"/>
          <w:szCs w:val="28"/>
          <w:lang w:eastAsia="zh-CN"/>
        </w:rPr>
      </w:pPr>
      <w:r>
        <w:rPr>
          <w:spacing w:val="8"/>
          <w:sz w:val="28"/>
          <w:szCs w:val="28"/>
          <w:lang w:eastAsia="zh-CN"/>
        </w:rPr>
        <w:t>（9）承担经区政府批准保留的有关行政审批事项。</w:t>
      </w:r>
    </w:p>
    <w:p w:rsidR="004C0F3F" w:rsidRDefault="004C0F3F" w:rsidP="004C0F3F">
      <w:pPr>
        <w:pStyle w:val="aa"/>
        <w:spacing w:line="228" w:lineRule="auto"/>
        <w:ind w:left="644"/>
        <w:rPr>
          <w:sz w:val="28"/>
          <w:szCs w:val="28"/>
          <w:lang w:eastAsia="zh-CN"/>
        </w:rPr>
      </w:pPr>
      <w:r>
        <w:rPr>
          <w:spacing w:val="7"/>
          <w:sz w:val="28"/>
          <w:szCs w:val="28"/>
          <w:lang w:eastAsia="zh-CN"/>
        </w:rPr>
        <w:t>（10）承办区政府交办的其他事项。</w:t>
      </w:r>
    </w:p>
    <w:p w:rsidR="005A65E4" w:rsidRPr="004C0F3F" w:rsidRDefault="005A65E4" w:rsidP="00C33C64">
      <w:pPr>
        <w:pStyle w:val="a9"/>
        <w:ind w:firstLine="640"/>
        <w:rPr>
          <w:rFonts w:cs="仿宋_GB2312"/>
        </w:rPr>
      </w:pPr>
    </w:p>
    <w:p w:rsidR="005A65E4" w:rsidRDefault="004C0F3F">
      <w:pPr>
        <w:pStyle w:val="a"/>
        <w:numPr>
          <w:ilvl w:val="0"/>
          <w:numId w:val="0"/>
        </w:numPr>
        <w:ind w:leftChars="200" w:left="420" w:firstLineChars="100" w:firstLine="320"/>
      </w:pPr>
      <w:r>
        <w:rPr>
          <w:rFonts w:hint="eastAsia"/>
        </w:rPr>
        <w:t>二、机构设置及人员情况</w:t>
      </w:r>
    </w:p>
    <w:p w:rsidR="005A65E4" w:rsidRDefault="004C0F3F" w:rsidP="00C33C64">
      <w:pPr>
        <w:pStyle w:val="a9"/>
        <w:ind w:firstLine="640"/>
        <w:rPr>
          <w:rFonts w:cs="仿宋_GB2312"/>
        </w:rPr>
      </w:pPr>
      <w:r>
        <w:rPr>
          <w:rFonts w:cs="仿宋_GB2312" w:hint="eastAsia"/>
        </w:rPr>
        <w:t>景德镇市珠山区竟成中心学校内设处室</w:t>
      </w:r>
      <w:r w:rsidRPr="004C0F3F">
        <w:rPr>
          <w:rFonts w:cs="仿宋_GB2312" w:hint="eastAsia"/>
        </w:rPr>
        <w:t>_0</w:t>
      </w:r>
      <w:r>
        <w:rPr>
          <w:rFonts w:cs="仿宋_GB2312" w:hint="eastAsia"/>
        </w:rPr>
        <w:t>_ 个，包括：____________。</w:t>
      </w:r>
    </w:p>
    <w:p w:rsidR="005A65E4" w:rsidRDefault="005A65E4" w:rsidP="00C33C64">
      <w:pPr>
        <w:pStyle w:val="a9"/>
        <w:ind w:firstLine="640"/>
        <w:rPr>
          <w:rFonts w:cs="仿宋_GB2312"/>
        </w:rPr>
      </w:pPr>
    </w:p>
    <w:p w:rsidR="005A65E4" w:rsidRDefault="005A65E4">
      <w:pPr>
        <w:widowControl/>
        <w:spacing w:line="580" w:lineRule="exact"/>
        <w:jc w:val="center"/>
        <w:rPr>
          <w:rFonts w:ascii="仿宋_GB2312" w:eastAsia="仿宋_GB2312"/>
          <w:b/>
          <w:szCs w:val="30"/>
        </w:rPr>
      </w:pPr>
    </w:p>
    <w:p w:rsidR="005A65E4" w:rsidRDefault="004C0F3F">
      <w:pPr>
        <w:pStyle w:val="a"/>
        <w:numPr>
          <w:ilvl w:val="0"/>
          <w:numId w:val="0"/>
        </w:numPr>
        <w:ind w:leftChars="200" w:left="420"/>
        <w:jc w:val="center"/>
      </w:pPr>
      <w:r>
        <w:rPr>
          <w:rFonts w:hint="eastAsia"/>
        </w:rPr>
        <w:t>第二部分  景德镇市珠山区竟成中心学校2026年单位预算表</w:t>
      </w:r>
    </w:p>
    <w:p w:rsidR="005A65E4" w:rsidRDefault="005A65E4">
      <w:pPr>
        <w:pStyle w:val="a"/>
        <w:numPr>
          <w:ilvl w:val="0"/>
          <w:numId w:val="0"/>
        </w:numPr>
        <w:ind w:leftChars="200" w:left="420"/>
        <w:sectPr w:rsidR="005A65E4">
          <w:headerReference w:type="default" r:id="rId7"/>
          <w:pgSz w:w="11906" w:h="16838"/>
          <w:pgMar w:top="2098" w:right="1587" w:bottom="2098" w:left="1587" w:header="851" w:footer="992" w:gutter="0"/>
          <w:cols w:space="425"/>
          <w:docGrid w:type="lines" w:linePitch="312"/>
        </w:sectPr>
      </w:pPr>
    </w:p>
    <w:tbl>
      <w:tblPr>
        <w:tblW w:w="5000" w:type="pct"/>
        <w:jc w:val="center"/>
        <w:tblLayout w:type="fixed"/>
        <w:tblLook w:val="04A0"/>
      </w:tblPr>
      <w:tblGrid>
        <w:gridCol w:w="3121"/>
        <w:gridCol w:w="2250"/>
        <w:gridCol w:w="3536"/>
        <w:gridCol w:w="1775"/>
      </w:tblGrid>
      <w:tr w:rsidR="005A65E4">
        <w:trPr>
          <w:trHeight w:val="585"/>
          <w:tblHeader/>
          <w:jc w:val="center"/>
        </w:trPr>
        <w:tc>
          <w:tcPr>
            <w:tcW w:w="5000" w:type="pct"/>
            <w:gridSpan w:val="4"/>
            <w:noWrap/>
            <w:vAlign w:val="center"/>
          </w:tcPr>
          <w:p w:rsidR="005A65E4" w:rsidRDefault="004C0F3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t>收支预算总表</w:t>
            </w:r>
          </w:p>
        </w:tc>
      </w:tr>
      <w:tr w:rsidR="005A65E4">
        <w:trPr>
          <w:trHeight w:val="345"/>
          <w:tblHeader/>
          <w:jc w:val="center"/>
        </w:trPr>
        <w:tc>
          <w:tcPr>
            <w:tcW w:w="2514" w:type="pct"/>
            <w:gridSpan w:val="2"/>
            <w:noWrap/>
            <w:vAlign w:val="center"/>
          </w:tcPr>
          <w:p w:rsidR="005A65E4" w:rsidRDefault="004C0F3F">
            <w:pPr>
              <w:widowControl/>
              <w:snapToGrid w:val="0"/>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填报单位:201016景德镇市珠山区竟成中心学校</w:t>
            </w:r>
          </w:p>
        </w:tc>
        <w:tc>
          <w:tcPr>
            <w:tcW w:w="1655" w:type="pct"/>
            <w:noWrap/>
            <w:vAlign w:val="bottom"/>
          </w:tcPr>
          <w:p w:rsidR="005A65E4" w:rsidRDefault="005A65E4">
            <w:pPr>
              <w:widowControl/>
              <w:snapToGrid w:val="0"/>
              <w:jc w:val="left"/>
              <w:textAlignment w:val="center"/>
              <w:rPr>
                <w:rFonts w:asciiTheme="minorEastAsia" w:hAnsiTheme="minorEastAsia" w:cstheme="minorEastAsia"/>
                <w:color w:val="000000"/>
                <w:kern w:val="0"/>
                <w:sz w:val="18"/>
                <w:szCs w:val="18"/>
                <w:lang/>
              </w:rPr>
            </w:pPr>
          </w:p>
        </w:tc>
        <w:tc>
          <w:tcPr>
            <w:tcW w:w="829" w:type="pct"/>
            <w:noWrap/>
            <w:vAlign w:val="center"/>
          </w:tcPr>
          <w:p w:rsidR="005A65E4" w:rsidRDefault="004C0F3F">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单位：万元</w:t>
            </w:r>
          </w:p>
        </w:tc>
      </w:tr>
      <w:tr w:rsidR="005A65E4">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       出</w:t>
            </w:r>
          </w:p>
        </w:tc>
      </w:tr>
      <w:tr w:rsidR="005A65E4">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1053"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1655"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项目(按功能科目)</w:t>
            </w:r>
          </w:p>
        </w:tc>
        <w:tc>
          <w:tcPr>
            <w:tcW w:w="82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一、财政拨款</w:t>
            </w:r>
          </w:p>
        </w:tc>
        <w:tc>
          <w:tcPr>
            <w:tcW w:w="1053"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1655"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82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t>4,064.49</w:t>
            </w: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（一）一般公共预算收入</w:t>
            </w:r>
          </w:p>
        </w:tc>
        <w:tc>
          <w:tcPr>
            <w:tcW w:w="105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（二）政府性基金预算收入</w:t>
            </w:r>
          </w:p>
        </w:tc>
        <w:tc>
          <w:tcPr>
            <w:tcW w:w="1053"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（三）国有资本经营预算收入</w:t>
            </w:r>
          </w:p>
        </w:tc>
        <w:tc>
          <w:tcPr>
            <w:tcW w:w="105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二、教育收费资金收入</w:t>
            </w:r>
          </w:p>
        </w:tc>
        <w:tc>
          <w:tcPr>
            <w:tcW w:w="105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三、事业收入</w:t>
            </w:r>
          </w:p>
        </w:tc>
        <w:tc>
          <w:tcPr>
            <w:tcW w:w="105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四、事业单位经营收入</w:t>
            </w:r>
          </w:p>
        </w:tc>
        <w:tc>
          <w:tcPr>
            <w:tcW w:w="105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五、附属单位上缴收入</w:t>
            </w:r>
          </w:p>
        </w:tc>
        <w:tc>
          <w:tcPr>
            <w:tcW w:w="1053"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六、上级补助收入</w:t>
            </w:r>
          </w:p>
        </w:tc>
        <w:tc>
          <w:tcPr>
            <w:tcW w:w="1053"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七、其他收入</w:t>
            </w:r>
          </w:p>
        </w:tc>
        <w:tc>
          <w:tcPr>
            <w:tcW w:w="1053"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1,202.50</w:t>
            </w: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5A65E4" w:rsidRDefault="005A65E4">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本年收入合计</w:t>
            </w:r>
          </w:p>
        </w:tc>
        <w:tc>
          <w:tcPr>
            <w:tcW w:w="1053" w:type="pct"/>
            <w:tcBorders>
              <w:top w:val="nil"/>
              <w:left w:val="nil"/>
              <w:bottom w:val="single" w:sz="4" w:space="0" w:color="auto"/>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4,064.49</w:t>
            </w:r>
          </w:p>
        </w:tc>
        <w:tc>
          <w:tcPr>
            <w:tcW w:w="1655" w:type="pct"/>
            <w:tcBorders>
              <w:top w:val="nil"/>
              <w:left w:val="nil"/>
              <w:bottom w:val="single" w:sz="4" w:space="0" w:color="auto"/>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本年支出合计</w:t>
            </w:r>
          </w:p>
        </w:tc>
        <w:tc>
          <w:tcPr>
            <w:tcW w:w="829" w:type="pct"/>
            <w:tcBorders>
              <w:top w:val="nil"/>
              <w:left w:val="nil"/>
              <w:bottom w:val="single" w:sz="4" w:space="0" w:color="auto"/>
              <w:right w:val="single" w:sz="4" w:space="0" w:color="000000"/>
            </w:tcBorders>
            <w:noWrap/>
            <w:vAlign w:val="bottom"/>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4,064.49</w:t>
            </w:r>
          </w:p>
        </w:tc>
      </w:tr>
      <w:tr w:rsidR="005A65E4">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5A65E4">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nil"/>
              <w:bottom w:val="single" w:sz="4" w:space="0" w:color="auto"/>
              <w:right w:val="single" w:sz="4" w:space="0" w:color="000000"/>
            </w:tcBorders>
            <w:noWrap/>
            <w:vAlign w:val="bottom"/>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829" w:type="pct"/>
            <w:tcBorders>
              <w:top w:val="single" w:sz="4" w:space="0" w:color="auto"/>
              <w:left w:val="nil"/>
              <w:bottom w:val="single" w:sz="4" w:space="0" w:color="auto"/>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4,064.49</w:t>
            </w:r>
          </w:p>
        </w:tc>
        <w:tc>
          <w:tcPr>
            <w:tcW w:w="1655"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4,064.49</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5336" w:type="pct"/>
        <w:tblInd w:w="-329" w:type="dxa"/>
        <w:tblLayout w:type="fixed"/>
        <w:tblLook w:val="04A0"/>
      </w:tblPr>
      <w:tblGrid>
        <w:gridCol w:w="1549"/>
        <w:gridCol w:w="1124"/>
        <w:gridCol w:w="759"/>
        <w:gridCol w:w="1010"/>
        <w:gridCol w:w="834"/>
        <w:gridCol w:w="684"/>
        <w:gridCol w:w="748"/>
        <w:gridCol w:w="661"/>
        <w:gridCol w:w="764"/>
        <w:gridCol w:w="727"/>
        <w:gridCol w:w="657"/>
        <w:gridCol w:w="499"/>
        <w:gridCol w:w="727"/>
        <w:gridCol w:w="657"/>
      </w:tblGrid>
      <w:tr w:rsidR="005A65E4">
        <w:trPr>
          <w:trHeight w:val="372"/>
        </w:trPr>
        <w:tc>
          <w:tcPr>
            <w:tcW w:w="5000" w:type="pct"/>
            <w:gridSpan w:val="14"/>
            <w:tcBorders>
              <w:top w:val="nil"/>
              <w:left w:val="nil"/>
              <w:bottom w:val="nil"/>
              <w:right w:val="nil"/>
            </w:tcBorders>
            <w:shd w:val="clear" w:color="auto" w:fill="auto"/>
            <w:noWrap/>
            <w:vAlign w:val="center"/>
          </w:tcPr>
          <w:p w:rsidR="005A65E4" w:rsidRDefault="004C0F3F">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5A65E4">
        <w:trPr>
          <w:trHeight w:val="327"/>
        </w:trPr>
        <w:tc>
          <w:tcPr>
            <w:tcW w:w="1948" w:type="pct"/>
            <w:gridSpan w:val="4"/>
            <w:tcBorders>
              <w:top w:val="nil"/>
              <w:left w:val="nil"/>
              <w:bottom w:val="single" w:sz="4" w:space="0" w:color="auto"/>
              <w:right w:val="nil"/>
            </w:tcBorders>
            <w:shd w:val="clear" w:color="auto" w:fill="auto"/>
            <w:noWrap/>
            <w:vAlign w:val="center"/>
          </w:tcPr>
          <w:p w:rsidR="005A65E4" w:rsidRDefault="004C0F3F">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rPr>
              <w:t>填报单位:201016景德镇市珠山区竟成中心学校</w:t>
            </w:r>
          </w:p>
        </w:tc>
        <w:tc>
          <w:tcPr>
            <w:tcW w:w="366"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5A65E4" w:rsidRDefault="005A65E4">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5A65E4" w:rsidRDefault="004C0F3F">
            <w:pPr>
              <w:widowControl/>
              <w:jc w:val="right"/>
              <w:rPr>
                <w:rFonts w:ascii="宋体" w:eastAsia="宋体" w:hAnsi="宋体" w:cs="宋体"/>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5A65E4">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使用非财政拨款结余</w:t>
            </w:r>
          </w:p>
        </w:tc>
      </w:tr>
      <w:tr w:rsidR="005A65E4">
        <w:trPr>
          <w:cantSplit/>
          <w:trHeight w:val="554"/>
        </w:trPr>
        <w:tc>
          <w:tcPr>
            <w:tcW w:w="679" w:type="pct"/>
            <w:vMerge/>
            <w:tcBorders>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5A65E4" w:rsidRDefault="005A65E4">
            <w:pPr>
              <w:widowControl/>
              <w:jc w:val="left"/>
              <w:rPr>
                <w:rFonts w:ascii="宋体" w:eastAsia="宋体" w:hAnsi="宋体" w:cs="Arial"/>
                <w:color w:val="000000"/>
                <w:kern w:val="0"/>
                <w:sz w:val="13"/>
                <w:szCs w:val="13"/>
              </w:rPr>
            </w:pPr>
          </w:p>
        </w:tc>
      </w:tr>
      <w:tr w:rsidR="005A65E4">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5A65E4">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景德镇市珠山区竟成中心学校</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4,064.49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2,861.99</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2,861.99</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1,202.50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5A65E4" w:rsidRDefault="004C0F3F">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5000" w:type="pct"/>
        <w:tblLayout w:type="fixed"/>
        <w:tblLook w:val="04A0"/>
      </w:tblPr>
      <w:tblGrid>
        <w:gridCol w:w="1956"/>
        <w:gridCol w:w="3882"/>
        <w:gridCol w:w="1953"/>
        <w:gridCol w:w="1378"/>
        <w:gridCol w:w="1513"/>
      </w:tblGrid>
      <w:tr w:rsidR="005A65E4">
        <w:trPr>
          <w:trHeight w:val="585"/>
        </w:trPr>
        <w:tc>
          <w:tcPr>
            <w:tcW w:w="5000" w:type="pct"/>
            <w:gridSpan w:val="5"/>
            <w:tcBorders>
              <w:top w:val="nil"/>
              <w:left w:val="nil"/>
              <w:bottom w:val="nil"/>
              <w:right w:val="nil"/>
            </w:tcBorders>
            <w:shd w:val="clear" w:color="auto" w:fill="auto"/>
            <w:noWrap/>
            <w:vAlign w:val="center"/>
          </w:tcPr>
          <w:p w:rsidR="005A65E4" w:rsidRDefault="004C0F3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t>单位支出总表</w:t>
            </w:r>
          </w:p>
        </w:tc>
      </w:tr>
      <w:tr w:rsidR="005A65E4">
        <w:trPr>
          <w:trHeight w:val="420"/>
        </w:trPr>
        <w:tc>
          <w:tcPr>
            <w:tcW w:w="2733" w:type="pct"/>
            <w:gridSpan w:val="2"/>
            <w:tcBorders>
              <w:top w:val="nil"/>
              <w:left w:val="nil"/>
              <w:bottom w:val="nil"/>
              <w:right w:val="nil"/>
            </w:tcBorders>
            <w:shd w:val="clear" w:color="auto" w:fill="auto"/>
            <w:noWrap/>
            <w:vAlign w:val="center"/>
          </w:tcPr>
          <w:p w:rsidR="005A65E4" w:rsidRDefault="004C0F3F">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填报单位:201016景德镇市珠山区竟成中心学校</w:t>
            </w:r>
          </w:p>
        </w:tc>
        <w:tc>
          <w:tcPr>
            <w:tcW w:w="914" w:type="pct"/>
            <w:tcBorders>
              <w:top w:val="nil"/>
              <w:left w:val="nil"/>
              <w:bottom w:val="nil"/>
              <w:right w:val="nil"/>
            </w:tcBorders>
            <w:shd w:val="clear" w:color="auto" w:fill="auto"/>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645" w:type="pct"/>
            <w:tcBorders>
              <w:top w:val="nil"/>
              <w:left w:val="nil"/>
              <w:bottom w:val="nil"/>
              <w:right w:val="nil"/>
            </w:tcBorders>
            <w:shd w:val="clear" w:color="auto" w:fill="auto"/>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705" w:type="pct"/>
            <w:tcBorders>
              <w:top w:val="nil"/>
              <w:left w:val="nil"/>
              <w:bottom w:val="nil"/>
              <w:right w:val="nil"/>
            </w:tcBorders>
            <w:shd w:val="clear" w:color="auto" w:fill="auto"/>
            <w:noWrap/>
            <w:vAlign w:val="bottom"/>
          </w:tcPr>
          <w:p w:rsidR="005A65E4" w:rsidRDefault="004C0F3F">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5A65E4">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5A65E4">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645" w:type="pct"/>
            <w:vMerge/>
            <w:tcBorders>
              <w:top w:val="single" w:sz="4" w:space="0" w:color="000000"/>
              <w:left w:val="single" w:sz="4" w:space="0" w:color="000000"/>
              <w:bottom w:val="single" w:sz="4" w:space="0" w:color="000000"/>
              <w:right w:val="nil"/>
            </w:tcBorders>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r>
      <w:tr w:rsidR="005A65E4">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816" w:type="pct"/>
            <w:tcBorders>
              <w:top w:val="nil"/>
              <w:left w:val="nil"/>
              <w:bottom w:val="nil"/>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914" w:type="pct"/>
            <w:tcBorders>
              <w:top w:val="nil"/>
              <w:left w:val="nil"/>
              <w:bottom w:val="nil"/>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45" w:type="pct"/>
            <w:tcBorders>
              <w:top w:val="nil"/>
              <w:left w:val="nil"/>
              <w:bottom w:val="nil"/>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705" w:type="pct"/>
            <w:tcBorders>
              <w:top w:val="nil"/>
              <w:left w:val="nil"/>
              <w:bottom w:val="nil"/>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5A65E4">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4,064.49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4,064.49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4,064.49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4995" w:type="pct"/>
        <w:tblLayout w:type="fixed"/>
        <w:tblLook w:val="04A0"/>
      </w:tblPr>
      <w:tblGrid>
        <w:gridCol w:w="2067"/>
        <w:gridCol w:w="1404"/>
        <w:gridCol w:w="2023"/>
        <w:gridCol w:w="1231"/>
        <w:gridCol w:w="1306"/>
        <w:gridCol w:w="1285"/>
        <w:gridCol w:w="1355"/>
      </w:tblGrid>
      <w:tr w:rsidR="005A65E4">
        <w:trPr>
          <w:trHeight w:val="585"/>
          <w:tblHeader/>
        </w:trPr>
        <w:tc>
          <w:tcPr>
            <w:tcW w:w="5000" w:type="pct"/>
            <w:gridSpan w:val="7"/>
            <w:noWrap/>
            <w:vAlign w:val="center"/>
          </w:tcPr>
          <w:p w:rsidR="005A65E4" w:rsidRDefault="004C0F3F">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br w:type="page"/>
              <w:t>财政拨款收支总表</w:t>
            </w:r>
          </w:p>
        </w:tc>
      </w:tr>
      <w:tr w:rsidR="005A65E4">
        <w:trPr>
          <w:cantSplit/>
          <w:trHeight w:val="346"/>
          <w:tblHeader/>
        </w:trPr>
        <w:tc>
          <w:tcPr>
            <w:tcW w:w="2574" w:type="pct"/>
            <w:gridSpan w:val="3"/>
            <w:noWrap/>
            <w:vAlign w:val="center"/>
          </w:tcPr>
          <w:p w:rsidR="005A65E4" w:rsidRDefault="004C0F3F">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填报单位:201016景德镇市珠山区竟成中心学校</w:t>
            </w:r>
          </w:p>
        </w:tc>
        <w:tc>
          <w:tcPr>
            <w:tcW w:w="577"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612"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1235" w:type="pct"/>
            <w:gridSpan w:val="2"/>
            <w:noWrap/>
            <w:vAlign w:val="center"/>
          </w:tcPr>
          <w:p w:rsidR="005A65E4" w:rsidRDefault="004C0F3F">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单位：万元</w:t>
            </w:r>
          </w:p>
        </w:tc>
      </w:tr>
      <w:tr w:rsidR="005A65E4">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支出 </w:t>
            </w:r>
          </w:p>
        </w:tc>
      </w:tr>
      <w:tr w:rsidR="005A65E4">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657"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948"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项目(按功能科目)</w:t>
            </w:r>
          </w:p>
        </w:tc>
        <w:tc>
          <w:tcPr>
            <w:tcW w:w="577"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合计</w:t>
            </w:r>
          </w:p>
        </w:tc>
        <w:tc>
          <w:tcPr>
            <w:tcW w:w="61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一般公共预算支出</w:t>
            </w:r>
          </w:p>
        </w:tc>
        <w:tc>
          <w:tcPr>
            <w:tcW w:w="60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政府性基金预算支出</w:t>
            </w:r>
          </w:p>
        </w:tc>
        <w:tc>
          <w:tcPr>
            <w:tcW w:w="63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国有资本经营预算支出</w:t>
            </w: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一、本年收入</w:t>
            </w:r>
          </w:p>
        </w:tc>
        <w:tc>
          <w:tcPr>
            <w:tcW w:w="657"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948"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577"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61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60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一般公共预算拨款收入</w:t>
            </w:r>
          </w:p>
        </w:tc>
        <w:tc>
          <w:tcPr>
            <w:tcW w:w="657" w:type="pct"/>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94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国有资本经营预算收入</w:t>
            </w:r>
          </w:p>
        </w:tc>
        <w:tc>
          <w:tcPr>
            <w:tcW w:w="657"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single" w:sz="4" w:space="0" w:color="000000"/>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二、上年结转</w:t>
            </w:r>
          </w:p>
        </w:tc>
        <w:tc>
          <w:tcPr>
            <w:tcW w:w="657" w:type="pct"/>
            <w:tcBorders>
              <w:top w:val="nil"/>
              <w:left w:val="nil"/>
              <w:bottom w:val="single" w:sz="4" w:space="0" w:color="auto"/>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nil"/>
              <w:left w:val="nil"/>
              <w:bottom w:val="single" w:sz="4" w:space="0" w:color="auto"/>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nil"/>
              <w:left w:val="single" w:sz="4" w:space="0" w:color="000000"/>
              <w:bottom w:val="single" w:sz="4" w:space="0" w:color="auto"/>
              <w:right w:val="single" w:sz="4" w:space="0" w:color="auto"/>
            </w:tcBorders>
            <w:noWrap/>
            <w:vAlign w:val="center"/>
          </w:tcPr>
          <w:p w:rsidR="005A65E4" w:rsidRDefault="004C0F3F">
            <w:pPr>
              <w:widowControl/>
              <w:snapToGrid w:val="0"/>
              <w:ind w:firstLineChars="100" w:firstLine="21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nil"/>
              <w:left w:val="single" w:sz="4" w:space="0" w:color="auto"/>
              <w:bottom w:val="single" w:sz="4" w:space="0" w:color="auto"/>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auto"/>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auto"/>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auto"/>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Cs w:val="21"/>
                <w:lang/>
              </w:rPr>
            </w:pPr>
          </w:p>
        </w:tc>
      </w:tr>
      <w:tr w:rsidR="005A65E4">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948"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612"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2,861.99</w:t>
            </w:r>
          </w:p>
        </w:tc>
        <w:tc>
          <w:tcPr>
            <w:tcW w:w="602"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5000" w:type="pct"/>
        <w:tblLayout w:type="fixed"/>
        <w:tblLook w:val="04A0"/>
      </w:tblPr>
      <w:tblGrid>
        <w:gridCol w:w="1822"/>
        <w:gridCol w:w="3376"/>
        <w:gridCol w:w="2256"/>
        <w:gridCol w:w="1461"/>
        <w:gridCol w:w="1767"/>
      </w:tblGrid>
      <w:tr w:rsidR="005A65E4">
        <w:trPr>
          <w:trHeight w:val="585"/>
          <w:tblHeader/>
        </w:trPr>
        <w:tc>
          <w:tcPr>
            <w:tcW w:w="5000" w:type="pct"/>
            <w:gridSpan w:val="5"/>
            <w:noWrap/>
            <w:vAlign w:val="center"/>
          </w:tcPr>
          <w:p w:rsidR="005A65E4" w:rsidRDefault="004C0F3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br w:type="page"/>
              <w:t>一般公共预算支出表</w:t>
            </w:r>
          </w:p>
        </w:tc>
      </w:tr>
      <w:tr w:rsidR="005A65E4">
        <w:trPr>
          <w:trHeight w:val="420"/>
          <w:tblHeader/>
        </w:trPr>
        <w:tc>
          <w:tcPr>
            <w:tcW w:w="2433" w:type="pct"/>
            <w:gridSpan w:val="2"/>
            <w:noWrap/>
            <w:vAlign w:val="center"/>
          </w:tcPr>
          <w:p w:rsidR="005A65E4" w:rsidRDefault="004C0F3F">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填报单位:201016景德镇市珠山区竟成中心学校</w:t>
            </w:r>
          </w:p>
        </w:tc>
        <w:tc>
          <w:tcPr>
            <w:tcW w:w="1056"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684"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825" w:type="pct"/>
            <w:noWrap/>
            <w:vAlign w:val="center"/>
          </w:tcPr>
          <w:p w:rsidR="005A65E4" w:rsidRDefault="004C0F3F">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5A65E4">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5A65E4">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57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56"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84"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825"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5A65E4">
        <w:trPr>
          <w:cantSplit/>
          <w:trHeight w:val="283"/>
          <w:tblHeader/>
        </w:trPr>
        <w:tc>
          <w:tcPr>
            <w:tcW w:w="853" w:type="pct"/>
            <w:tcBorders>
              <w:top w:val="nil"/>
              <w:left w:val="single" w:sz="4" w:space="0" w:color="000000"/>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579"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56"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25" w:type="pct"/>
            <w:tcBorders>
              <w:top w:val="nil"/>
              <w:left w:val="nil"/>
              <w:bottom w:val="nil"/>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5A65E4">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1579"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1056"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684"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825"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579"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1056"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684"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825"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579"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1056"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684"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825"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579"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1056"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2,861.99</w:t>
            </w:r>
          </w:p>
        </w:tc>
        <w:tc>
          <w:tcPr>
            <w:tcW w:w="684"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2,861.99</w:t>
            </w:r>
          </w:p>
        </w:tc>
        <w:tc>
          <w:tcPr>
            <w:tcW w:w="825"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5A65E4" w:rsidRDefault="004C0F3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tblPr>
      <w:tblGrid>
        <w:gridCol w:w="2003"/>
        <w:gridCol w:w="3119"/>
        <w:gridCol w:w="1904"/>
        <w:gridCol w:w="1799"/>
        <w:gridCol w:w="1857"/>
      </w:tblGrid>
      <w:tr w:rsidR="005A65E4">
        <w:trPr>
          <w:trHeight w:val="585"/>
        </w:trPr>
        <w:tc>
          <w:tcPr>
            <w:tcW w:w="5000" w:type="pct"/>
            <w:gridSpan w:val="5"/>
            <w:noWrap/>
            <w:vAlign w:val="center"/>
          </w:tcPr>
          <w:p w:rsidR="005A65E4" w:rsidRDefault="004C0F3F">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rPr>
              <w:lastRenderedPageBreak/>
              <w:t>一般公共预算基本支出表</w:t>
            </w:r>
          </w:p>
        </w:tc>
      </w:tr>
      <w:tr w:rsidR="005A65E4">
        <w:trPr>
          <w:trHeight w:val="420"/>
        </w:trPr>
        <w:tc>
          <w:tcPr>
            <w:tcW w:w="2398" w:type="pct"/>
            <w:gridSpan w:val="2"/>
            <w:noWrap/>
            <w:vAlign w:val="center"/>
          </w:tcPr>
          <w:p w:rsidR="005A65E4" w:rsidRDefault="004C0F3F">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填报单位:201016景德镇市珠山区竟成中心学校</w:t>
            </w:r>
          </w:p>
        </w:tc>
        <w:tc>
          <w:tcPr>
            <w:tcW w:w="891"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842" w:type="pct"/>
            <w:noWrap/>
            <w:vAlign w:val="bottom"/>
          </w:tcPr>
          <w:p w:rsidR="005A65E4" w:rsidRDefault="005A65E4">
            <w:pPr>
              <w:widowControl/>
              <w:snapToGrid w:val="0"/>
              <w:jc w:val="center"/>
              <w:textAlignment w:val="center"/>
              <w:rPr>
                <w:rFonts w:asciiTheme="minorEastAsia" w:hAnsiTheme="minorEastAsia" w:cstheme="minorEastAsia"/>
                <w:color w:val="000000"/>
                <w:kern w:val="0"/>
                <w:sz w:val="13"/>
                <w:szCs w:val="13"/>
                <w:lang/>
              </w:rPr>
            </w:pPr>
          </w:p>
        </w:tc>
        <w:tc>
          <w:tcPr>
            <w:tcW w:w="867" w:type="pct"/>
            <w:noWrap/>
            <w:vAlign w:val="center"/>
          </w:tcPr>
          <w:p w:rsidR="005A65E4" w:rsidRDefault="004C0F3F">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5A65E4">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2026年基本支出</w:t>
            </w:r>
          </w:p>
        </w:tc>
      </w:tr>
      <w:tr w:rsidR="005A65E4">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460" w:type="pct"/>
            <w:tcBorders>
              <w:top w:val="nil"/>
              <w:left w:val="nil"/>
              <w:bottom w:val="single" w:sz="4" w:space="0" w:color="000000"/>
              <w:right w:val="nil"/>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84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人员经费</w:t>
            </w:r>
          </w:p>
        </w:tc>
        <w:tc>
          <w:tcPr>
            <w:tcW w:w="867"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公用经费</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2,861.99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2,830.95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31.05</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2,645.18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2,645.18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1,092.81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1,092.81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853.63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853.63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311.67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311.67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132.46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132.46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3.90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3.90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233.75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233.75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15.44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15.44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31.05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31.05</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28.45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28.45</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2.60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2.60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185.77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185.77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180.10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180.10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5A65E4">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30305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生活补助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5.67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5.67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5001" w:type="pct"/>
        <w:tblLayout w:type="fixed"/>
        <w:tblLook w:val="04A0"/>
      </w:tblPr>
      <w:tblGrid>
        <w:gridCol w:w="1358"/>
        <w:gridCol w:w="649"/>
        <w:gridCol w:w="1462"/>
        <w:gridCol w:w="1152"/>
        <w:gridCol w:w="1586"/>
        <w:gridCol w:w="1013"/>
        <w:gridCol w:w="1274"/>
        <w:gridCol w:w="1160"/>
        <w:gridCol w:w="1030"/>
      </w:tblGrid>
      <w:tr w:rsidR="005A65E4">
        <w:trPr>
          <w:trHeight w:val="450"/>
          <w:tblHeader/>
        </w:trPr>
        <w:tc>
          <w:tcPr>
            <w:tcW w:w="636" w:type="pct"/>
            <w:noWrap/>
            <w:vAlign w:val="bottom"/>
          </w:tcPr>
          <w:p w:rsidR="005A65E4" w:rsidRDefault="004C0F3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5A65E4" w:rsidRDefault="005A65E4">
            <w:pPr>
              <w:widowControl/>
              <w:jc w:val="left"/>
              <w:rPr>
                <w:rFonts w:ascii="Times New Roman" w:eastAsia="宋体" w:hAnsi="Times New Roman"/>
                <w:kern w:val="0"/>
                <w:sz w:val="20"/>
                <w:szCs w:val="20"/>
              </w:rPr>
            </w:pPr>
          </w:p>
        </w:tc>
        <w:tc>
          <w:tcPr>
            <w:tcW w:w="684" w:type="pct"/>
            <w:noWrap/>
            <w:vAlign w:val="bottom"/>
          </w:tcPr>
          <w:p w:rsidR="005A65E4" w:rsidRDefault="005A65E4">
            <w:pPr>
              <w:widowControl/>
              <w:jc w:val="left"/>
              <w:rPr>
                <w:rFonts w:ascii="Times New Roman" w:eastAsia="宋体" w:hAnsi="Times New Roman"/>
                <w:kern w:val="0"/>
                <w:sz w:val="20"/>
                <w:szCs w:val="20"/>
              </w:rPr>
            </w:pPr>
          </w:p>
        </w:tc>
        <w:tc>
          <w:tcPr>
            <w:tcW w:w="538" w:type="pct"/>
            <w:noWrap/>
            <w:vAlign w:val="bottom"/>
          </w:tcPr>
          <w:p w:rsidR="005A65E4" w:rsidRDefault="005A65E4">
            <w:pPr>
              <w:widowControl/>
              <w:jc w:val="left"/>
              <w:rPr>
                <w:rFonts w:ascii="Times New Roman" w:eastAsia="宋体" w:hAnsi="Times New Roman"/>
                <w:kern w:val="0"/>
                <w:sz w:val="20"/>
                <w:szCs w:val="20"/>
              </w:rPr>
            </w:pPr>
          </w:p>
        </w:tc>
        <w:tc>
          <w:tcPr>
            <w:tcW w:w="2836" w:type="pct"/>
            <w:gridSpan w:val="5"/>
            <w:noWrap/>
            <w:vAlign w:val="center"/>
          </w:tcPr>
          <w:p w:rsidR="005A65E4" w:rsidRDefault="005A65E4">
            <w:pPr>
              <w:widowControl/>
              <w:snapToGrid w:val="0"/>
              <w:jc w:val="right"/>
              <w:textAlignment w:val="center"/>
              <w:rPr>
                <w:rFonts w:asciiTheme="minorEastAsia" w:hAnsiTheme="minorEastAsia" w:cstheme="minorEastAsia"/>
                <w:color w:val="000000"/>
                <w:kern w:val="0"/>
                <w:sz w:val="13"/>
                <w:szCs w:val="13"/>
                <w:lang/>
              </w:rPr>
            </w:pPr>
          </w:p>
        </w:tc>
      </w:tr>
      <w:tr w:rsidR="005A65E4">
        <w:trPr>
          <w:trHeight w:val="485"/>
          <w:tblHeader/>
        </w:trPr>
        <w:tc>
          <w:tcPr>
            <w:tcW w:w="5000" w:type="pct"/>
            <w:gridSpan w:val="9"/>
            <w:noWrap/>
            <w:vAlign w:val="center"/>
          </w:tcPr>
          <w:p w:rsidR="005A65E4" w:rsidRDefault="004C0F3F">
            <w:pPr>
              <w:widowControl/>
              <w:snapToGrid w:val="0"/>
              <w:jc w:val="center"/>
              <w:textAlignment w:val="center"/>
              <w:rPr>
                <w:rFonts w:asciiTheme="minorEastAsia" w:eastAsia="仿宋_GB2312" w:hAnsiTheme="minorEastAsia" w:cstheme="minorEastAsia"/>
                <w:color w:val="000000"/>
                <w:kern w:val="0"/>
                <w:sz w:val="13"/>
                <w:szCs w:val="13"/>
                <w:lang/>
              </w:rPr>
            </w:pPr>
            <w:r>
              <w:rPr>
                <w:rFonts w:asciiTheme="minorEastAsia" w:hAnsiTheme="minorEastAsia" w:cstheme="minorEastAsia" w:hint="eastAsia"/>
                <w:b/>
                <w:bCs/>
                <w:color w:val="000000"/>
                <w:kern w:val="0"/>
                <w:sz w:val="24"/>
                <w:szCs w:val="24"/>
                <w:lang/>
              </w:rPr>
              <w:t>财政拨款“三公”经费支出表</w:t>
            </w:r>
          </w:p>
        </w:tc>
      </w:tr>
      <w:tr w:rsidR="005A65E4">
        <w:trPr>
          <w:trHeight w:val="340"/>
          <w:tblHeader/>
        </w:trPr>
        <w:tc>
          <w:tcPr>
            <w:tcW w:w="2163" w:type="pct"/>
            <w:gridSpan w:val="4"/>
            <w:noWrap/>
            <w:vAlign w:val="center"/>
          </w:tcPr>
          <w:p w:rsidR="005A65E4" w:rsidRDefault="004C0F3F">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rPr>
              <w:t>填报单位:201016景德镇市珠山区竟成中心学校</w:t>
            </w:r>
          </w:p>
        </w:tc>
        <w:tc>
          <w:tcPr>
            <w:tcW w:w="742" w:type="pct"/>
            <w:noWrap/>
            <w:vAlign w:val="bottom"/>
          </w:tcPr>
          <w:p w:rsidR="005A65E4" w:rsidRDefault="005A65E4">
            <w:pPr>
              <w:widowControl/>
              <w:jc w:val="left"/>
              <w:rPr>
                <w:rFonts w:ascii="Times New Roman" w:eastAsia="宋体" w:hAnsi="Times New Roman"/>
                <w:kern w:val="0"/>
                <w:sz w:val="20"/>
                <w:szCs w:val="20"/>
              </w:rPr>
            </w:pPr>
          </w:p>
        </w:tc>
        <w:tc>
          <w:tcPr>
            <w:tcW w:w="474" w:type="pct"/>
            <w:noWrap/>
            <w:vAlign w:val="bottom"/>
          </w:tcPr>
          <w:p w:rsidR="005A65E4" w:rsidRDefault="005A65E4">
            <w:pPr>
              <w:widowControl/>
              <w:jc w:val="left"/>
              <w:rPr>
                <w:rFonts w:ascii="Times New Roman" w:eastAsia="宋体" w:hAnsi="Times New Roman"/>
                <w:kern w:val="0"/>
                <w:sz w:val="20"/>
                <w:szCs w:val="20"/>
              </w:rPr>
            </w:pPr>
          </w:p>
        </w:tc>
        <w:tc>
          <w:tcPr>
            <w:tcW w:w="596" w:type="pct"/>
            <w:noWrap/>
            <w:vAlign w:val="bottom"/>
          </w:tcPr>
          <w:p w:rsidR="005A65E4" w:rsidRDefault="005A65E4">
            <w:pPr>
              <w:widowControl/>
              <w:jc w:val="left"/>
              <w:rPr>
                <w:rFonts w:ascii="Times New Roman" w:eastAsia="宋体" w:hAnsi="Times New Roman"/>
                <w:kern w:val="0"/>
                <w:sz w:val="20"/>
                <w:szCs w:val="20"/>
              </w:rPr>
            </w:pPr>
          </w:p>
        </w:tc>
        <w:tc>
          <w:tcPr>
            <w:tcW w:w="1023" w:type="pct"/>
            <w:gridSpan w:val="2"/>
            <w:noWrap/>
            <w:vAlign w:val="bottom"/>
          </w:tcPr>
          <w:p w:rsidR="005A65E4" w:rsidRDefault="004C0F3F">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5A65E4">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公务用车购置及运行维护费</w:t>
            </w:r>
          </w:p>
        </w:tc>
      </w:tr>
      <w:tr w:rsidR="005A65E4">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684"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38"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一般公务出国（境）费</w:t>
            </w:r>
          </w:p>
        </w:tc>
        <w:tc>
          <w:tcPr>
            <w:tcW w:w="742"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5A65E4" w:rsidRDefault="005A65E4">
            <w:pPr>
              <w:widowControl/>
              <w:snapToGrid w:val="0"/>
              <w:jc w:val="center"/>
              <w:textAlignment w:val="center"/>
              <w:rPr>
                <w:rFonts w:asciiTheme="minorEastAsia" w:hAnsiTheme="minorEastAsia" w:cstheme="minorEastAsia"/>
                <w:color w:val="000000"/>
                <w:kern w:val="0"/>
                <w:sz w:val="18"/>
                <w:szCs w:val="18"/>
                <w:lang/>
              </w:rPr>
            </w:pPr>
          </w:p>
        </w:tc>
        <w:tc>
          <w:tcPr>
            <w:tcW w:w="596"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43" w:type="pct"/>
            <w:tcBorders>
              <w:top w:val="nil"/>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公务用车运行维护费</w:t>
            </w:r>
          </w:p>
        </w:tc>
        <w:tc>
          <w:tcPr>
            <w:tcW w:w="47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w:t>
            </w:r>
          </w:p>
        </w:tc>
      </w:tr>
      <w:tr w:rsidR="005A65E4">
        <w:trPr>
          <w:cantSplit/>
          <w:trHeight w:val="283"/>
          <w:tblHeader/>
        </w:trPr>
        <w:tc>
          <w:tcPr>
            <w:tcW w:w="940" w:type="pct"/>
            <w:gridSpan w:val="2"/>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538"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c>
          <w:tcPr>
            <w:tcW w:w="742"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w:t>
            </w:r>
          </w:p>
        </w:tc>
        <w:tc>
          <w:tcPr>
            <w:tcW w:w="474"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w:t>
            </w:r>
          </w:p>
        </w:tc>
        <w:tc>
          <w:tcPr>
            <w:tcW w:w="596"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w:t>
            </w:r>
          </w:p>
        </w:tc>
        <w:tc>
          <w:tcPr>
            <w:tcW w:w="543" w:type="pct"/>
            <w:tcBorders>
              <w:top w:val="nil"/>
              <w:left w:val="single" w:sz="4" w:space="0" w:color="000000"/>
              <w:bottom w:val="nil"/>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w:t>
            </w:r>
          </w:p>
        </w:tc>
        <w:tc>
          <w:tcPr>
            <w:tcW w:w="479" w:type="pct"/>
            <w:tcBorders>
              <w:top w:val="nil"/>
              <w:left w:val="single" w:sz="4" w:space="0" w:color="000000"/>
              <w:bottom w:val="nil"/>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w:t>
            </w:r>
          </w:p>
        </w:tc>
      </w:tr>
      <w:tr w:rsidR="005A65E4">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2.60</w:t>
            </w:r>
          </w:p>
        </w:tc>
        <w:tc>
          <w:tcPr>
            <w:tcW w:w="684" w:type="pct"/>
            <w:tcBorders>
              <w:top w:val="single" w:sz="4" w:space="0" w:color="000000"/>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38" w:type="pct"/>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42" w:type="pct"/>
            <w:tcBorders>
              <w:top w:val="single" w:sz="4" w:space="0" w:color="000000"/>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4" w:type="pct"/>
            <w:tcBorders>
              <w:top w:val="single" w:sz="4" w:space="0" w:color="000000"/>
              <w:left w:val="nil"/>
              <w:bottom w:val="single" w:sz="4" w:space="0" w:color="000000"/>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2.60</w:t>
            </w:r>
          </w:p>
        </w:tc>
        <w:tc>
          <w:tcPr>
            <w:tcW w:w="596" w:type="pct"/>
            <w:tcBorders>
              <w:top w:val="single" w:sz="4" w:space="0" w:color="000000"/>
              <w:left w:val="single" w:sz="4" w:space="0" w:color="000000"/>
              <w:bottom w:val="single" w:sz="4" w:space="0" w:color="000000"/>
              <w:right w:val="nil"/>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9" w:type="pct"/>
            <w:tcBorders>
              <w:top w:val="single" w:sz="4" w:space="0" w:color="000000"/>
              <w:left w:val="nil"/>
              <w:bottom w:val="single" w:sz="4" w:space="0" w:color="000000"/>
              <w:right w:val="single" w:sz="4" w:space="0" w:color="000000"/>
            </w:tcBorders>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5A65E4" w:rsidRDefault="005A65E4">
      <w:pPr>
        <w:widowControl/>
        <w:jc w:val="left"/>
        <w:rPr>
          <w:rStyle w:val="rowtreelevel4"/>
          <w:rFonts w:ascii="仿宋" w:eastAsia="仿宋" w:hAnsi="仿宋"/>
          <w:bCs/>
          <w:sz w:val="32"/>
          <w:szCs w:val="32"/>
        </w:rPr>
        <w:sectPr w:rsidR="005A65E4">
          <w:pgSz w:w="11906" w:h="16838"/>
          <w:pgMar w:top="720" w:right="720" w:bottom="720" w:left="720" w:header="851" w:footer="992" w:gutter="0"/>
          <w:cols w:space="720"/>
          <w:docGrid w:type="lines" w:linePitch="312"/>
        </w:sectPr>
      </w:pPr>
    </w:p>
    <w:tbl>
      <w:tblPr>
        <w:tblW w:w="5002" w:type="pct"/>
        <w:tblInd w:w="10" w:type="dxa"/>
        <w:tblLayout w:type="fixed"/>
        <w:tblLook w:val="04A0"/>
      </w:tblPr>
      <w:tblGrid>
        <w:gridCol w:w="2085"/>
        <w:gridCol w:w="2612"/>
        <w:gridCol w:w="2349"/>
        <w:gridCol w:w="1637"/>
        <w:gridCol w:w="2003"/>
      </w:tblGrid>
      <w:tr w:rsidR="005A65E4">
        <w:trPr>
          <w:trHeight w:val="507"/>
          <w:tblHeader/>
        </w:trPr>
        <w:tc>
          <w:tcPr>
            <w:tcW w:w="976" w:type="pct"/>
            <w:noWrap/>
            <w:vAlign w:val="bottom"/>
          </w:tcPr>
          <w:p w:rsidR="005A65E4" w:rsidRDefault="004C0F3F">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5A65E4" w:rsidRDefault="005A65E4">
            <w:pPr>
              <w:widowControl/>
              <w:jc w:val="left"/>
              <w:rPr>
                <w:rFonts w:ascii="Times New Roman" w:eastAsia="宋体" w:hAnsi="Times New Roman"/>
                <w:kern w:val="0"/>
                <w:sz w:val="20"/>
                <w:szCs w:val="20"/>
              </w:rPr>
            </w:pPr>
          </w:p>
        </w:tc>
        <w:tc>
          <w:tcPr>
            <w:tcW w:w="2801" w:type="pct"/>
            <w:gridSpan w:val="3"/>
            <w:noWrap/>
            <w:vAlign w:val="center"/>
          </w:tcPr>
          <w:p w:rsidR="005A65E4" w:rsidRDefault="004C0F3F">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注：若为空表，则为该部门（单位）无政府性基金支出</w:t>
            </w:r>
          </w:p>
        </w:tc>
      </w:tr>
      <w:tr w:rsidR="005A65E4">
        <w:trPr>
          <w:trHeight w:val="564"/>
          <w:tblHeader/>
        </w:trPr>
        <w:tc>
          <w:tcPr>
            <w:tcW w:w="5000" w:type="pct"/>
            <w:gridSpan w:val="5"/>
            <w:noWrap/>
            <w:vAlign w:val="center"/>
          </w:tcPr>
          <w:p w:rsidR="005A65E4" w:rsidRDefault="004C0F3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政府性基金预算支出表</w:t>
            </w:r>
          </w:p>
        </w:tc>
      </w:tr>
      <w:tr w:rsidR="005A65E4">
        <w:trPr>
          <w:trHeight w:val="405"/>
          <w:tblHeader/>
        </w:trPr>
        <w:tc>
          <w:tcPr>
            <w:tcW w:w="2198" w:type="pct"/>
            <w:gridSpan w:val="2"/>
            <w:noWrap/>
            <w:vAlign w:val="center"/>
          </w:tcPr>
          <w:p w:rsidR="005A65E4" w:rsidRDefault="004C0F3F">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填报单位:201016景德镇市珠山区竟成中心学校</w:t>
            </w:r>
          </w:p>
        </w:tc>
        <w:tc>
          <w:tcPr>
            <w:tcW w:w="1099" w:type="pct"/>
            <w:noWrap/>
            <w:vAlign w:val="bottom"/>
          </w:tcPr>
          <w:p w:rsidR="005A65E4" w:rsidRDefault="005A65E4">
            <w:pPr>
              <w:rPr>
                <w:rFonts w:ascii="宋体" w:eastAsia="宋体" w:hAnsi="宋体" w:cs="Arial"/>
                <w:color w:val="000000"/>
                <w:kern w:val="0"/>
                <w:sz w:val="24"/>
                <w:szCs w:val="24"/>
              </w:rPr>
            </w:pPr>
          </w:p>
        </w:tc>
        <w:tc>
          <w:tcPr>
            <w:tcW w:w="766" w:type="pct"/>
            <w:noWrap/>
            <w:vAlign w:val="bottom"/>
          </w:tcPr>
          <w:p w:rsidR="005A65E4" w:rsidRDefault="005A65E4">
            <w:pPr>
              <w:widowControl/>
              <w:jc w:val="left"/>
              <w:rPr>
                <w:rFonts w:ascii="Times New Roman" w:eastAsia="宋体" w:hAnsi="Times New Roman"/>
                <w:kern w:val="0"/>
                <w:sz w:val="20"/>
                <w:szCs w:val="20"/>
              </w:rPr>
            </w:pPr>
          </w:p>
        </w:tc>
        <w:tc>
          <w:tcPr>
            <w:tcW w:w="935" w:type="pct"/>
            <w:noWrap/>
            <w:vAlign w:val="center"/>
          </w:tcPr>
          <w:p w:rsidR="005A65E4" w:rsidRDefault="004C0F3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5A65E4">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5A65E4">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21"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9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6"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35"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5A65E4">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21"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99"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6"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35"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5A65E4" w:rsidRDefault="004C0F3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tblPr>
      <w:tblGrid>
        <w:gridCol w:w="2062"/>
        <w:gridCol w:w="2650"/>
        <w:gridCol w:w="2337"/>
        <w:gridCol w:w="1636"/>
        <w:gridCol w:w="2053"/>
      </w:tblGrid>
      <w:tr w:rsidR="005A65E4">
        <w:trPr>
          <w:trHeight w:val="619"/>
          <w:tblHeader/>
        </w:trPr>
        <w:tc>
          <w:tcPr>
            <w:tcW w:w="960" w:type="pct"/>
            <w:noWrap/>
            <w:vAlign w:val="bottom"/>
          </w:tcPr>
          <w:p w:rsidR="005A65E4" w:rsidRDefault="005A65E4">
            <w:pPr>
              <w:rPr>
                <w:rStyle w:val="rowtreelevel4"/>
                <w:rFonts w:ascii="仿宋" w:eastAsia="仿宋" w:hAnsi="仿宋"/>
                <w:bCs/>
                <w:sz w:val="32"/>
                <w:szCs w:val="32"/>
              </w:rPr>
            </w:pPr>
          </w:p>
        </w:tc>
        <w:tc>
          <w:tcPr>
            <w:tcW w:w="1233" w:type="pct"/>
            <w:noWrap/>
            <w:vAlign w:val="bottom"/>
          </w:tcPr>
          <w:p w:rsidR="005A65E4" w:rsidRDefault="005A65E4">
            <w:pPr>
              <w:widowControl/>
              <w:jc w:val="left"/>
              <w:rPr>
                <w:rFonts w:ascii="Times New Roman" w:eastAsia="宋体" w:hAnsi="Times New Roman"/>
                <w:kern w:val="0"/>
                <w:sz w:val="20"/>
                <w:szCs w:val="20"/>
              </w:rPr>
            </w:pPr>
          </w:p>
        </w:tc>
        <w:tc>
          <w:tcPr>
            <w:tcW w:w="2805" w:type="pct"/>
            <w:gridSpan w:val="3"/>
            <w:noWrap/>
            <w:vAlign w:val="center"/>
          </w:tcPr>
          <w:p w:rsidR="005A65E4" w:rsidRDefault="004C0F3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5A65E4">
        <w:trPr>
          <w:trHeight w:val="613"/>
          <w:tblHeader/>
        </w:trPr>
        <w:tc>
          <w:tcPr>
            <w:tcW w:w="5000" w:type="pct"/>
            <w:gridSpan w:val="5"/>
            <w:noWrap/>
            <w:vAlign w:val="center"/>
          </w:tcPr>
          <w:p w:rsidR="005A65E4" w:rsidRDefault="004C0F3F">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国有资本经营预算支出表</w:t>
            </w:r>
          </w:p>
        </w:tc>
      </w:tr>
      <w:tr w:rsidR="005A65E4">
        <w:trPr>
          <w:trHeight w:val="413"/>
          <w:tblHeader/>
        </w:trPr>
        <w:tc>
          <w:tcPr>
            <w:tcW w:w="3282" w:type="pct"/>
            <w:gridSpan w:val="3"/>
            <w:noWrap/>
            <w:vAlign w:val="center"/>
          </w:tcPr>
          <w:p w:rsidR="005A65E4" w:rsidRDefault="004C0F3F">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填报单位:201016景德镇市珠山区竟成中心学校</w:t>
            </w:r>
          </w:p>
        </w:tc>
        <w:tc>
          <w:tcPr>
            <w:tcW w:w="762" w:type="pct"/>
            <w:noWrap/>
            <w:vAlign w:val="bottom"/>
          </w:tcPr>
          <w:p w:rsidR="005A65E4" w:rsidRDefault="005A65E4">
            <w:pPr>
              <w:widowControl/>
              <w:jc w:val="left"/>
              <w:rPr>
                <w:rFonts w:ascii="Times New Roman" w:eastAsia="宋体" w:hAnsi="Times New Roman"/>
                <w:kern w:val="0"/>
                <w:sz w:val="20"/>
                <w:szCs w:val="20"/>
              </w:rPr>
            </w:pPr>
          </w:p>
        </w:tc>
        <w:tc>
          <w:tcPr>
            <w:tcW w:w="954" w:type="pct"/>
            <w:noWrap/>
            <w:vAlign w:val="center"/>
          </w:tcPr>
          <w:p w:rsidR="005A65E4" w:rsidRDefault="004C0F3F">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5A65E4">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5A65E4">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33"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88"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2"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54" w:type="pct"/>
            <w:tcBorders>
              <w:top w:val="nil"/>
              <w:left w:val="nil"/>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5A65E4">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5A65E4" w:rsidRDefault="004C0F3F">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5A65E4" w:rsidRDefault="004C0F3F">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5A65E4" w:rsidRDefault="005A65E4">
      <w:pPr>
        <w:sectPr w:rsidR="005A65E4">
          <w:pgSz w:w="11906" w:h="16838"/>
          <w:pgMar w:top="720" w:right="720" w:bottom="720" w:left="720" w:header="851" w:footer="992" w:gutter="0"/>
          <w:cols w:space="425"/>
          <w:docGrid w:type="lines" w:linePitch="312"/>
        </w:sectPr>
      </w:pPr>
    </w:p>
    <w:p w:rsidR="005A65E4" w:rsidRDefault="004C0F3F">
      <w:pPr>
        <w:pStyle w:val="a"/>
        <w:numPr>
          <w:ilvl w:val="0"/>
          <w:numId w:val="0"/>
        </w:numPr>
        <w:ind w:leftChars="200" w:left="420"/>
        <w:jc w:val="center"/>
      </w:pPr>
      <w:r>
        <w:rPr>
          <w:rFonts w:hint="eastAsia"/>
        </w:rPr>
        <w:lastRenderedPageBreak/>
        <w:t>第三部分  景德镇市珠山区竟成中心学校2026年单位预算情况说明</w:t>
      </w:r>
    </w:p>
    <w:p w:rsidR="005A65E4" w:rsidRDefault="005A65E4">
      <w:pPr>
        <w:widowControl/>
        <w:spacing w:line="580" w:lineRule="exact"/>
        <w:jc w:val="center"/>
        <w:rPr>
          <w:rFonts w:ascii="仿宋_GB2312" w:eastAsia="仿宋_GB2312"/>
          <w:b/>
          <w:sz w:val="32"/>
          <w:szCs w:val="30"/>
        </w:rPr>
      </w:pPr>
    </w:p>
    <w:p w:rsidR="005A65E4" w:rsidRDefault="004C0F3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一、2026年单位预算收支情况说明</w:t>
      </w:r>
    </w:p>
    <w:p w:rsidR="005A65E4" w:rsidRDefault="004C0F3F">
      <w:pPr>
        <w:pStyle w:val="a0"/>
        <w:numPr>
          <w:ilvl w:val="0"/>
          <w:numId w:val="0"/>
        </w:numPr>
        <w:ind w:leftChars="200" w:left="420"/>
      </w:pPr>
      <w:r>
        <w:rPr>
          <w:rFonts w:hint="eastAsia"/>
        </w:rPr>
        <w:t xml:space="preserve"> (一)收入预算情况</w:t>
      </w:r>
    </w:p>
    <w:p w:rsidR="005A65E4" w:rsidRDefault="004C0F3F" w:rsidP="00C33C64">
      <w:pPr>
        <w:pStyle w:val="a9"/>
        <w:ind w:firstLine="640"/>
      </w:pPr>
      <w:r>
        <w:rPr>
          <w:rFonts w:hint="eastAsia"/>
        </w:rPr>
        <w:t>2026年景德镇市珠山区竟成中心学校收入预算总额为4064.49万元，较上年预算安排减少135.35万元；本年收入合计4064.49</w:t>
      </w:r>
      <w:r w:rsidR="00E86BD4">
        <w:rPr>
          <w:rFonts w:hint="eastAsia"/>
        </w:rPr>
        <w:t>万元，较上年预算安排</w:t>
      </w:r>
      <w:r>
        <w:rPr>
          <w:rFonts w:hint="eastAsia"/>
        </w:rPr>
        <w:t>减少</w:t>
      </w:r>
      <w:r w:rsidR="00E86BD4">
        <w:rPr>
          <w:rFonts w:hint="eastAsia"/>
        </w:rPr>
        <w:t>135.35</w:t>
      </w:r>
      <w:r>
        <w:rPr>
          <w:rFonts w:hint="eastAsia"/>
        </w:rPr>
        <w:t>万元；包括：财政拨款收入2861.99</w:t>
      </w:r>
      <w:r w:rsidR="00E86BD4">
        <w:rPr>
          <w:rFonts w:hint="eastAsia"/>
        </w:rPr>
        <w:t>万元，较上年预算安排</w:t>
      </w:r>
      <w:r>
        <w:rPr>
          <w:rFonts w:hint="eastAsia"/>
        </w:rPr>
        <w:t>减少</w:t>
      </w:r>
      <w:r w:rsidR="00E86BD4">
        <w:rPr>
          <w:rFonts w:hint="eastAsia"/>
        </w:rPr>
        <w:t>1337.85</w:t>
      </w:r>
      <w:r>
        <w:rPr>
          <w:rFonts w:hint="eastAsia"/>
        </w:rPr>
        <w:t>万元；其他收入1202.50</w:t>
      </w:r>
      <w:r w:rsidR="00E86BD4">
        <w:rPr>
          <w:rFonts w:hint="eastAsia"/>
        </w:rPr>
        <w:t>万元，较上年预算安排增加1205.5</w:t>
      </w:r>
      <w:r>
        <w:rPr>
          <w:rFonts w:hint="eastAsia"/>
        </w:rPr>
        <w:t>万元。</w:t>
      </w:r>
    </w:p>
    <w:p w:rsidR="005A65E4" w:rsidRDefault="004C0F3F">
      <w:pPr>
        <w:pStyle w:val="a0"/>
        <w:numPr>
          <w:ilvl w:val="0"/>
          <w:numId w:val="0"/>
        </w:numPr>
        <w:ind w:leftChars="200" w:left="420"/>
      </w:pPr>
      <w:r>
        <w:rPr>
          <w:rFonts w:hint="eastAsia"/>
        </w:rPr>
        <w:t>(二)支出预算情况</w:t>
      </w:r>
    </w:p>
    <w:p w:rsidR="005A65E4" w:rsidRDefault="004C0F3F" w:rsidP="00C33C64">
      <w:pPr>
        <w:pStyle w:val="a9"/>
        <w:ind w:firstLine="640"/>
      </w:pPr>
      <w:r>
        <w:rPr>
          <w:rFonts w:hint="eastAsia"/>
        </w:rPr>
        <w:t>2026年景德镇市珠山区竟成中心学校支出预算总额为4064.49万元，较上年预算安排减少</w:t>
      </w:r>
      <w:r w:rsidR="00E86BD4">
        <w:rPr>
          <w:rFonts w:hint="eastAsia"/>
        </w:rPr>
        <w:t>135.35</w:t>
      </w:r>
      <w:r>
        <w:rPr>
          <w:rFonts w:hint="eastAsia"/>
        </w:rPr>
        <w:t xml:space="preserve">万元。 </w:t>
      </w:r>
    </w:p>
    <w:p w:rsidR="005A65E4" w:rsidRDefault="004C0F3F" w:rsidP="00C33C64">
      <w:pPr>
        <w:pStyle w:val="a9"/>
        <w:ind w:firstLine="640"/>
      </w:pPr>
      <w:r>
        <w:rPr>
          <w:rFonts w:hint="eastAsia"/>
        </w:rPr>
        <w:t>按支出项目类别划分：基本支出4064.49</w:t>
      </w:r>
      <w:r w:rsidR="00E86BD4">
        <w:rPr>
          <w:rFonts w:hint="eastAsia"/>
        </w:rPr>
        <w:t>万元，较上年预算安排增加926.88</w:t>
      </w:r>
      <w:r>
        <w:rPr>
          <w:rFonts w:hint="eastAsia"/>
        </w:rPr>
        <w:t>万元；项目支出0.00万元，较上年预算安排减少</w:t>
      </w:r>
      <w:r w:rsidR="00E86BD4">
        <w:rPr>
          <w:rFonts w:hint="eastAsia"/>
        </w:rPr>
        <w:t>106.61</w:t>
      </w:r>
      <w:r>
        <w:rPr>
          <w:rFonts w:hint="eastAsia"/>
        </w:rPr>
        <w:t>万元。</w:t>
      </w:r>
    </w:p>
    <w:p w:rsidR="005A65E4" w:rsidRDefault="004C0F3F" w:rsidP="00C33C64">
      <w:pPr>
        <w:pStyle w:val="a9"/>
        <w:ind w:firstLine="640"/>
      </w:pPr>
      <w:r>
        <w:rPr>
          <w:rFonts w:hint="eastAsia"/>
        </w:rPr>
        <w:t>按支出功能科目划分：教育支出4064.49万元，较上年预算安排增加</w:t>
      </w:r>
      <w:r w:rsidR="00E86BD4">
        <w:rPr>
          <w:rFonts w:hint="eastAsia"/>
        </w:rPr>
        <w:t>926.88</w:t>
      </w:r>
      <w:r>
        <w:rPr>
          <w:rFonts w:hint="eastAsia"/>
        </w:rPr>
        <w:t>万元。</w:t>
      </w:r>
    </w:p>
    <w:p w:rsidR="005A65E4" w:rsidRDefault="004C0F3F" w:rsidP="00C33C64">
      <w:pPr>
        <w:pStyle w:val="a9"/>
        <w:ind w:firstLine="640"/>
      </w:pPr>
      <w:r>
        <w:rPr>
          <w:rFonts w:hint="eastAsia"/>
        </w:rPr>
        <w:t>按支出经济分类划分：工资福利支出2645.18万元，较上年预算安排减少</w:t>
      </w:r>
      <w:r w:rsidR="00E86BD4">
        <w:rPr>
          <w:rFonts w:hint="eastAsia"/>
        </w:rPr>
        <w:t>286.57</w:t>
      </w:r>
      <w:r>
        <w:rPr>
          <w:rFonts w:hint="eastAsia"/>
        </w:rPr>
        <w:t>万元；商品和服务支出1233.55万元，较上年预算安排增加</w:t>
      </w:r>
      <w:r w:rsidR="00E86BD4">
        <w:rPr>
          <w:rFonts w:hint="eastAsia"/>
        </w:rPr>
        <w:t>1126.94</w:t>
      </w:r>
      <w:r>
        <w:rPr>
          <w:rFonts w:hint="eastAsia"/>
        </w:rPr>
        <w:t>万元；对个人和家庭的补助</w:t>
      </w:r>
      <w:r>
        <w:rPr>
          <w:rFonts w:hint="eastAsia"/>
        </w:rPr>
        <w:lastRenderedPageBreak/>
        <w:t>185.77</w:t>
      </w:r>
      <w:r w:rsidR="00E86BD4">
        <w:rPr>
          <w:rFonts w:hint="eastAsia"/>
        </w:rPr>
        <w:t>万元，较上年预算安排</w:t>
      </w:r>
      <w:r>
        <w:rPr>
          <w:rFonts w:hint="eastAsia"/>
        </w:rPr>
        <w:t>减少</w:t>
      </w:r>
      <w:r w:rsidR="00E86BD4">
        <w:rPr>
          <w:rFonts w:hint="eastAsia"/>
        </w:rPr>
        <w:t>20.09</w:t>
      </w:r>
      <w:r>
        <w:rPr>
          <w:rFonts w:hint="eastAsia"/>
        </w:rPr>
        <w:t>万元。</w:t>
      </w:r>
    </w:p>
    <w:p w:rsidR="005A65E4" w:rsidRDefault="004C0F3F">
      <w:pPr>
        <w:pStyle w:val="a0"/>
        <w:numPr>
          <w:ilvl w:val="0"/>
          <w:numId w:val="0"/>
        </w:numPr>
        <w:ind w:leftChars="200" w:left="420"/>
      </w:pPr>
      <w:r>
        <w:rPr>
          <w:rFonts w:hint="eastAsia"/>
        </w:rPr>
        <w:t xml:space="preserve"> (三)财政拨款支出情况</w:t>
      </w:r>
    </w:p>
    <w:p w:rsidR="005A65E4" w:rsidRDefault="004C0F3F" w:rsidP="00C33C64">
      <w:pPr>
        <w:pStyle w:val="a9"/>
        <w:ind w:firstLine="640"/>
      </w:pPr>
      <w:r>
        <w:rPr>
          <w:rFonts w:hint="eastAsia"/>
        </w:rPr>
        <w:t>2026年景德镇市珠山区竟成中心学校财政拨款支出预算总额2861.99万元,较上年预算安排减少</w:t>
      </w:r>
      <w:r w:rsidR="00E86BD4">
        <w:rPr>
          <w:rFonts w:hint="eastAsia"/>
        </w:rPr>
        <w:t>382.22</w:t>
      </w:r>
      <w:r>
        <w:rPr>
          <w:rFonts w:hint="eastAsia"/>
        </w:rPr>
        <w:t>万元。</w:t>
      </w:r>
    </w:p>
    <w:p w:rsidR="005A65E4" w:rsidRDefault="004C0F3F" w:rsidP="00C33C64">
      <w:pPr>
        <w:pStyle w:val="a9"/>
        <w:ind w:firstLine="640"/>
      </w:pPr>
      <w:r>
        <w:rPr>
          <w:rFonts w:hint="eastAsia"/>
        </w:rPr>
        <w:t>按支出功能科目划分：教育支出2861.99万元。</w:t>
      </w:r>
    </w:p>
    <w:p w:rsidR="005A65E4" w:rsidRDefault="004C0F3F" w:rsidP="00C33C64">
      <w:pPr>
        <w:pStyle w:val="a9"/>
        <w:ind w:firstLine="640"/>
      </w:pPr>
      <w:r>
        <w:rPr>
          <w:rFonts w:hint="eastAsia"/>
        </w:rPr>
        <w:t>按支出项目类别划分：基本支出2861.99万元,项目支出0.00万元。</w:t>
      </w:r>
    </w:p>
    <w:p w:rsidR="005A65E4" w:rsidRDefault="004C0F3F" w:rsidP="00C33C64">
      <w:pPr>
        <w:pStyle w:val="a9"/>
        <w:ind w:firstLine="640"/>
      </w:pPr>
      <w:r>
        <w:rPr>
          <w:rFonts w:hint="eastAsia"/>
        </w:rPr>
        <w:t>按支出经济分类划分：工资福利支出2645.18万元，商品和服务支出31.05万元，对个人和家庭的补助185.77万元。</w:t>
      </w:r>
    </w:p>
    <w:p w:rsidR="005A65E4" w:rsidRDefault="004C0F3F">
      <w:pPr>
        <w:pStyle w:val="a0"/>
        <w:numPr>
          <w:ilvl w:val="0"/>
          <w:numId w:val="0"/>
        </w:numPr>
        <w:ind w:firstLineChars="200" w:firstLine="640"/>
      </w:pPr>
      <w:r>
        <w:rPr>
          <w:rFonts w:hint="eastAsia"/>
        </w:rPr>
        <w:t>(四)政府性基金情况</w:t>
      </w:r>
    </w:p>
    <w:p w:rsidR="005A65E4" w:rsidRDefault="00361F3C" w:rsidP="00C33C64">
      <w:pPr>
        <w:pStyle w:val="a9"/>
        <w:ind w:firstLine="640"/>
      </w:pPr>
      <w:r>
        <w:rPr>
          <w:rFonts w:hint="eastAsia"/>
        </w:rPr>
        <w:t>本单位没有使用政府性基金预算拨款安排的支出</w:t>
      </w:r>
    </w:p>
    <w:p w:rsidR="005A65E4" w:rsidRDefault="004C0F3F">
      <w:pPr>
        <w:pStyle w:val="a0"/>
        <w:numPr>
          <w:ilvl w:val="0"/>
          <w:numId w:val="0"/>
        </w:numPr>
        <w:ind w:firstLineChars="200" w:firstLine="640"/>
      </w:pPr>
      <w:r>
        <w:rPr>
          <w:rFonts w:hint="eastAsia"/>
        </w:rPr>
        <w:t>(五)国有资本经营情况</w:t>
      </w:r>
    </w:p>
    <w:p w:rsidR="005A65E4" w:rsidRDefault="00361F3C" w:rsidP="00C33C64">
      <w:pPr>
        <w:pStyle w:val="a9"/>
        <w:ind w:firstLine="640"/>
      </w:pPr>
      <w:r>
        <w:rPr>
          <w:rFonts w:hint="eastAsia"/>
        </w:rPr>
        <w:t>本单位没有使用国有资本经营预算拨款安排的支出</w:t>
      </w:r>
    </w:p>
    <w:p w:rsidR="005A65E4" w:rsidRDefault="004C0F3F">
      <w:pPr>
        <w:pStyle w:val="a0"/>
        <w:numPr>
          <w:ilvl w:val="0"/>
          <w:numId w:val="0"/>
        </w:numPr>
        <w:ind w:firstLineChars="200" w:firstLine="640"/>
      </w:pPr>
      <w:r>
        <w:rPr>
          <w:rFonts w:hint="eastAsia"/>
        </w:rPr>
        <w:t>(六)机关运行经费等重要事项的说明</w:t>
      </w:r>
    </w:p>
    <w:p w:rsidR="005A65E4" w:rsidRDefault="00361F3C" w:rsidP="00C33C64">
      <w:pPr>
        <w:pStyle w:val="a9"/>
        <w:ind w:firstLine="640"/>
      </w:pPr>
      <w:r>
        <w:rPr>
          <w:rFonts w:hint="eastAsia"/>
        </w:rPr>
        <w:t>本单位非行政参公单位，无机关运行经费</w:t>
      </w:r>
    </w:p>
    <w:p w:rsidR="005A65E4" w:rsidRDefault="00361F3C">
      <w:pPr>
        <w:pStyle w:val="a0"/>
        <w:numPr>
          <w:ilvl w:val="0"/>
          <w:numId w:val="0"/>
        </w:numPr>
        <w:ind w:firstLineChars="200" w:firstLine="640"/>
      </w:pPr>
      <w:r>
        <w:rPr>
          <w:rFonts w:hint="eastAsia"/>
        </w:rPr>
        <w:t xml:space="preserve"> </w:t>
      </w:r>
      <w:r w:rsidR="004C0F3F">
        <w:rPr>
          <w:rFonts w:hint="eastAsia"/>
        </w:rPr>
        <w:t>(七)政府采购情况</w:t>
      </w:r>
    </w:p>
    <w:p w:rsidR="005A65E4" w:rsidRDefault="004C0F3F" w:rsidP="00C33C64">
      <w:pPr>
        <w:pStyle w:val="a9"/>
        <w:ind w:firstLine="640"/>
      </w:pPr>
      <w:r>
        <w:rPr>
          <w:rFonts w:hint="eastAsia"/>
        </w:rPr>
        <w:t xml:space="preserve">2026年政府采购总额万元,其中: 政府采购货物预算 </w:t>
      </w:r>
      <w:r w:rsidR="00361F3C">
        <w:rPr>
          <w:rFonts w:hint="eastAsia"/>
        </w:rPr>
        <w:t>0</w:t>
      </w:r>
      <w:r>
        <w:rPr>
          <w:rFonts w:hint="eastAsia"/>
        </w:rPr>
        <w:t xml:space="preserve">  万元, 政府采购工程预算 </w:t>
      </w:r>
      <w:r w:rsidR="00361F3C">
        <w:rPr>
          <w:rFonts w:hint="eastAsia"/>
        </w:rPr>
        <w:t>0</w:t>
      </w:r>
      <w:r>
        <w:rPr>
          <w:rFonts w:hint="eastAsia"/>
        </w:rPr>
        <w:t xml:space="preserve">万元, 政府采购服务预算 </w:t>
      </w:r>
      <w:r w:rsidR="00361F3C">
        <w:rPr>
          <w:rFonts w:hint="eastAsia"/>
        </w:rPr>
        <w:t>0</w:t>
      </w:r>
      <w:r>
        <w:rPr>
          <w:rFonts w:hint="eastAsia"/>
        </w:rPr>
        <w:t xml:space="preserve"> 万元。</w:t>
      </w:r>
    </w:p>
    <w:p w:rsidR="005A65E4" w:rsidRDefault="00361F3C">
      <w:pPr>
        <w:pStyle w:val="a0"/>
        <w:numPr>
          <w:ilvl w:val="0"/>
          <w:numId w:val="0"/>
        </w:numPr>
        <w:ind w:firstLineChars="200" w:firstLine="640"/>
      </w:pPr>
      <w:r>
        <w:rPr>
          <w:rFonts w:hint="eastAsia"/>
        </w:rPr>
        <w:t xml:space="preserve"> </w:t>
      </w:r>
      <w:r w:rsidR="004C0F3F">
        <w:rPr>
          <w:rFonts w:hint="eastAsia"/>
        </w:rPr>
        <w:t>(八)国有资产占有使用情况</w:t>
      </w:r>
    </w:p>
    <w:p w:rsidR="005A65E4" w:rsidRDefault="004C0F3F" w:rsidP="00C33C64">
      <w:pPr>
        <w:pStyle w:val="a9"/>
        <w:ind w:firstLine="640"/>
      </w:pPr>
      <w:r>
        <w:rPr>
          <w:rFonts w:hint="eastAsia"/>
        </w:rPr>
        <w:t xml:space="preserve">截至2025年7月31日, 单位共有车辆 </w:t>
      </w:r>
      <w:r w:rsidR="00361F3C">
        <w:rPr>
          <w:rFonts w:hint="eastAsia"/>
        </w:rPr>
        <w:t>0</w:t>
      </w:r>
      <w:r>
        <w:rPr>
          <w:rFonts w:hint="eastAsia"/>
        </w:rPr>
        <w:t xml:space="preserve">辆,其中：一般公务用车实有数 </w:t>
      </w:r>
      <w:r w:rsidR="00361F3C">
        <w:rPr>
          <w:rFonts w:hint="eastAsia"/>
        </w:rPr>
        <w:t>0</w:t>
      </w:r>
      <w:r>
        <w:rPr>
          <w:rFonts w:hint="eastAsia"/>
        </w:rPr>
        <w:t>辆。</w:t>
      </w:r>
    </w:p>
    <w:p w:rsidR="005A65E4" w:rsidRDefault="004C0F3F" w:rsidP="00C33C64">
      <w:pPr>
        <w:pStyle w:val="a9"/>
        <w:ind w:firstLine="640"/>
      </w:pPr>
      <w:r>
        <w:rPr>
          <w:rFonts w:hint="eastAsia"/>
        </w:rPr>
        <w:lastRenderedPageBreak/>
        <w:t>2026年单位预算安排购置车辆</w:t>
      </w:r>
      <w:r w:rsidR="00361F3C">
        <w:rPr>
          <w:rFonts w:hint="eastAsia"/>
        </w:rPr>
        <w:t>0</w:t>
      </w:r>
      <w:r>
        <w:rPr>
          <w:rFonts w:hint="eastAsia"/>
        </w:rPr>
        <w:t>辆，安排购置单位价值200万元以上大型设备具体为：__________________。</w:t>
      </w:r>
    </w:p>
    <w:p w:rsidR="005A65E4" w:rsidRDefault="00361F3C">
      <w:pPr>
        <w:pStyle w:val="a0"/>
        <w:numPr>
          <w:ilvl w:val="0"/>
          <w:numId w:val="0"/>
        </w:numPr>
        <w:ind w:firstLineChars="200" w:firstLine="640"/>
      </w:pPr>
      <w:r>
        <w:rPr>
          <w:rFonts w:hint="eastAsia"/>
        </w:rPr>
        <w:t xml:space="preserve"> </w:t>
      </w:r>
      <w:r w:rsidR="004C0F3F">
        <w:rPr>
          <w:rFonts w:hint="eastAsia"/>
        </w:rPr>
        <w:t>(九)xx项目情况说明</w:t>
      </w:r>
    </w:p>
    <w:p w:rsidR="005A65E4" w:rsidRDefault="004C0F3F" w:rsidP="00C33C64">
      <w:pPr>
        <w:pStyle w:val="a9"/>
        <w:ind w:firstLine="640"/>
      </w:pPr>
      <w:r>
        <w:rPr>
          <w:rFonts w:hint="eastAsia"/>
        </w:rPr>
        <w:t xml:space="preserve"> </w:t>
      </w:r>
      <w:r w:rsidR="00361F3C">
        <w:rPr>
          <w:rFonts w:hint="eastAsia"/>
        </w:rPr>
        <w:t>本单位本年度未安排项目</w:t>
      </w:r>
    </w:p>
    <w:p w:rsidR="005A65E4" w:rsidRDefault="004C0F3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二、2026年财政拨款“三公”经费预算情况说明</w:t>
      </w:r>
    </w:p>
    <w:p w:rsidR="005A65E4" w:rsidRDefault="004C0F3F" w:rsidP="00C33C64">
      <w:pPr>
        <w:pStyle w:val="a9"/>
        <w:ind w:firstLine="640"/>
      </w:pPr>
      <w:r>
        <w:rPr>
          <w:rFonts w:hint="eastAsia"/>
        </w:rPr>
        <w:t>2026年景德镇市珠山区竟成中心学校财政拨款"三公"经费安排2.60万元，其中：</w:t>
      </w:r>
    </w:p>
    <w:p w:rsidR="005A65E4" w:rsidRDefault="004C0F3F" w:rsidP="00C33C64">
      <w:pPr>
        <w:pStyle w:val="a9"/>
        <w:ind w:firstLine="640"/>
      </w:pPr>
      <w:r>
        <w:rPr>
          <w:rFonts w:hint="eastAsia"/>
        </w:rPr>
        <w:t>因公出国0.00万元,比上年增（减）</w:t>
      </w:r>
      <w:r w:rsidR="00361F3C">
        <w:rPr>
          <w:rFonts w:hint="eastAsia"/>
        </w:rPr>
        <w:t>0</w:t>
      </w:r>
      <w:r>
        <w:rPr>
          <w:rFonts w:hint="eastAsia"/>
        </w:rPr>
        <w:t>万元，主要原因是：</w:t>
      </w:r>
      <w:r w:rsidR="00361F3C">
        <w:rPr>
          <w:rFonts w:hint="eastAsia"/>
        </w:rPr>
        <w:t>与上年安排保持一致</w:t>
      </w:r>
      <w:r>
        <w:rPr>
          <w:rFonts w:hint="eastAsia"/>
        </w:rPr>
        <w:t>。</w:t>
      </w:r>
    </w:p>
    <w:p w:rsidR="005A65E4" w:rsidRDefault="004C0F3F" w:rsidP="00C33C64">
      <w:pPr>
        <w:pStyle w:val="a9"/>
        <w:ind w:firstLine="640"/>
      </w:pPr>
      <w:r>
        <w:rPr>
          <w:rFonts w:hint="eastAsia"/>
        </w:rPr>
        <w:t>公务接待2.60万元,比上年增（减）</w:t>
      </w:r>
      <w:r w:rsidR="00361F3C">
        <w:rPr>
          <w:rFonts w:hint="eastAsia"/>
        </w:rPr>
        <w:t>0</w:t>
      </w:r>
      <w:r>
        <w:rPr>
          <w:rFonts w:hint="eastAsia"/>
        </w:rPr>
        <w:t>万元，主要原因是：</w:t>
      </w:r>
      <w:r w:rsidR="00361F3C">
        <w:rPr>
          <w:rFonts w:hint="eastAsia"/>
        </w:rPr>
        <w:t>与上年安排保持一致</w:t>
      </w:r>
      <w:r>
        <w:rPr>
          <w:rFonts w:hint="eastAsia"/>
        </w:rPr>
        <w:t>。</w:t>
      </w:r>
    </w:p>
    <w:p w:rsidR="005A65E4" w:rsidRDefault="004C0F3F" w:rsidP="00C33C64">
      <w:pPr>
        <w:pStyle w:val="a9"/>
        <w:ind w:firstLine="640"/>
      </w:pPr>
      <w:r>
        <w:rPr>
          <w:rFonts w:hint="eastAsia"/>
        </w:rPr>
        <w:t>公务用车运行0.00万元,比上年增（减）</w:t>
      </w:r>
      <w:r w:rsidR="00361F3C">
        <w:rPr>
          <w:rFonts w:hint="eastAsia"/>
        </w:rPr>
        <w:t>0</w:t>
      </w:r>
      <w:r>
        <w:rPr>
          <w:rFonts w:hint="eastAsia"/>
        </w:rPr>
        <w:t>万元，主要原因是：</w:t>
      </w:r>
      <w:r w:rsidR="00361F3C">
        <w:rPr>
          <w:rFonts w:hint="eastAsia"/>
        </w:rPr>
        <w:t>与上年安排保持一致</w:t>
      </w:r>
      <w:r>
        <w:rPr>
          <w:rFonts w:hint="eastAsia"/>
        </w:rPr>
        <w:t>。</w:t>
      </w:r>
    </w:p>
    <w:p w:rsidR="005A65E4" w:rsidRDefault="004C0F3F" w:rsidP="00C33C64">
      <w:pPr>
        <w:pStyle w:val="a9"/>
        <w:ind w:firstLine="640"/>
      </w:pPr>
      <w:r>
        <w:rPr>
          <w:rFonts w:hint="eastAsia"/>
        </w:rPr>
        <w:t>公务用车购置0.00万元,比上年增（减）</w:t>
      </w:r>
      <w:r w:rsidR="00361F3C">
        <w:rPr>
          <w:rFonts w:hint="eastAsia"/>
        </w:rPr>
        <w:t>0</w:t>
      </w:r>
      <w:r>
        <w:rPr>
          <w:rFonts w:hint="eastAsia"/>
        </w:rPr>
        <w:t>万元，主要原因是：</w:t>
      </w:r>
      <w:r w:rsidR="00361F3C">
        <w:rPr>
          <w:rFonts w:hint="eastAsia"/>
        </w:rPr>
        <w:t>与上年安排保持一致</w:t>
      </w:r>
      <w:r>
        <w:rPr>
          <w:rFonts w:hint="eastAsia"/>
        </w:rPr>
        <w:t>。</w:t>
      </w:r>
    </w:p>
    <w:p w:rsidR="005A65E4" w:rsidRDefault="004C0F3F">
      <w:pPr>
        <w:rPr>
          <w:rStyle w:val="rowtreelevel4"/>
          <w:rFonts w:ascii="仿宋" w:eastAsia="仿宋" w:hAnsi="仿宋"/>
          <w:sz w:val="32"/>
          <w:szCs w:val="32"/>
        </w:rPr>
      </w:pPr>
      <w:r>
        <w:rPr>
          <w:rStyle w:val="rowtreelevel4"/>
          <w:rFonts w:ascii="仿宋" w:eastAsia="仿宋" w:hAnsi="仿宋" w:hint="eastAsia"/>
          <w:sz w:val="32"/>
          <w:szCs w:val="32"/>
        </w:rPr>
        <w:br w:type="page"/>
      </w:r>
    </w:p>
    <w:p w:rsidR="005A65E4" w:rsidRDefault="004C0F3F">
      <w:pPr>
        <w:pStyle w:val="a"/>
        <w:numPr>
          <w:ilvl w:val="0"/>
          <w:numId w:val="0"/>
        </w:numPr>
        <w:ind w:leftChars="200" w:left="420"/>
        <w:jc w:val="center"/>
      </w:pPr>
      <w:r>
        <w:rPr>
          <w:rFonts w:hint="eastAsia"/>
        </w:rPr>
        <w:lastRenderedPageBreak/>
        <w:t>第四部分   名词解释</w:t>
      </w:r>
    </w:p>
    <w:p w:rsidR="005A65E4" w:rsidRDefault="004C0F3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一、收入科目</w:t>
      </w:r>
    </w:p>
    <w:p w:rsidR="005A65E4" w:rsidRDefault="004C0F3F" w:rsidP="00C33C64">
      <w:pPr>
        <w:pStyle w:val="a9"/>
        <w:ind w:firstLine="640"/>
      </w:pPr>
      <w:r>
        <w:rPr>
          <w:rFonts w:hint="eastAsia"/>
        </w:rPr>
        <w:t>各单位结合实际进行解释。</w:t>
      </w:r>
    </w:p>
    <w:p w:rsidR="005A65E4" w:rsidRDefault="004C0F3F" w:rsidP="00C33C64">
      <w:pPr>
        <w:pStyle w:val="a9"/>
        <w:ind w:firstLine="640"/>
      </w:pPr>
      <w:r>
        <w:rPr>
          <w:rFonts w:hint="eastAsia"/>
        </w:rPr>
        <w:t>（一）财政拨款：指省级财政当年拨付的资金。</w:t>
      </w:r>
    </w:p>
    <w:p w:rsidR="005A65E4" w:rsidRDefault="004C0F3F" w:rsidP="00C33C64">
      <w:pPr>
        <w:pStyle w:val="a9"/>
        <w:ind w:firstLine="640"/>
      </w:pPr>
      <w:r>
        <w:rPr>
          <w:rFonts w:hint="eastAsia"/>
        </w:rPr>
        <w:t>（二）教育收费资金收入：指实行专项管理的高中以上学费、住宿费，高校委托培养费，函大、电大、夜大及短训班培训费等教育收费取得的收入。</w:t>
      </w:r>
    </w:p>
    <w:p w:rsidR="005A65E4" w:rsidRDefault="004C0F3F" w:rsidP="00C33C64">
      <w:pPr>
        <w:pStyle w:val="a9"/>
        <w:ind w:firstLine="640"/>
      </w:pPr>
      <w:r>
        <w:rPr>
          <w:rFonts w:hint="eastAsia"/>
        </w:rPr>
        <w:t>（三）事业收入：指事业单位开展专业业务活动及辅助活动取得的收入。</w:t>
      </w:r>
    </w:p>
    <w:p w:rsidR="005A65E4" w:rsidRDefault="004C0F3F" w:rsidP="00C33C64">
      <w:pPr>
        <w:pStyle w:val="a9"/>
        <w:ind w:firstLine="640"/>
      </w:pPr>
      <w:r>
        <w:rPr>
          <w:rFonts w:hint="eastAsia"/>
        </w:rPr>
        <w:t>（四）事业单位经营收入：指事业单位在专业业务活动及辅助活动之外开展非独立核算经营活动取得的收入。</w:t>
      </w:r>
    </w:p>
    <w:p w:rsidR="005A65E4" w:rsidRDefault="004C0F3F" w:rsidP="00C33C64">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5A65E4" w:rsidRDefault="004C0F3F" w:rsidP="00C33C64">
      <w:pPr>
        <w:pStyle w:val="a9"/>
        <w:ind w:firstLine="640"/>
      </w:pPr>
      <w:r>
        <w:rPr>
          <w:rFonts w:hint="eastAsia"/>
        </w:rPr>
        <w:t>（六）上级补助收入：指事业单位从主管部门和上级单位取得的非财政补助收入。</w:t>
      </w:r>
    </w:p>
    <w:p w:rsidR="005A65E4" w:rsidRDefault="004C0F3F" w:rsidP="00C33C64">
      <w:pPr>
        <w:pStyle w:val="a9"/>
        <w:ind w:firstLine="640"/>
      </w:pPr>
      <w:r>
        <w:rPr>
          <w:rFonts w:hint="eastAsia"/>
        </w:rPr>
        <w:t>（七）其他收入：指除财政拨款、事业收入、事业单位经营收入等以外的各项收入。</w:t>
      </w:r>
    </w:p>
    <w:p w:rsidR="005A65E4" w:rsidRDefault="004C0F3F" w:rsidP="00C33C64">
      <w:pPr>
        <w:pStyle w:val="a9"/>
        <w:ind w:firstLine="640"/>
      </w:pPr>
      <w:r>
        <w:rPr>
          <w:rFonts w:hint="eastAsia"/>
        </w:rPr>
        <w:t>（八）使用非财政拨款结余：指历年滚存非限定用途的非财政拨款结余弥补本年度收支差额的数额。</w:t>
      </w:r>
    </w:p>
    <w:p w:rsidR="005A65E4" w:rsidRDefault="004C0F3F" w:rsidP="00C33C64">
      <w:pPr>
        <w:pStyle w:val="a9"/>
        <w:ind w:firstLine="640"/>
      </w:pPr>
      <w:r>
        <w:rPr>
          <w:rFonts w:hint="eastAsia"/>
        </w:rPr>
        <w:t>（九）上年结转和结余：指以前年度全部结转和结余的资</w:t>
      </w:r>
      <w:r>
        <w:rPr>
          <w:rFonts w:hint="eastAsia"/>
        </w:rPr>
        <w:lastRenderedPageBreak/>
        <w:t>金数，包括当年结转结余资金和历年滚存结转结余资金。</w:t>
      </w:r>
    </w:p>
    <w:p w:rsidR="005A65E4" w:rsidRDefault="005A65E4">
      <w:pPr>
        <w:ind w:firstLineChars="200" w:firstLine="640"/>
        <w:rPr>
          <w:rFonts w:ascii="Adobe 仿宋 Std R" w:eastAsia="Adobe 仿宋 Std R" w:hAnsi="Adobe 仿宋 Std R"/>
          <w:sz w:val="32"/>
          <w:szCs w:val="32"/>
        </w:rPr>
      </w:pPr>
    </w:p>
    <w:p w:rsidR="005A65E4" w:rsidRDefault="004C0F3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二、支出科目</w:t>
      </w:r>
    </w:p>
    <w:p w:rsidR="005A65E4" w:rsidRDefault="004C0F3F" w:rsidP="00C33C64">
      <w:pPr>
        <w:pStyle w:val="a9"/>
        <w:ind w:firstLine="640"/>
      </w:pPr>
      <w:r>
        <w:rPr>
          <w:rFonts w:hint="eastAsia"/>
        </w:rPr>
        <w:t>对部门预算中涉及的支出功能分类科目（明细到项级），结合单位实际，参照《2026年政府收支分类科目》的规范说明进行解释。</w:t>
      </w:r>
    </w:p>
    <w:p w:rsidR="005A65E4" w:rsidRDefault="005A65E4">
      <w:pPr>
        <w:widowControl/>
        <w:spacing w:line="600" w:lineRule="exact"/>
        <w:ind w:firstLineChars="200" w:firstLine="640"/>
        <w:jc w:val="left"/>
        <w:rPr>
          <w:rFonts w:ascii="仿宋_GB2312" w:eastAsia="仿宋_GB2312"/>
          <w:color w:val="000000"/>
          <w:sz w:val="32"/>
          <w:szCs w:val="30"/>
        </w:rPr>
      </w:pPr>
    </w:p>
    <w:p w:rsidR="005A65E4" w:rsidRDefault="004C0F3F">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三、相关专业名词</w:t>
      </w:r>
    </w:p>
    <w:p w:rsidR="005A65E4" w:rsidRDefault="004C0F3F">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5A65E4" w:rsidRDefault="004C0F3F" w:rsidP="00C33C64">
      <w:pPr>
        <w:pStyle w:val="a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w:t>
      </w:r>
      <w:r>
        <w:rPr>
          <w:rFonts w:hint="eastAsia"/>
        </w:rPr>
        <w:lastRenderedPageBreak/>
        <w:t>待费反映单位按规定开支的各类公务接待（含外宾接待）支出。</w:t>
      </w:r>
    </w:p>
    <w:p w:rsidR="005A65E4" w:rsidRDefault="005A65E4" w:rsidP="005A65E4">
      <w:pPr>
        <w:pStyle w:val="a9"/>
        <w:ind w:firstLine="640"/>
      </w:pPr>
    </w:p>
    <w:sectPr w:rsidR="005A65E4" w:rsidSect="005A65E4">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B86" w:rsidRDefault="00BA2B86" w:rsidP="005A65E4">
      <w:r>
        <w:separator/>
      </w:r>
    </w:p>
  </w:endnote>
  <w:endnote w:type="continuationSeparator" w:id="1">
    <w:p w:rsidR="00BA2B86" w:rsidRDefault="00BA2B86" w:rsidP="005A6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dobe 仿宋 Std R">
    <w:altName w:val="仿宋"/>
    <w:charset w:val="86"/>
    <w:family w:val="auto"/>
    <w:pitch w:val="default"/>
    <w:sig w:usb0="00000000" w:usb1="00000000" w:usb2="00000016"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B86" w:rsidRDefault="00BA2B86" w:rsidP="005A65E4">
      <w:r>
        <w:separator/>
      </w:r>
    </w:p>
  </w:footnote>
  <w:footnote w:type="continuationSeparator" w:id="1">
    <w:p w:rsidR="00BA2B86" w:rsidRDefault="00BA2B86" w:rsidP="005A6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3F" w:rsidRDefault="004C0F3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61F3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C0F3F"/>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2B86"/>
    <w:rsid w:val="00BA572C"/>
    <w:rsid w:val="00BA7CA7"/>
    <w:rsid w:val="00BF0316"/>
    <w:rsid w:val="00C03AFB"/>
    <w:rsid w:val="00C33C64"/>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86BD4"/>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65E4"/>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rsid w:val="005A65E4"/>
    <w:pPr>
      <w:keepNext/>
      <w:keepLines/>
      <w:spacing w:line="576" w:lineRule="auto"/>
      <w:outlineLvl w:val="0"/>
    </w:pPr>
    <w:rPr>
      <w:b/>
      <w:kern w:val="44"/>
      <w:sz w:val="44"/>
    </w:rPr>
  </w:style>
  <w:style w:type="paragraph" w:styleId="2">
    <w:name w:val="heading 2"/>
    <w:basedOn w:val="a1"/>
    <w:next w:val="a1"/>
    <w:uiPriority w:val="9"/>
    <w:unhideWhenUsed/>
    <w:qFormat/>
    <w:rsid w:val="005A65E4"/>
    <w:pPr>
      <w:keepNext/>
      <w:keepLines/>
      <w:spacing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5A65E4"/>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5A65E4"/>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sid w:val="005A65E4"/>
    <w:rPr>
      <w:color w:val="0000FF"/>
      <w:u w:val="single"/>
    </w:rPr>
  </w:style>
  <w:style w:type="character" w:customStyle="1" w:styleId="Char0">
    <w:name w:val="页眉 Char"/>
    <w:basedOn w:val="a2"/>
    <w:link w:val="a6"/>
    <w:uiPriority w:val="99"/>
    <w:qFormat/>
    <w:rsid w:val="005A65E4"/>
    <w:rPr>
      <w:sz w:val="18"/>
      <w:szCs w:val="18"/>
    </w:rPr>
  </w:style>
  <w:style w:type="character" w:customStyle="1" w:styleId="Char">
    <w:name w:val="页脚 Char"/>
    <w:basedOn w:val="a2"/>
    <w:link w:val="a5"/>
    <w:uiPriority w:val="99"/>
    <w:qFormat/>
    <w:rsid w:val="005A65E4"/>
    <w:rPr>
      <w:sz w:val="18"/>
      <w:szCs w:val="18"/>
    </w:rPr>
  </w:style>
  <w:style w:type="character" w:customStyle="1" w:styleId="rowtreelevel3">
    <w:name w:val="row_tree_level_3"/>
    <w:basedOn w:val="a2"/>
    <w:qFormat/>
    <w:rsid w:val="005A65E4"/>
  </w:style>
  <w:style w:type="character" w:customStyle="1" w:styleId="rowtreelevel4">
    <w:name w:val="row_tree_level_4"/>
    <w:basedOn w:val="a2"/>
    <w:qFormat/>
    <w:rsid w:val="005A65E4"/>
  </w:style>
  <w:style w:type="paragraph" w:customStyle="1" w:styleId="p0">
    <w:name w:val="p0"/>
    <w:basedOn w:val="a1"/>
    <w:qFormat/>
    <w:rsid w:val="005A65E4"/>
    <w:pPr>
      <w:widowControl/>
    </w:pPr>
    <w:rPr>
      <w:rFonts w:ascii="Times New Roman" w:eastAsia="宋体" w:hAnsi="Times New Roman" w:cs="Times New Roman"/>
      <w:kern w:val="0"/>
      <w:szCs w:val="21"/>
    </w:rPr>
  </w:style>
  <w:style w:type="character" w:customStyle="1" w:styleId="15">
    <w:name w:val="15"/>
    <w:basedOn w:val="a2"/>
    <w:qFormat/>
    <w:rsid w:val="005A65E4"/>
    <w:rPr>
      <w:rFonts w:ascii="Times New Roman" w:hAnsi="Times New Roman" w:cs="Times New Roman" w:hint="default"/>
      <w:sz w:val="20"/>
      <w:szCs w:val="20"/>
    </w:rPr>
  </w:style>
  <w:style w:type="character" w:customStyle="1" w:styleId="font01">
    <w:name w:val="font01"/>
    <w:basedOn w:val="a2"/>
    <w:qFormat/>
    <w:rsid w:val="005A65E4"/>
    <w:rPr>
      <w:rFonts w:ascii="等线" w:eastAsia="等线" w:hAnsi="等线" w:cs="等线" w:hint="eastAsia"/>
      <w:color w:val="000000"/>
      <w:sz w:val="22"/>
      <w:szCs w:val="22"/>
      <w:u w:val="none"/>
    </w:rPr>
  </w:style>
  <w:style w:type="paragraph" w:customStyle="1" w:styleId="a8">
    <w:name w:val="标题 方正小标宋 二号 不加粗"/>
    <w:basedOn w:val="a1"/>
    <w:qFormat/>
    <w:rsid w:val="005A65E4"/>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rsid w:val="005A65E4"/>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rsid w:val="005A65E4"/>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rsid w:val="005A65E4"/>
    <w:pPr>
      <w:keepNext/>
      <w:keepLines/>
      <w:numPr>
        <w:numId w:val="2"/>
      </w:numPr>
      <w:spacing w:line="600" w:lineRule="exact"/>
      <w:ind w:firstLineChars="200"/>
      <w:outlineLvl w:val="1"/>
    </w:pPr>
    <w:rPr>
      <w:rFonts w:ascii="楷体_GB2312" w:eastAsia="楷体_GB2312" w:hAnsi="楷体_GB2312"/>
      <w:b/>
      <w:sz w:val="32"/>
      <w:szCs w:val="32"/>
    </w:rPr>
  </w:style>
  <w:style w:type="paragraph" w:styleId="aa">
    <w:name w:val="Body Text"/>
    <w:basedOn w:val="a1"/>
    <w:link w:val="Char1"/>
    <w:semiHidden/>
    <w:qFormat/>
    <w:rsid w:val="004C0F3F"/>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Char1">
    <w:name w:val="正文文本 Char"/>
    <w:basedOn w:val="a2"/>
    <w:link w:val="aa"/>
    <w:semiHidden/>
    <w:rsid w:val="004C0F3F"/>
    <w:rPr>
      <w:rFonts w:ascii="仿宋" w:eastAsia="仿宋" w:hAnsi="仿宋" w:cs="仿宋"/>
      <w:snapToGrid w:val="0"/>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913</Words>
  <Characters>5205</Characters>
  <Application>Microsoft Office Word</Application>
  <DocSecurity>0</DocSecurity>
  <Lines>43</Lines>
  <Paragraphs>12</Paragraphs>
  <ScaleCrop>false</ScaleCrop>
  <Company>China</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3</cp:revision>
  <dcterms:created xsi:type="dcterms:W3CDTF">2026-03-02T06:31:00Z</dcterms:created>
  <dcterms:modified xsi:type="dcterms:W3CDTF">2026-03-02T06:52:00Z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