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1846E">
      <w:pPr>
        <w:pStyle w:val="20"/>
        <w:bidi w:val="0"/>
        <w:rPr>
          <w:rFonts w:hint="eastAsia"/>
        </w:rPr>
      </w:pPr>
      <w:r>
        <w:rPr>
          <w:rFonts w:hint="eastAsia"/>
          <w:lang w:eastAsia="zh-CN"/>
        </w:rPr>
        <w:t>景德镇市珠山区档案馆2026</w:t>
      </w:r>
      <w:r>
        <w:rPr>
          <w:rFonts w:hint="eastAsia"/>
        </w:rPr>
        <w:t>年</w:t>
      </w:r>
      <w:r>
        <w:rPr>
          <w:rFonts w:hint="eastAsia"/>
          <w:lang w:val="en-US" w:eastAsia="zh-CN"/>
        </w:rPr>
        <w:t>部门</w:t>
      </w:r>
      <w:r>
        <w:rPr>
          <w:rFonts w:hint="eastAsia"/>
        </w:rPr>
        <w:t>预算</w:t>
      </w:r>
    </w:p>
    <w:p w14:paraId="5CB39BC2">
      <w:pPr>
        <w:pStyle w:val="17"/>
        <w:spacing w:line="600" w:lineRule="atLeast"/>
        <w:jc w:val="center"/>
        <w:rPr>
          <w:rFonts w:ascii="黑体" w:hAnsi="黑体" w:eastAsia="黑体"/>
          <w:color w:val="000000"/>
          <w:sz w:val="32"/>
          <w:szCs w:val="32"/>
        </w:rPr>
      </w:pPr>
    </w:p>
    <w:p w14:paraId="3A937F00">
      <w:pPr>
        <w:pStyle w:val="17"/>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24F578C">
      <w:pPr>
        <w:pStyle w:val="17"/>
        <w:rPr>
          <w:rFonts w:ascii="宋体" w:hAnsi="宋体"/>
          <w:color w:val="000000"/>
        </w:rPr>
      </w:pPr>
    </w:p>
    <w:p w14:paraId="547ADEFB">
      <w:pPr>
        <w:pStyle w:val="21"/>
        <w:numPr>
          <w:ilvl w:val="0"/>
          <w:numId w:val="0"/>
        </w:numPr>
        <w:bidi w:val="0"/>
        <w:ind w:left="420" w:leftChars="200"/>
        <w:jc w:val="left"/>
        <w:rPr>
          <w:rFonts w:hint="eastAsia"/>
          <w:lang w:eastAsia="zh-CN"/>
        </w:rPr>
      </w:pPr>
      <w:r>
        <w:rPr>
          <w:rFonts w:hint="eastAsia"/>
          <w:lang w:val="en-US" w:eastAsia="zh-CN"/>
        </w:rPr>
        <w:t>第一部分  景德镇市珠山区档案馆概况</w:t>
      </w:r>
    </w:p>
    <w:p w14:paraId="68DF752D">
      <w:pPr>
        <w:pStyle w:val="22"/>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部门</w:t>
      </w:r>
      <w:r>
        <w:rPr>
          <w:rFonts w:hint="eastAsia" w:ascii="仿宋_GB2312" w:hAnsi="仿宋_GB2312" w:eastAsia="仿宋_GB2312" w:cs="仿宋_GB2312"/>
        </w:rPr>
        <w:t>主要职责</w:t>
      </w:r>
    </w:p>
    <w:p w14:paraId="74D8009B">
      <w:pPr>
        <w:pStyle w:val="22"/>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CAD6727">
      <w:pPr>
        <w:pStyle w:val="21"/>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景德镇市珠山区档案馆2026</w:t>
      </w:r>
      <w:r>
        <w:rPr>
          <w:rFonts w:hint="eastAsia"/>
        </w:rPr>
        <w:t>年</w:t>
      </w:r>
      <w:r>
        <w:rPr>
          <w:rFonts w:hint="eastAsia"/>
          <w:lang w:val="en-US" w:eastAsia="zh-CN"/>
        </w:rPr>
        <w:t>部门</w:t>
      </w:r>
      <w:r>
        <w:rPr>
          <w:rFonts w:hint="eastAsia"/>
        </w:rPr>
        <w:t>预算表</w:t>
      </w:r>
    </w:p>
    <w:p w14:paraId="658D3B70">
      <w:pPr>
        <w:pStyle w:val="22"/>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F4E1875">
      <w:pPr>
        <w:pStyle w:val="22"/>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54C42DF5">
      <w:pPr>
        <w:pStyle w:val="22"/>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0776F2D">
      <w:pPr>
        <w:pStyle w:val="22"/>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705A666">
      <w:pPr>
        <w:pStyle w:val="22"/>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9933948">
      <w:pPr>
        <w:pStyle w:val="22"/>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13A017B">
      <w:pPr>
        <w:pStyle w:val="22"/>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95503AB">
      <w:pPr>
        <w:pStyle w:val="22"/>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85DF7F6">
      <w:pPr>
        <w:pStyle w:val="22"/>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C395EDC">
      <w:pPr>
        <w:pStyle w:val="22"/>
        <w:bidi w:val="0"/>
        <w:rPr>
          <w:rFonts w:hint="default" w:ascii="仿宋_GB2312" w:hAnsi="仿宋_GB2312" w:eastAsia="仿宋_GB2312" w:cs="仿宋_GB2312"/>
          <w:lang w:val="en-US" w:eastAsia="zh-CN"/>
        </w:rPr>
      </w:pPr>
      <w:r>
        <w:rPr>
          <w:rFonts w:hint="eastAsia" w:cs="仿宋_GB2312"/>
          <w:lang w:val="en-US" w:eastAsia="zh-CN"/>
        </w:rPr>
        <w:t>十、《整体部门绩效目标表》</w:t>
      </w:r>
    </w:p>
    <w:p w14:paraId="5C8FE7BA">
      <w:pPr>
        <w:pStyle w:val="22"/>
        <w:bidi w:val="0"/>
        <w:rPr>
          <w:rFonts w:hint="eastAsia" w:ascii="仿宋_GB2312" w:hAnsi="仿宋_GB2312" w:eastAsia="仿宋_GB2312" w:cs="仿宋_GB2312"/>
        </w:rPr>
      </w:pPr>
      <w:r>
        <w:rPr>
          <w:rFonts w:hint="eastAsia" w:ascii="仿宋_GB2312" w:hAnsi="仿宋_GB2312" w:eastAsia="仿宋_GB2312" w:cs="仿宋_GB2312"/>
        </w:rPr>
        <w:t>十</w:t>
      </w:r>
      <w:r>
        <w:rPr>
          <w:rFonts w:hint="eastAsia" w:cs="仿宋_GB2312"/>
          <w:lang w:val="en-US" w:eastAsia="zh-CN"/>
        </w:rPr>
        <w:t>一</w:t>
      </w:r>
      <w:r>
        <w:rPr>
          <w:rFonts w:hint="eastAsia" w:ascii="仿宋_GB2312" w:hAnsi="仿宋_GB2312" w:eastAsia="仿宋_GB2312" w:cs="仿宋_GB2312"/>
        </w:rPr>
        <w:t>、《项目绩效目标表》</w:t>
      </w:r>
    </w:p>
    <w:p w14:paraId="471925A9">
      <w:pPr>
        <w:pStyle w:val="22"/>
        <w:bidi w:val="0"/>
        <w:ind w:left="0" w:leftChars="0" w:firstLine="0" w:firstLineChars="0"/>
        <w:rPr>
          <w:rFonts w:hint="eastAsia" w:ascii="仿宋_GB2312" w:hAnsi="仿宋_GB2312" w:eastAsia="仿宋_GB2312" w:cs="仿宋_GB2312"/>
        </w:rPr>
      </w:pPr>
      <w:bookmarkStart w:id="0" w:name="_GoBack"/>
      <w:bookmarkEnd w:id="0"/>
    </w:p>
    <w:p w14:paraId="684CB3CE">
      <w:pPr>
        <w:pStyle w:val="21"/>
        <w:numPr>
          <w:ilvl w:val="0"/>
          <w:numId w:val="0"/>
        </w:numPr>
        <w:bidi w:val="0"/>
        <w:ind w:left="420" w:leftChars="200"/>
        <w:jc w:val="left"/>
        <w:rPr>
          <w:rFonts w:hint="eastAsia"/>
          <w:lang w:eastAsia="zh-CN"/>
        </w:rPr>
      </w:pPr>
      <w:r>
        <w:rPr>
          <w:rFonts w:hint="eastAsia"/>
          <w:lang w:eastAsia="zh-CN"/>
        </w:rPr>
        <w:t>第三部分 景德镇市珠山区档案馆 2026年</w:t>
      </w:r>
      <w:r>
        <w:rPr>
          <w:rFonts w:hint="eastAsia"/>
          <w:lang w:val="en-US" w:eastAsia="zh-CN"/>
        </w:rPr>
        <w:t>部门</w:t>
      </w:r>
      <w:r>
        <w:rPr>
          <w:rFonts w:hint="eastAsia"/>
          <w:lang w:eastAsia="zh-CN"/>
        </w:rPr>
        <w:t>预算情况说明</w:t>
      </w:r>
    </w:p>
    <w:p w14:paraId="2B99B52A">
      <w:pPr>
        <w:pStyle w:val="22"/>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部门</w:t>
      </w:r>
      <w:r>
        <w:rPr>
          <w:rFonts w:hint="eastAsia" w:ascii="仿宋_GB2312" w:hAnsi="仿宋_GB2312" w:eastAsia="仿宋_GB2312" w:cs="仿宋_GB2312"/>
        </w:rPr>
        <w:t>预算收支情况说明</w:t>
      </w:r>
    </w:p>
    <w:p w14:paraId="44C4E84A">
      <w:pPr>
        <w:pStyle w:val="22"/>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2D81FCF">
      <w:pPr>
        <w:pStyle w:val="17"/>
        <w:tabs>
          <w:tab w:val="left" w:pos="6546"/>
        </w:tabs>
        <w:spacing w:line="600" w:lineRule="atLeast"/>
        <w:ind w:firstLine="1280"/>
        <w:jc w:val="left"/>
        <w:rPr>
          <w:rFonts w:ascii="Adobe 仿宋 Std R" w:hAnsi="Adobe 仿宋 Std R" w:eastAsia="Adobe 仿宋 Std R" w:cstheme="minorBidi"/>
          <w:kern w:val="2"/>
          <w:sz w:val="32"/>
          <w:szCs w:val="30"/>
        </w:rPr>
      </w:pPr>
    </w:p>
    <w:p w14:paraId="0ACD59CF">
      <w:pPr>
        <w:pStyle w:val="21"/>
        <w:numPr>
          <w:ilvl w:val="0"/>
          <w:numId w:val="0"/>
        </w:numPr>
        <w:bidi w:val="0"/>
        <w:ind w:left="420" w:leftChars="200"/>
        <w:jc w:val="left"/>
        <w:rPr>
          <w:rFonts w:hint="eastAsia"/>
          <w:lang w:eastAsia="zh-CN"/>
        </w:rPr>
      </w:pPr>
      <w:r>
        <w:rPr>
          <w:rFonts w:hint="eastAsia"/>
          <w:lang w:eastAsia="zh-CN"/>
        </w:rPr>
        <w:t>第四部分  名词解释</w:t>
      </w:r>
    </w:p>
    <w:p w14:paraId="08152CEA">
      <w:pPr>
        <w:widowControl/>
        <w:spacing w:line="580" w:lineRule="exact"/>
        <w:jc w:val="center"/>
        <w:rPr>
          <w:rFonts w:ascii="仿宋_GB2312" w:eastAsia="仿宋_GB2312"/>
          <w:b/>
          <w:sz w:val="32"/>
          <w:szCs w:val="30"/>
        </w:rPr>
      </w:pPr>
    </w:p>
    <w:p w14:paraId="24B145FB">
      <w:pPr>
        <w:widowControl/>
        <w:spacing w:line="580" w:lineRule="exact"/>
        <w:jc w:val="center"/>
        <w:rPr>
          <w:rFonts w:ascii="仿宋_GB2312" w:eastAsia="仿宋_GB2312"/>
          <w:b/>
          <w:sz w:val="32"/>
          <w:szCs w:val="30"/>
        </w:rPr>
      </w:pPr>
    </w:p>
    <w:p w14:paraId="67CABC91">
      <w:pPr>
        <w:pStyle w:val="21"/>
        <w:numPr>
          <w:ilvl w:val="0"/>
          <w:numId w:val="0"/>
        </w:numPr>
        <w:bidi w:val="0"/>
        <w:ind w:left="420" w:leftChars="200"/>
        <w:jc w:val="center"/>
        <w:rPr>
          <w:rFonts w:hint="eastAsia"/>
          <w:lang w:eastAsia="zh-CN"/>
        </w:rPr>
      </w:pPr>
      <w:r>
        <w:rPr>
          <w:rFonts w:hint="eastAsia"/>
          <w:lang w:eastAsia="zh-CN"/>
        </w:rPr>
        <w:t>第一部分  景德镇市珠山区档案馆概况</w:t>
      </w:r>
    </w:p>
    <w:p w14:paraId="1C5CA98A">
      <w:pPr>
        <w:widowControl/>
        <w:spacing w:line="580" w:lineRule="exact"/>
        <w:jc w:val="left"/>
        <w:rPr>
          <w:rFonts w:asciiTheme="minorEastAsia" w:hAnsiTheme="minorEastAsia"/>
          <w:b/>
          <w:sz w:val="36"/>
          <w:szCs w:val="36"/>
        </w:rPr>
      </w:pPr>
    </w:p>
    <w:p w14:paraId="356FA404">
      <w:pPr>
        <w:pStyle w:val="21"/>
        <w:numPr>
          <w:ilvl w:val="0"/>
          <w:numId w:val="3"/>
        </w:numPr>
        <w:bidi w:val="0"/>
        <w:ind w:left="420" w:leftChars="200" w:firstLine="320" w:firstLineChars="100"/>
        <w:rPr>
          <w:rFonts w:hint="eastAsia"/>
        </w:rPr>
      </w:pPr>
      <w:r>
        <w:rPr>
          <w:rFonts w:hint="eastAsia"/>
          <w:lang w:val="en-US" w:eastAsia="zh-CN"/>
        </w:rPr>
        <w:t>部门</w:t>
      </w:r>
      <w:r>
        <w:rPr>
          <w:rFonts w:hint="eastAsia"/>
        </w:rPr>
        <w:t>主要职责</w:t>
      </w:r>
    </w:p>
    <w:p w14:paraId="2666C7AF">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1、对全区档案事业实行统筹规划、宏观管理；编制档</w:t>
      </w:r>
    </w:p>
    <w:p w14:paraId="739DD47F">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案事业中长期发展规划、年度工作要点度监督实施；组织、指导、检查、监督、协调区直机关和各街道的档案业务工作。</w:t>
      </w:r>
    </w:p>
    <w:p w14:paraId="50B7F412">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2、按照党和国家的方针政策、法律法规、依法进行档</w:t>
      </w:r>
    </w:p>
    <w:p w14:paraId="0B60739B">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案行政执法和监督。</w:t>
      </w:r>
    </w:p>
    <w:p w14:paraId="2E0A8F11">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3、组织开展档案科学技术和理论研究，推进全区档案</w:t>
      </w:r>
    </w:p>
    <w:p w14:paraId="1DF8D4F6">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工作的科学化、标准化与现代化建设。</w:t>
      </w:r>
    </w:p>
    <w:p w14:paraId="149FC1B3">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4、负责档案宣传工作，统一管理全区档案资料对外交</w:t>
      </w:r>
    </w:p>
    <w:p w14:paraId="15E89A11">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流，协调全区档案工作中的外事活动。</w:t>
      </w:r>
    </w:p>
    <w:p w14:paraId="198B0528">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5、负责接收和统一管理区直机关的档案资料，保守党</w:t>
      </w:r>
    </w:p>
    <w:p w14:paraId="65A48C21">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和国家机密，维护档案完整，确保档案资料安全。</w:t>
      </w:r>
    </w:p>
    <w:p w14:paraId="17273CB9">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6、协调指导区属各类档案室的接收范围，审查区档案</w:t>
      </w:r>
    </w:p>
    <w:p w14:paraId="19A4487D">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馆向社会开放档案的内容和控制范围。</w:t>
      </w:r>
    </w:p>
    <w:p w14:paraId="1CD0567E">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7、负责调查、征集我区有关的散存在社会和其他门类</w:t>
      </w:r>
    </w:p>
    <w:p w14:paraId="0288ECFC">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的档案资料，不断丰富馆藏。</w:t>
      </w:r>
    </w:p>
    <w:p w14:paraId="2D237F3D">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8、负责全区档案编研、信息开发、利用与管理，推进</w:t>
      </w:r>
    </w:p>
    <w:p w14:paraId="32C3A732">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档案信息网络建设，充分发挥档案信息资源作用，为社会各</w:t>
      </w:r>
    </w:p>
    <w:p w14:paraId="554FF2FA">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方面提供服务。</w:t>
      </w:r>
    </w:p>
    <w:p w14:paraId="477DA23E">
      <w:p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9、制订全区档案干部队伍建设规则，组织档案专业教</w:t>
      </w:r>
    </w:p>
    <w:p w14:paraId="3E20C38A">
      <w:pPr>
        <w:snapToGrid w:val="0"/>
        <w:spacing w:line="520" w:lineRule="exac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育和档案干部培训工作。</w:t>
      </w:r>
    </w:p>
    <w:p w14:paraId="1F97894A">
      <w:pPr>
        <w:numPr>
          <w:ilvl w:val="0"/>
          <w:numId w:val="4"/>
        </w:numPr>
        <w:snapToGrid w:val="0"/>
        <w:spacing w:line="520" w:lineRule="exact"/>
        <w:ind w:firstLine="608" w:firstLineChars="20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承办区委、区政府交办的其他事项。</w:t>
      </w:r>
    </w:p>
    <w:p w14:paraId="448475B4">
      <w:pPr>
        <w:numPr>
          <w:ilvl w:val="0"/>
          <w:numId w:val="0"/>
        </w:numPr>
        <w:rPr>
          <w:rFonts w:hint="eastAsia"/>
        </w:rPr>
      </w:pPr>
    </w:p>
    <w:p w14:paraId="2D399BC4">
      <w:pPr>
        <w:pStyle w:val="22"/>
        <w:bidi w:val="0"/>
        <w:ind w:left="0" w:leftChars="0" w:firstLine="0" w:firstLineChars="0"/>
        <w:rPr>
          <w:rFonts w:hint="eastAsia" w:ascii="仿宋_GB2312" w:hAnsi="仿宋_GB2312" w:eastAsia="仿宋_GB2312" w:cs="仿宋_GB2312"/>
        </w:rPr>
      </w:pPr>
    </w:p>
    <w:p w14:paraId="60F7760F">
      <w:pPr>
        <w:pStyle w:val="21"/>
        <w:numPr>
          <w:ilvl w:val="0"/>
          <w:numId w:val="0"/>
        </w:numPr>
        <w:bidi w:val="0"/>
        <w:ind w:left="420" w:leftChars="200" w:firstLine="320" w:firstLineChars="100"/>
        <w:rPr>
          <w:rFonts w:hint="eastAsia"/>
        </w:rPr>
      </w:pPr>
      <w:r>
        <w:rPr>
          <w:rFonts w:hint="eastAsia"/>
        </w:rPr>
        <w:t>二、机构设置及人员情况</w:t>
      </w:r>
    </w:p>
    <w:p w14:paraId="7E405432">
      <w:pPr>
        <w:snapToGrid w:val="0"/>
        <w:spacing w:line="520" w:lineRule="exact"/>
        <w:ind w:firstLine="608" w:firstLineChars="200"/>
        <w:rPr>
          <w:rFonts w:hint="eastAsia" w:ascii="仿宋_GB2312" w:hAnsi="仿宋_GB2312" w:eastAsia="仿宋_GB2312" w:cs="仿宋_GB2312"/>
        </w:rPr>
      </w:pPr>
      <w:r>
        <w:rPr>
          <w:rFonts w:hint="eastAsia" w:ascii="仿宋" w:hAnsi="仿宋" w:eastAsia="仿宋" w:cs="仿宋"/>
          <w:snapToGrid w:val="0"/>
          <w:color w:val="000000"/>
          <w:spacing w:val="-3"/>
          <w:kern w:val="0"/>
          <w:sz w:val="31"/>
          <w:szCs w:val="31"/>
          <w:lang w:val="en-US" w:eastAsia="zh-CN" w:bidi="ar-SA"/>
        </w:rPr>
        <w:t>景德镇市珠山区档案馆内设处室1 个，包括：景德镇市珠山区档案馆。</w:t>
      </w:r>
    </w:p>
    <w:p w14:paraId="30704BA8">
      <w:pPr>
        <w:pStyle w:val="22"/>
        <w:bidi w:val="0"/>
        <w:rPr>
          <w:rFonts w:hint="eastAsia" w:ascii="仿宋_GB2312" w:hAnsi="仿宋_GB2312" w:eastAsia="仿宋_GB2312" w:cs="仿宋_GB2312"/>
        </w:rPr>
      </w:pPr>
    </w:p>
    <w:p w14:paraId="7A673959">
      <w:pPr>
        <w:widowControl/>
        <w:spacing w:line="580" w:lineRule="exact"/>
        <w:jc w:val="center"/>
        <w:rPr>
          <w:rFonts w:ascii="仿宋_GB2312" w:eastAsia="仿宋_GB2312"/>
          <w:b/>
          <w:szCs w:val="30"/>
        </w:rPr>
      </w:pPr>
    </w:p>
    <w:p w14:paraId="00D4472B">
      <w:pPr>
        <w:pStyle w:val="21"/>
        <w:numPr>
          <w:ilvl w:val="0"/>
          <w:numId w:val="0"/>
        </w:numPr>
        <w:bidi w:val="0"/>
        <w:ind w:left="420" w:leftChars="200"/>
        <w:jc w:val="center"/>
        <w:rPr>
          <w:rFonts w:hint="eastAsia"/>
          <w:lang w:eastAsia="zh-CN"/>
        </w:rPr>
      </w:pPr>
      <w:r>
        <w:rPr>
          <w:rFonts w:hint="eastAsia"/>
          <w:lang w:eastAsia="zh-CN"/>
        </w:rPr>
        <w:t>第二部分  景德镇市珠山区档案馆2026年</w:t>
      </w:r>
      <w:r>
        <w:rPr>
          <w:rFonts w:hint="eastAsia"/>
          <w:lang w:val="en-US" w:eastAsia="zh-CN"/>
        </w:rPr>
        <w:t>部门</w:t>
      </w:r>
      <w:r>
        <w:rPr>
          <w:rFonts w:hint="eastAsia"/>
          <w:lang w:eastAsia="zh-CN"/>
        </w:rPr>
        <w:t>预算表</w:t>
      </w:r>
    </w:p>
    <w:p w14:paraId="2374ED93">
      <w:pPr>
        <w:pStyle w:val="21"/>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10"/>
        <w:tblW w:w="5000" w:type="pct"/>
        <w:jc w:val="center"/>
        <w:tblLayout w:type="fixed"/>
        <w:tblCellMar>
          <w:top w:w="0" w:type="dxa"/>
          <w:left w:w="108" w:type="dxa"/>
          <w:bottom w:w="0" w:type="dxa"/>
          <w:right w:w="108" w:type="dxa"/>
        </w:tblCellMar>
      </w:tblPr>
      <w:tblGrid>
        <w:gridCol w:w="3122"/>
        <w:gridCol w:w="2249"/>
        <w:gridCol w:w="3535"/>
        <w:gridCol w:w="1775"/>
      </w:tblGrid>
      <w:tr w14:paraId="5741E7E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AEE294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64EC38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A32951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206001景德镇市珠山区档案馆</w:t>
            </w:r>
          </w:p>
        </w:tc>
        <w:tc>
          <w:tcPr>
            <w:tcW w:w="1655" w:type="pct"/>
            <w:noWrap/>
            <w:vAlign w:val="bottom"/>
          </w:tcPr>
          <w:p w14:paraId="113A26D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C201A4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E0EDCC4">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644F2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7CD4E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8E97EC6">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BD232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AA771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44D65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DC429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F7A59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7AD2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1091E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84.52</w:t>
            </w:r>
          </w:p>
        </w:tc>
        <w:tc>
          <w:tcPr>
            <w:tcW w:w="1655" w:type="pct"/>
            <w:tcBorders>
              <w:top w:val="nil"/>
              <w:left w:val="nil"/>
              <w:bottom w:val="single" w:color="000000" w:sz="4" w:space="0"/>
              <w:right w:val="single" w:color="000000" w:sz="4" w:space="0"/>
            </w:tcBorders>
            <w:noWrap/>
            <w:vAlign w:val="center"/>
          </w:tcPr>
          <w:p w14:paraId="32BF94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5E505C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70.35</w:t>
            </w:r>
          </w:p>
        </w:tc>
      </w:tr>
      <w:tr w14:paraId="3D07EE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5BC7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CFC7B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84.52</w:t>
            </w:r>
          </w:p>
        </w:tc>
        <w:tc>
          <w:tcPr>
            <w:tcW w:w="1655" w:type="pct"/>
            <w:tcBorders>
              <w:top w:val="nil"/>
              <w:left w:val="nil"/>
              <w:bottom w:val="single" w:color="000000" w:sz="4" w:space="0"/>
              <w:right w:val="single" w:color="000000" w:sz="4" w:space="0"/>
            </w:tcBorders>
            <w:noWrap/>
            <w:vAlign w:val="center"/>
          </w:tcPr>
          <w:p w14:paraId="7A35B1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4720A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6.56</w:t>
            </w:r>
          </w:p>
        </w:tc>
      </w:tr>
      <w:tr w14:paraId="503D8C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66757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1B785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E0C9B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D1241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2.75</w:t>
            </w:r>
          </w:p>
        </w:tc>
      </w:tr>
      <w:tr w14:paraId="41A761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6C49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1DFBD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9BF7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5C1D5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4.86</w:t>
            </w:r>
          </w:p>
        </w:tc>
      </w:tr>
      <w:tr w14:paraId="7D112E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1B22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A8D2D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CA67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FDE4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E5C3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9203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CFBC0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8FD3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9758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24A2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60B6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36D3B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6CAD0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6CB2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5384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202D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1D939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10561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19D0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8C6A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66F97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7664D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F8E1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CA5B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712A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C90D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0B76A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955AA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7B5B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6BCD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135E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C395A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1892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2340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08D0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82D0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38AAD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136B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0703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3D41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87E5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246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15B9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57CD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85F3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989D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63C0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7926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8136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A5DF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7086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0240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9E9B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082A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6291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20D4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75B2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9061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127E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644E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BA11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D34F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6DFFE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93C4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2C89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361B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A5FC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8CD6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77C2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F33A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49B2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1E6C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38D4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DFE3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F39E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B5CC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4EAF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F2BB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D795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EECE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A74A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1D207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A7C5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EBCE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DBC7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5BD5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4104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4C6B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D04B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C0E2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040A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96D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F2614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D41B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8C05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D129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958A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0563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C9FB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ADF6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6A6F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F840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5067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9966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2A6E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8CA1C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6043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A5B2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66EA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B540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5125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41EC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DC95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EC82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D577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E07D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45E0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540D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3841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0FEF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268C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961C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51B4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8017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82D4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D6724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EA5AD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84.52</w:t>
            </w:r>
          </w:p>
        </w:tc>
        <w:tc>
          <w:tcPr>
            <w:tcW w:w="1655" w:type="pct"/>
            <w:tcBorders>
              <w:top w:val="nil"/>
              <w:left w:val="nil"/>
              <w:bottom w:val="single" w:color="auto" w:sz="4" w:space="0"/>
              <w:right w:val="single" w:color="000000" w:sz="4" w:space="0"/>
            </w:tcBorders>
            <w:noWrap/>
            <w:vAlign w:val="center"/>
          </w:tcPr>
          <w:p w14:paraId="4BFFBE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A503A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84.52</w:t>
            </w:r>
          </w:p>
        </w:tc>
      </w:tr>
      <w:tr w14:paraId="7B17838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69D48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37083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D49DB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02DEF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75751D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A7131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7C5CE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63AF1B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99E6F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DD414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6A09D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F9702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84.52</w:t>
            </w:r>
          </w:p>
        </w:tc>
        <w:tc>
          <w:tcPr>
            <w:tcW w:w="1655" w:type="pct"/>
            <w:tcBorders>
              <w:top w:val="single" w:color="auto" w:sz="4" w:space="0"/>
              <w:left w:val="single" w:color="auto" w:sz="4" w:space="0"/>
              <w:bottom w:val="single" w:color="auto" w:sz="4" w:space="0"/>
              <w:right w:val="single" w:color="auto" w:sz="4" w:space="0"/>
            </w:tcBorders>
            <w:noWrap/>
            <w:vAlign w:val="center"/>
          </w:tcPr>
          <w:p w14:paraId="7595B3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A9F15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84.52</w:t>
            </w:r>
          </w:p>
        </w:tc>
      </w:tr>
    </w:tbl>
    <w:p w14:paraId="28550A78">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769E3E8E">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A6697A8">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4671CE20">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59717B7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填报单位:206001景德镇市珠山区档案馆</w:t>
            </w:r>
          </w:p>
        </w:tc>
        <w:tc>
          <w:tcPr>
            <w:tcW w:w="366" w:type="pct"/>
            <w:tcBorders>
              <w:top w:val="nil"/>
              <w:left w:val="nil"/>
              <w:bottom w:val="single" w:color="auto" w:sz="4" w:space="0"/>
              <w:right w:val="nil"/>
            </w:tcBorders>
            <w:shd w:val="clear" w:color="auto" w:fill="auto"/>
            <w:noWrap/>
            <w:vAlign w:val="bottom"/>
          </w:tcPr>
          <w:p w14:paraId="451BA995">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62B6FF62">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809D108">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0BEE526">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627CD53D">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3F2CD65">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505B286">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FE2686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8519AB8">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6764ECE">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188C1C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C3243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E7E7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B0BC99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64B4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BC3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8C6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DE94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14B8C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E6BBC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78C1F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2C0554F">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0D2CAAE2">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F9C6D8F">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03764EB">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21419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BB168E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5C592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886932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3F3F6BA">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8E3B014">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7A6C4C6">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6FC8E2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345D50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5CFEDDB">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A7FA587">
            <w:pPr>
              <w:widowControl/>
              <w:jc w:val="left"/>
              <w:rPr>
                <w:rFonts w:ascii="宋体" w:hAnsi="宋体" w:eastAsia="宋体" w:cs="Arial"/>
                <w:color w:val="000000"/>
                <w:kern w:val="0"/>
                <w:sz w:val="13"/>
                <w:szCs w:val="13"/>
              </w:rPr>
            </w:pPr>
          </w:p>
        </w:tc>
      </w:tr>
      <w:tr w14:paraId="56BB586E">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9DF3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57EF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DB50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B9E4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A93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E8A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CB86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F16A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2A2F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66E9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F1E3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D1DC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7613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475C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51E4B8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113D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景德镇市珠山区档案馆</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4C2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84.52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158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079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84.52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0DA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84.52</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DD2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E902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16E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53A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7DE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C98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E9B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038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546C6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5CCB8D9">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86683C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0B5E15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60AFBCC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29CF3CC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206001景德镇市珠山区档案馆</w:t>
            </w:r>
          </w:p>
        </w:tc>
        <w:tc>
          <w:tcPr>
            <w:tcW w:w="914" w:type="pct"/>
            <w:tcBorders>
              <w:top w:val="nil"/>
              <w:left w:val="nil"/>
              <w:bottom w:val="nil"/>
              <w:right w:val="nil"/>
            </w:tcBorders>
            <w:shd w:val="clear" w:color="auto" w:fill="auto"/>
            <w:noWrap/>
            <w:vAlign w:val="bottom"/>
          </w:tcPr>
          <w:p w14:paraId="16559EB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932930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A2E5E7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9B07826">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F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54F2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2817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E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5CF9C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46AF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23C09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A1BFE7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0E9C099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40AE19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9DC4D4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A0497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3D15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D856B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5EEF4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655FB6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521484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4EE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7F8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EF2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EFE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E9C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2B42B7F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E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748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5ADC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567F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B662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602C0F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47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9110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档案事务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8AB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E7FB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7AE1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337F0F5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8B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2012604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A0E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档案馆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8BF4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5458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13C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61AB4A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D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8DD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其他档案事务支出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A4A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6CB6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E88C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FB7E00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9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4252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70451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544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437A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8CBC3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65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0A67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F65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A296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68F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4FC37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10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82F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4946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E41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DF9A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56DB1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E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522C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566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8C74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F608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6662E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D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1505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E35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320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9314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8EC181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B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D34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58C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3DCE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89C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020A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7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595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517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4BD1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C53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9CA81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91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85B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CBB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F4B36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51A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6830F4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79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0C19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1AA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593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ECB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67398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68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24D9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B805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7C96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2134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048C9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AB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B1BB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CD9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E247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7628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D10AB23">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FFE5AAF">
        <w:tblPrEx>
          <w:tblCellMar>
            <w:top w:w="0" w:type="dxa"/>
            <w:left w:w="108" w:type="dxa"/>
            <w:bottom w:w="0" w:type="dxa"/>
            <w:right w:w="108" w:type="dxa"/>
          </w:tblCellMar>
        </w:tblPrEx>
        <w:trPr>
          <w:trHeight w:val="585" w:hRule="atLeast"/>
          <w:tblHeader/>
        </w:trPr>
        <w:tc>
          <w:tcPr>
            <w:tcW w:w="5000" w:type="pct"/>
            <w:gridSpan w:val="7"/>
            <w:noWrap/>
            <w:vAlign w:val="center"/>
          </w:tcPr>
          <w:p w14:paraId="13EC020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C4511C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158B8F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填报单位:206001景德镇市珠山区档案馆</w:t>
            </w:r>
          </w:p>
        </w:tc>
        <w:tc>
          <w:tcPr>
            <w:tcW w:w="577" w:type="pct"/>
            <w:noWrap/>
            <w:vAlign w:val="bottom"/>
          </w:tcPr>
          <w:p w14:paraId="75D506F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C0B2DE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30F7C3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3500318">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670E2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3ACDF7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E7993F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5BD023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8293A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3321C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D6F38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73463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26F35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47B61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9C10A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C10A2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DB9A3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84.52</w:t>
            </w:r>
          </w:p>
        </w:tc>
        <w:tc>
          <w:tcPr>
            <w:tcW w:w="948" w:type="pct"/>
            <w:tcBorders>
              <w:top w:val="nil"/>
              <w:left w:val="nil"/>
              <w:bottom w:val="single" w:color="000000" w:sz="4" w:space="0"/>
              <w:right w:val="single" w:color="000000" w:sz="4" w:space="0"/>
            </w:tcBorders>
            <w:noWrap/>
            <w:vAlign w:val="center"/>
          </w:tcPr>
          <w:p w14:paraId="0ABE4C8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78D26D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70.35</w:t>
            </w:r>
          </w:p>
        </w:tc>
        <w:tc>
          <w:tcPr>
            <w:tcW w:w="612" w:type="pct"/>
            <w:tcBorders>
              <w:top w:val="nil"/>
              <w:left w:val="nil"/>
              <w:bottom w:val="single" w:color="000000" w:sz="4" w:space="0"/>
              <w:right w:val="single" w:color="000000" w:sz="4" w:space="0"/>
            </w:tcBorders>
            <w:noWrap/>
            <w:vAlign w:val="center"/>
          </w:tcPr>
          <w:p w14:paraId="3E4A94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70.35</w:t>
            </w:r>
          </w:p>
        </w:tc>
        <w:tc>
          <w:tcPr>
            <w:tcW w:w="602" w:type="pct"/>
            <w:tcBorders>
              <w:top w:val="nil"/>
              <w:left w:val="nil"/>
              <w:bottom w:val="single" w:color="000000" w:sz="4" w:space="0"/>
              <w:right w:val="single" w:color="000000" w:sz="4" w:space="0"/>
            </w:tcBorders>
            <w:noWrap/>
            <w:vAlign w:val="center"/>
          </w:tcPr>
          <w:p w14:paraId="490913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4BDBF7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6E271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4E845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11211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84.52</w:t>
            </w:r>
          </w:p>
        </w:tc>
        <w:tc>
          <w:tcPr>
            <w:tcW w:w="948" w:type="pct"/>
            <w:tcBorders>
              <w:top w:val="nil"/>
              <w:left w:val="single" w:color="000000" w:sz="4" w:space="0"/>
              <w:bottom w:val="single" w:color="000000" w:sz="4" w:space="0"/>
              <w:right w:val="single" w:color="000000" w:sz="4" w:space="0"/>
            </w:tcBorders>
            <w:noWrap/>
            <w:vAlign w:val="center"/>
          </w:tcPr>
          <w:p w14:paraId="3315C95E">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33860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6.56</w:t>
            </w:r>
          </w:p>
        </w:tc>
        <w:tc>
          <w:tcPr>
            <w:tcW w:w="612" w:type="pct"/>
            <w:tcBorders>
              <w:top w:val="nil"/>
              <w:left w:val="nil"/>
              <w:bottom w:val="single" w:color="000000" w:sz="4" w:space="0"/>
              <w:right w:val="single" w:color="000000" w:sz="4" w:space="0"/>
            </w:tcBorders>
            <w:noWrap/>
            <w:vAlign w:val="center"/>
          </w:tcPr>
          <w:p w14:paraId="11FE89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6.56</w:t>
            </w:r>
          </w:p>
        </w:tc>
        <w:tc>
          <w:tcPr>
            <w:tcW w:w="602" w:type="pct"/>
            <w:tcBorders>
              <w:top w:val="nil"/>
              <w:left w:val="nil"/>
              <w:bottom w:val="single" w:color="000000" w:sz="4" w:space="0"/>
              <w:right w:val="single" w:color="000000" w:sz="4" w:space="0"/>
            </w:tcBorders>
            <w:noWrap/>
            <w:vAlign w:val="center"/>
          </w:tcPr>
          <w:p w14:paraId="51CB31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FE7C3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1231B3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9DEC5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C83DD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DD1D5E6">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39D59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2.75</w:t>
            </w:r>
          </w:p>
        </w:tc>
        <w:tc>
          <w:tcPr>
            <w:tcW w:w="612" w:type="pct"/>
            <w:tcBorders>
              <w:top w:val="nil"/>
              <w:left w:val="nil"/>
              <w:bottom w:val="single" w:color="000000" w:sz="4" w:space="0"/>
              <w:right w:val="single" w:color="000000" w:sz="4" w:space="0"/>
            </w:tcBorders>
            <w:noWrap/>
            <w:vAlign w:val="center"/>
          </w:tcPr>
          <w:p w14:paraId="58F54B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2.75</w:t>
            </w:r>
          </w:p>
        </w:tc>
        <w:tc>
          <w:tcPr>
            <w:tcW w:w="602" w:type="pct"/>
            <w:tcBorders>
              <w:top w:val="nil"/>
              <w:left w:val="nil"/>
              <w:bottom w:val="single" w:color="000000" w:sz="4" w:space="0"/>
              <w:right w:val="single" w:color="000000" w:sz="4" w:space="0"/>
            </w:tcBorders>
            <w:noWrap/>
            <w:vAlign w:val="center"/>
          </w:tcPr>
          <w:p w14:paraId="661BD0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2D3F1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071A7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5CB2D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533F8E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F6A30F9">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F372A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4.86</w:t>
            </w:r>
          </w:p>
        </w:tc>
        <w:tc>
          <w:tcPr>
            <w:tcW w:w="612" w:type="pct"/>
            <w:tcBorders>
              <w:top w:val="nil"/>
              <w:left w:val="nil"/>
              <w:bottom w:val="single" w:color="000000" w:sz="4" w:space="0"/>
              <w:right w:val="single" w:color="000000" w:sz="4" w:space="0"/>
            </w:tcBorders>
            <w:noWrap/>
            <w:vAlign w:val="center"/>
          </w:tcPr>
          <w:p w14:paraId="737DA6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4.86</w:t>
            </w:r>
          </w:p>
        </w:tc>
        <w:tc>
          <w:tcPr>
            <w:tcW w:w="602" w:type="pct"/>
            <w:tcBorders>
              <w:top w:val="nil"/>
              <w:left w:val="nil"/>
              <w:bottom w:val="single" w:color="000000" w:sz="4" w:space="0"/>
              <w:right w:val="single" w:color="000000" w:sz="4" w:space="0"/>
            </w:tcBorders>
            <w:noWrap/>
            <w:vAlign w:val="center"/>
          </w:tcPr>
          <w:p w14:paraId="1005B5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04E3E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6B1763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8DD5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36FB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786E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55E5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0030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CE61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C22A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AA32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F7D1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AF68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BED8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66B9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D5FB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DF5C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4B12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561E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B104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D008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7E8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0E5A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9A36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3F33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390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2DB3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967E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B9AE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7888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68F3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B017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CBF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23EF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C881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AB0F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898D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292E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B6A4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794D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D48A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E40B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1174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50F3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7CF7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6A77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D65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54E9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7103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A7B5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4AF3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F8F4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F307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E505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CF9B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7127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0823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C34B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623E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996F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6D55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06D2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874A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5F4E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C639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92A9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6F6C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B939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7B11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7307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5274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6518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D39E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6B2D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6E04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DDBF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B4EE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3AB8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F97B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4E01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25A8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1FD6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27CF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65E8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EDC0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135D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47F3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6EFC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D2BB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AB93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A0B3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FD06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E208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C36D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76DD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501A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AFA1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F0F7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6A15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4A72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B0DE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2436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2997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DFC7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0BBD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7B84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F5CE6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F64F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ADB3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19C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7BE8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299E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365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8B25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AD40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65EE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8083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C092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F42B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A416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929E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4801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1D41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276D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D460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5E2E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03C2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3C1D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1E8C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0ECA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CC903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763D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FC84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112C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9C7C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C2D4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6D0D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0CD5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4FC0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E8AD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8C4F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EF2E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F777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843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059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3DDB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439E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15E6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1F84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2120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2DC4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27BD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D547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D27A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93CA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3E99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076A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62E1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EE16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0CD3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EB89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3BE8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1DA5E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501142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210B9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B7D79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FCD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FEE2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DDBF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7392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C0739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3E08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7938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EDA6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375E0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ED29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812E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7539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7CF3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ED3E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2508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4D43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9C739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3BFD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3386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213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E68B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8855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5B372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CD8A7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AE755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F1F0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1EC6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D73F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A767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5691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C046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5A04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E607B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A455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D24B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7660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0476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CFCA8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5E2B0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AC82009">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F0595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5B24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62E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C1BC3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804A8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1FE4C8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B3796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6AB6F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C1A2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FB76F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2A689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0CDF35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E5A3AB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C727B6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2F1359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29A2D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B7FE1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ABC22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2D772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1BEB98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C5B36A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58461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1329E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84.52</w:t>
            </w:r>
          </w:p>
        </w:tc>
        <w:tc>
          <w:tcPr>
            <w:tcW w:w="948" w:type="pct"/>
            <w:tcBorders>
              <w:top w:val="single" w:color="auto" w:sz="4" w:space="0"/>
              <w:left w:val="single" w:color="auto" w:sz="4" w:space="0"/>
              <w:bottom w:val="single" w:color="auto" w:sz="4" w:space="0"/>
              <w:right w:val="single" w:color="auto" w:sz="4" w:space="0"/>
            </w:tcBorders>
            <w:noWrap/>
            <w:vAlign w:val="center"/>
          </w:tcPr>
          <w:p w14:paraId="078A0A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0BF0E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84.52</w:t>
            </w:r>
          </w:p>
        </w:tc>
        <w:tc>
          <w:tcPr>
            <w:tcW w:w="612" w:type="pct"/>
            <w:tcBorders>
              <w:top w:val="single" w:color="auto" w:sz="4" w:space="0"/>
              <w:left w:val="single" w:color="auto" w:sz="4" w:space="0"/>
              <w:bottom w:val="single" w:color="auto" w:sz="4" w:space="0"/>
              <w:right w:val="single" w:color="auto" w:sz="4" w:space="0"/>
            </w:tcBorders>
            <w:noWrap/>
            <w:vAlign w:val="center"/>
          </w:tcPr>
          <w:p w14:paraId="23DFF4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84.52</w:t>
            </w:r>
          </w:p>
        </w:tc>
        <w:tc>
          <w:tcPr>
            <w:tcW w:w="602" w:type="pct"/>
            <w:tcBorders>
              <w:top w:val="single" w:color="auto" w:sz="4" w:space="0"/>
              <w:left w:val="single" w:color="auto" w:sz="4" w:space="0"/>
              <w:bottom w:val="single" w:color="auto" w:sz="4" w:space="0"/>
              <w:right w:val="single" w:color="auto" w:sz="4" w:space="0"/>
            </w:tcBorders>
            <w:noWrap/>
            <w:vAlign w:val="center"/>
          </w:tcPr>
          <w:p w14:paraId="151EB3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E63EE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0DC4DBE">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527AE5F">
        <w:tblPrEx>
          <w:tblCellMar>
            <w:top w:w="0" w:type="dxa"/>
            <w:left w:w="108" w:type="dxa"/>
            <w:bottom w:w="0" w:type="dxa"/>
            <w:right w:w="108" w:type="dxa"/>
          </w:tblCellMar>
        </w:tblPrEx>
        <w:trPr>
          <w:trHeight w:val="585" w:hRule="atLeast"/>
          <w:tblHeader/>
        </w:trPr>
        <w:tc>
          <w:tcPr>
            <w:tcW w:w="5000" w:type="pct"/>
            <w:gridSpan w:val="5"/>
            <w:noWrap/>
            <w:vAlign w:val="center"/>
          </w:tcPr>
          <w:p w14:paraId="4F7B9F3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C52BBD8">
        <w:tblPrEx>
          <w:tblCellMar>
            <w:top w:w="0" w:type="dxa"/>
            <w:left w:w="108" w:type="dxa"/>
            <w:bottom w:w="0" w:type="dxa"/>
            <w:right w:w="108" w:type="dxa"/>
          </w:tblCellMar>
        </w:tblPrEx>
        <w:trPr>
          <w:trHeight w:val="420" w:hRule="atLeast"/>
          <w:tblHeader/>
        </w:trPr>
        <w:tc>
          <w:tcPr>
            <w:tcW w:w="2433" w:type="pct"/>
            <w:gridSpan w:val="2"/>
            <w:noWrap/>
            <w:vAlign w:val="center"/>
          </w:tcPr>
          <w:p w14:paraId="2031E79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填报单位:206001景德镇市珠山区档案馆</w:t>
            </w:r>
          </w:p>
        </w:tc>
        <w:tc>
          <w:tcPr>
            <w:tcW w:w="1056" w:type="pct"/>
            <w:noWrap/>
            <w:vAlign w:val="bottom"/>
          </w:tcPr>
          <w:p w14:paraId="23443D6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05B898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1B29AF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617488F">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7382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F5EB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5022E3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97DB1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DAE7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006D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4FA3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867F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96FBBD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5EBCC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1A5F0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B302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FA4AD0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38D1B2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4FF9B3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86D3A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1451D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17837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84.52</w:t>
            </w:r>
          </w:p>
        </w:tc>
        <w:tc>
          <w:tcPr>
            <w:tcW w:w="684" w:type="pct"/>
            <w:tcBorders>
              <w:top w:val="single" w:color="000000" w:sz="4" w:space="0"/>
              <w:left w:val="nil"/>
              <w:bottom w:val="single" w:color="000000" w:sz="4" w:space="0"/>
              <w:right w:val="single" w:color="000000" w:sz="4" w:space="0"/>
            </w:tcBorders>
            <w:noWrap/>
            <w:vAlign w:val="center"/>
          </w:tcPr>
          <w:p w14:paraId="1B0642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69.52</w:t>
            </w:r>
          </w:p>
        </w:tc>
        <w:tc>
          <w:tcPr>
            <w:tcW w:w="825" w:type="pct"/>
            <w:tcBorders>
              <w:top w:val="single" w:color="000000" w:sz="4" w:space="0"/>
              <w:left w:val="nil"/>
              <w:bottom w:val="single" w:color="000000" w:sz="4" w:space="0"/>
              <w:right w:val="single" w:color="000000" w:sz="4" w:space="0"/>
            </w:tcBorders>
            <w:noWrap/>
            <w:vAlign w:val="center"/>
          </w:tcPr>
          <w:p w14:paraId="7E55F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2960C0D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01F5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E8ED3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77EDC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70.35</w:t>
            </w:r>
          </w:p>
        </w:tc>
        <w:tc>
          <w:tcPr>
            <w:tcW w:w="684" w:type="pct"/>
            <w:tcBorders>
              <w:top w:val="single" w:color="000000" w:sz="4" w:space="0"/>
              <w:left w:val="nil"/>
              <w:bottom w:val="single" w:color="000000" w:sz="4" w:space="0"/>
              <w:right w:val="single" w:color="000000" w:sz="4" w:space="0"/>
            </w:tcBorders>
            <w:noWrap/>
            <w:vAlign w:val="center"/>
          </w:tcPr>
          <w:p w14:paraId="09ADF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55.35</w:t>
            </w:r>
          </w:p>
        </w:tc>
        <w:tc>
          <w:tcPr>
            <w:tcW w:w="825" w:type="pct"/>
            <w:tcBorders>
              <w:top w:val="single" w:color="000000" w:sz="4" w:space="0"/>
              <w:left w:val="nil"/>
              <w:bottom w:val="single" w:color="000000" w:sz="4" w:space="0"/>
              <w:right w:val="single" w:color="000000" w:sz="4" w:space="0"/>
            </w:tcBorders>
            <w:noWrap/>
            <w:vAlign w:val="center"/>
          </w:tcPr>
          <w:p w14:paraId="7541F6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234AF6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C400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20126</w:t>
            </w:r>
          </w:p>
        </w:tc>
        <w:tc>
          <w:tcPr>
            <w:tcW w:w="1579" w:type="pct"/>
            <w:tcBorders>
              <w:top w:val="single" w:color="000000" w:sz="4" w:space="0"/>
              <w:left w:val="nil"/>
              <w:bottom w:val="single" w:color="000000" w:sz="4" w:space="0"/>
              <w:right w:val="single" w:color="000000" w:sz="4" w:space="0"/>
            </w:tcBorders>
            <w:noWrap/>
            <w:vAlign w:val="center"/>
          </w:tcPr>
          <w:p w14:paraId="29032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档案事务</w:t>
            </w:r>
          </w:p>
        </w:tc>
        <w:tc>
          <w:tcPr>
            <w:tcW w:w="1056" w:type="pct"/>
            <w:tcBorders>
              <w:top w:val="single" w:color="000000" w:sz="4" w:space="0"/>
              <w:left w:val="nil"/>
              <w:bottom w:val="single" w:color="000000" w:sz="4" w:space="0"/>
              <w:right w:val="single" w:color="000000" w:sz="4" w:space="0"/>
            </w:tcBorders>
            <w:noWrap/>
            <w:vAlign w:val="center"/>
          </w:tcPr>
          <w:p w14:paraId="342204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70.35</w:t>
            </w:r>
          </w:p>
        </w:tc>
        <w:tc>
          <w:tcPr>
            <w:tcW w:w="684" w:type="pct"/>
            <w:tcBorders>
              <w:top w:val="single" w:color="000000" w:sz="4" w:space="0"/>
              <w:left w:val="nil"/>
              <w:bottom w:val="single" w:color="000000" w:sz="4" w:space="0"/>
              <w:right w:val="single" w:color="000000" w:sz="4" w:space="0"/>
            </w:tcBorders>
            <w:noWrap/>
            <w:vAlign w:val="center"/>
          </w:tcPr>
          <w:p w14:paraId="1CA12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55.35</w:t>
            </w:r>
          </w:p>
        </w:tc>
        <w:tc>
          <w:tcPr>
            <w:tcW w:w="825" w:type="pct"/>
            <w:tcBorders>
              <w:top w:val="single" w:color="000000" w:sz="4" w:space="0"/>
              <w:left w:val="nil"/>
              <w:bottom w:val="single" w:color="000000" w:sz="4" w:space="0"/>
              <w:right w:val="single" w:color="000000" w:sz="4" w:space="0"/>
            </w:tcBorders>
            <w:noWrap/>
            <w:vAlign w:val="center"/>
          </w:tcPr>
          <w:p w14:paraId="2FFEF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32ABCB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45A9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2012604</w:t>
            </w:r>
          </w:p>
        </w:tc>
        <w:tc>
          <w:tcPr>
            <w:tcW w:w="1579" w:type="pct"/>
            <w:tcBorders>
              <w:top w:val="single" w:color="000000" w:sz="4" w:space="0"/>
              <w:left w:val="nil"/>
              <w:bottom w:val="single" w:color="000000" w:sz="4" w:space="0"/>
              <w:right w:val="single" w:color="000000" w:sz="4" w:space="0"/>
            </w:tcBorders>
            <w:noWrap/>
            <w:vAlign w:val="center"/>
          </w:tcPr>
          <w:p w14:paraId="39BAC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档案馆</w:t>
            </w:r>
          </w:p>
        </w:tc>
        <w:tc>
          <w:tcPr>
            <w:tcW w:w="1056" w:type="pct"/>
            <w:tcBorders>
              <w:top w:val="single" w:color="000000" w:sz="4" w:space="0"/>
              <w:left w:val="nil"/>
              <w:bottom w:val="single" w:color="000000" w:sz="4" w:space="0"/>
              <w:right w:val="single" w:color="000000" w:sz="4" w:space="0"/>
            </w:tcBorders>
            <w:noWrap/>
            <w:vAlign w:val="center"/>
          </w:tcPr>
          <w:p w14:paraId="7B09F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64.56</w:t>
            </w:r>
          </w:p>
        </w:tc>
        <w:tc>
          <w:tcPr>
            <w:tcW w:w="684" w:type="pct"/>
            <w:tcBorders>
              <w:top w:val="single" w:color="000000" w:sz="4" w:space="0"/>
              <w:left w:val="nil"/>
              <w:bottom w:val="single" w:color="000000" w:sz="4" w:space="0"/>
              <w:right w:val="single" w:color="000000" w:sz="4" w:space="0"/>
            </w:tcBorders>
            <w:noWrap/>
            <w:vAlign w:val="center"/>
          </w:tcPr>
          <w:p w14:paraId="63E0A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49.56</w:t>
            </w:r>
          </w:p>
        </w:tc>
        <w:tc>
          <w:tcPr>
            <w:tcW w:w="825" w:type="pct"/>
            <w:tcBorders>
              <w:top w:val="single" w:color="000000" w:sz="4" w:space="0"/>
              <w:left w:val="nil"/>
              <w:bottom w:val="single" w:color="000000" w:sz="4" w:space="0"/>
              <w:right w:val="single" w:color="000000" w:sz="4" w:space="0"/>
            </w:tcBorders>
            <w:noWrap/>
            <w:vAlign w:val="center"/>
          </w:tcPr>
          <w:p w14:paraId="223B3D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4C06FB2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25E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2012699</w:t>
            </w:r>
          </w:p>
        </w:tc>
        <w:tc>
          <w:tcPr>
            <w:tcW w:w="1579" w:type="pct"/>
            <w:tcBorders>
              <w:top w:val="single" w:color="000000" w:sz="4" w:space="0"/>
              <w:left w:val="nil"/>
              <w:bottom w:val="single" w:color="000000" w:sz="4" w:space="0"/>
              <w:right w:val="single" w:color="000000" w:sz="4" w:space="0"/>
            </w:tcBorders>
            <w:noWrap/>
            <w:vAlign w:val="center"/>
          </w:tcPr>
          <w:p w14:paraId="73B192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其他档案事务支出</w:t>
            </w:r>
          </w:p>
        </w:tc>
        <w:tc>
          <w:tcPr>
            <w:tcW w:w="1056" w:type="pct"/>
            <w:tcBorders>
              <w:top w:val="single" w:color="000000" w:sz="4" w:space="0"/>
              <w:left w:val="nil"/>
              <w:bottom w:val="single" w:color="000000" w:sz="4" w:space="0"/>
              <w:right w:val="single" w:color="000000" w:sz="4" w:space="0"/>
            </w:tcBorders>
            <w:noWrap/>
            <w:vAlign w:val="center"/>
          </w:tcPr>
          <w:p w14:paraId="171B4C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5.79</w:t>
            </w:r>
          </w:p>
        </w:tc>
        <w:tc>
          <w:tcPr>
            <w:tcW w:w="684" w:type="pct"/>
            <w:tcBorders>
              <w:top w:val="single" w:color="000000" w:sz="4" w:space="0"/>
              <w:left w:val="nil"/>
              <w:bottom w:val="single" w:color="000000" w:sz="4" w:space="0"/>
              <w:right w:val="single" w:color="000000" w:sz="4" w:space="0"/>
            </w:tcBorders>
            <w:noWrap/>
            <w:vAlign w:val="center"/>
          </w:tcPr>
          <w:p w14:paraId="6BF954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5.79</w:t>
            </w:r>
          </w:p>
        </w:tc>
        <w:tc>
          <w:tcPr>
            <w:tcW w:w="825" w:type="pct"/>
            <w:tcBorders>
              <w:top w:val="single" w:color="000000" w:sz="4" w:space="0"/>
              <w:left w:val="nil"/>
              <w:bottom w:val="single" w:color="000000" w:sz="4" w:space="0"/>
              <w:right w:val="single" w:color="000000" w:sz="4" w:space="0"/>
            </w:tcBorders>
            <w:noWrap/>
            <w:vAlign w:val="center"/>
          </w:tcPr>
          <w:p w14:paraId="20C95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9F9FA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1D0A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1378F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0A9CD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w:t>
            </w:r>
          </w:p>
        </w:tc>
        <w:tc>
          <w:tcPr>
            <w:tcW w:w="684" w:type="pct"/>
            <w:tcBorders>
              <w:top w:val="single" w:color="000000" w:sz="4" w:space="0"/>
              <w:left w:val="nil"/>
              <w:bottom w:val="single" w:color="000000" w:sz="4" w:space="0"/>
              <w:right w:val="single" w:color="000000" w:sz="4" w:space="0"/>
            </w:tcBorders>
            <w:noWrap/>
            <w:vAlign w:val="center"/>
          </w:tcPr>
          <w:p w14:paraId="65258D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6.56</w:t>
            </w:r>
          </w:p>
        </w:tc>
        <w:tc>
          <w:tcPr>
            <w:tcW w:w="825" w:type="pct"/>
            <w:tcBorders>
              <w:top w:val="single" w:color="000000" w:sz="4" w:space="0"/>
              <w:left w:val="nil"/>
              <w:bottom w:val="single" w:color="000000" w:sz="4" w:space="0"/>
              <w:right w:val="single" w:color="000000" w:sz="4" w:space="0"/>
            </w:tcBorders>
            <w:noWrap/>
            <w:vAlign w:val="center"/>
          </w:tcPr>
          <w:p w14:paraId="3EE39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35FB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2ED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4991A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BB844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w:t>
            </w:r>
          </w:p>
        </w:tc>
        <w:tc>
          <w:tcPr>
            <w:tcW w:w="684" w:type="pct"/>
            <w:tcBorders>
              <w:top w:val="single" w:color="000000" w:sz="4" w:space="0"/>
              <w:left w:val="nil"/>
              <w:bottom w:val="single" w:color="000000" w:sz="4" w:space="0"/>
              <w:right w:val="single" w:color="000000" w:sz="4" w:space="0"/>
            </w:tcBorders>
            <w:noWrap/>
            <w:vAlign w:val="center"/>
          </w:tcPr>
          <w:p w14:paraId="2F2EB5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w:t>
            </w:r>
          </w:p>
        </w:tc>
        <w:tc>
          <w:tcPr>
            <w:tcW w:w="825" w:type="pct"/>
            <w:tcBorders>
              <w:top w:val="single" w:color="000000" w:sz="4" w:space="0"/>
              <w:left w:val="nil"/>
              <w:bottom w:val="single" w:color="000000" w:sz="4" w:space="0"/>
              <w:right w:val="single" w:color="000000" w:sz="4" w:space="0"/>
            </w:tcBorders>
            <w:noWrap/>
            <w:vAlign w:val="center"/>
          </w:tcPr>
          <w:p w14:paraId="3D29FB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1730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AEFE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68C1EE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0C023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w:t>
            </w:r>
          </w:p>
        </w:tc>
        <w:tc>
          <w:tcPr>
            <w:tcW w:w="684" w:type="pct"/>
            <w:tcBorders>
              <w:top w:val="single" w:color="000000" w:sz="4" w:space="0"/>
              <w:left w:val="nil"/>
              <w:bottom w:val="single" w:color="000000" w:sz="4" w:space="0"/>
              <w:right w:val="single" w:color="000000" w:sz="4" w:space="0"/>
            </w:tcBorders>
            <w:noWrap/>
            <w:vAlign w:val="center"/>
          </w:tcPr>
          <w:p w14:paraId="07DBC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w:t>
            </w:r>
          </w:p>
        </w:tc>
        <w:tc>
          <w:tcPr>
            <w:tcW w:w="825" w:type="pct"/>
            <w:tcBorders>
              <w:top w:val="single" w:color="000000" w:sz="4" w:space="0"/>
              <w:left w:val="nil"/>
              <w:bottom w:val="single" w:color="000000" w:sz="4" w:space="0"/>
              <w:right w:val="single" w:color="000000" w:sz="4" w:space="0"/>
            </w:tcBorders>
            <w:noWrap/>
            <w:vAlign w:val="center"/>
          </w:tcPr>
          <w:p w14:paraId="637D9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7FFE8B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1B6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579" w:type="pct"/>
            <w:tcBorders>
              <w:top w:val="single" w:color="000000" w:sz="4" w:space="0"/>
              <w:left w:val="nil"/>
              <w:bottom w:val="single" w:color="000000" w:sz="4" w:space="0"/>
              <w:right w:val="single" w:color="000000" w:sz="4" w:space="0"/>
            </w:tcBorders>
            <w:noWrap/>
            <w:vAlign w:val="center"/>
          </w:tcPr>
          <w:p w14:paraId="6DA42A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E8EA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0.08</w:t>
            </w:r>
          </w:p>
        </w:tc>
        <w:tc>
          <w:tcPr>
            <w:tcW w:w="684" w:type="pct"/>
            <w:tcBorders>
              <w:top w:val="single" w:color="000000" w:sz="4" w:space="0"/>
              <w:left w:val="nil"/>
              <w:bottom w:val="single" w:color="000000" w:sz="4" w:space="0"/>
              <w:right w:val="single" w:color="000000" w:sz="4" w:space="0"/>
            </w:tcBorders>
            <w:noWrap/>
            <w:vAlign w:val="center"/>
          </w:tcPr>
          <w:p w14:paraId="46E556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0.08</w:t>
            </w:r>
          </w:p>
        </w:tc>
        <w:tc>
          <w:tcPr>
            <w:tcW w:w="825" w:type="pct"/>
            <w:tcBorders>
              <w:top w:val="single" w:color="000000" w:sz="4" w:space="0"/>
              <w:left w:val="nil"/>
              <w:bottom w:val="single" w:color="000000" w:sz="4" w:space="0"/>
              <w:right w:val="single" w:color="000000" w:sz="4" w:space="0"/>
            </w:tcBorders>
            <w:noWrap/>
            <w:vAlign w:val="center"/>
          </w:tcPr>
          <w:p w14:paraId="505C6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FAC91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14F7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579" w:type="pct"/>
            <w:tcBorders>
              <w:top w:val="single" w:color="000000" w:sz="4" w:space="0"/>
              <w:left w:val="nil"/>
              <w:bottom w:val="single" w:color="000000" w:sz="4" w:space="0"/>
              <w:right w:val="single" w:color="000000" w:sz="4" w:space="0"/>
            </w:tcBorders>
            <w:noWrap/>
            <w:vAlign w:val="center"/>
          </w:tcPr>
          <w:p w14:paraId="2E3419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777A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0.08</w:t>
            </w:r>
          </w:p>
        </w:tc>
        <w:tc>
          <w:tcPr>
            <w:tcW w:w="684" w:type="pct"/>
            <w:tcBorders>
              <w:top w:val="single" w:color="000000" w:sz="4" w:space="0"/>
              <w:left w:val="nil"/>
              <w:bottom w:val="single" w:color="000000" w:sz="4" w:space="0"/>
              <w:right w:val="single" w:color="000000" w:sz="4" w:space="0"/>
            </w:tcBorders>
            <w:noWrap/>
            <w:vAlign w:val="center"/>
          </w:tcPr>
          <w:p w14:paraId="6E8067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0.08</w:t>
            </w:r>
          </w:p>
        </w:tc>
        <w:tc>
          <w:tcPr>
            <w:tcW w:w="825" w:type="pct"/>
            <w:tcBorders>
              <w:top w:val="single" w:color="000000" w:sz="4" w:space="0"/>
              <w:left w:val="nil"/>
              <w:bottom w:val="single" w:color="000000" w:sz="4" w:space="0"/>
              <w:right w:val="single" w:color="000000" w:sz="4" w:space="0"/>
            </w:tcBorders>
            <w:noWrap/>
            <w:vAlign w:val="center"/>
          </w:tcPr>
          <w:p w14:paraId="4A792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37D0A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53DA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3D2878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EB69B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684" w:type="pct"/>
            <w:tcBorders>
              <w:top w:val="single" w:color="000000" w:sz="4" w:space="0"/>
              <w:left w:val="nil"/>
              <w:bottom w:val="single" w:color="000000" w:sz="4" w:space="0"/>
              <w:right w:val="single" w:color="000000" w:sz="4" w:space="0"/>
            </w:tcBorders>
            <w:noWrap/>
            <w:vAlign w:val="center"/>
          </w:tcPr>
          <w:p w14:paraId="3F65A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825" w:type="pct"/>
            <w:tcBorders>
              <w:top w:val="single" w:color="000000" w:sz="4" w:space="0"/>
              <w:left w:val="nil"/>
              <w:bottom w:val="single" w:color="000000" w:sz="4" w:space="0"/>
              <w:right w:val="single" w:color="000000" w:sz="4" w:space="0"/>
            </w:tcBorders>
            <w:noWrap/>
            <w:vAlign w:val="center"/>
          </w:tcPr>
          <w:p w14:paraId="13945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3426E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C631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04E4F8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7712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684" w:type="pct"/>
            <w:tcBorders>
              <w:top w:val="single" w:color="000000" w:sz="4" w:space="0"/>
              <w:left w:val="nil"/>
              <w:bottom w:val="single" w:color="000000" w:sz="4" w:space="0"/>
              <w:right w:val="single" w:color="000000" w:sz="4" w:space="0"/>
            </w:tcBorders>
            <w:noWrap/>
            <w:vAlign w:val="center"/>
          </w:tcPr>
          <w:p w14:paraId="60651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w:t>
            </w:r>
          </w:p>
        </w:tc>
        <w:tc>
          <w:tcPr>
            <w:tcW w:w="825" w:type="pct"/>
            <w:tcBorders>
              <w:top w:val="single" w:color="000000" w:sz="4" w:space="0"/>
              <w:left w:val="nil"/>
              <w:bottom w:val="single" w:color="000000" w:sz="4" w:space="0"/>
              <w:right w:val="single" w:color="000000" w:sz="4" w:space="0"/>
            </w:tcBorders>
            <w:noWrap/>
            <w:vAlign w:val="center"/>
          </w:tcPr>
          <w:p w14:paraId="0257E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C54F4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23E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7A0E90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6C8DF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2.75</w:t>
            </w:r>
          </w:p>
        </w:tc>
        <w:tc>
          <w:tcPr>
            <w:tcW w:w="684" w:type="pct"/>
            <w:tcBorders>
              <w:top w:val="single" w:color="000000" w:sz="4" w:space="0"/>
              <w:left w:val="nil"/>
              <w:bottom w:val="single" w:color="000000" w:sz="4" w:space="0"/>
              <w:right w:val="single" w:color="000000" w:sz="4" w:space="0"/>
            </w:tcBorders>
            <w:noWrap/>
            <w:vAlign w:val="center"/>
          </w:tcPr>
          <w:p w14:paraId="11A9D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2.75</w:t>
            </w:r>
          </w:p>
        </w:tc>
        <w:tc>
          <w:tcPr>
            <w:tcW w:w="825" w:type="pct"/>
            <w:tcBorders>
              <w:top w:val="single" w:color="000000" w:sz="4" w:space="0"/>
              <w:left w:val="nil"/>
              <w:bottom w:val="single" w:color="000000" w:sz="4" w:space="0"/>
              <w:right w:val="single" w:color="000000" w:sz="4" w:space="0"/>
            </w:tcBorders>
            <w:noWrap/>
            <w:vAlign w:val="center"/>
          </w:tcPr>
          <w:p w14:paraId="465580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9266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C40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3BA07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633F7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684" w:type="pct"/>
            <w:tcBorders>
              <w:top w:val="single" w:color="000000" w:sz="4" w:space="0"/>
              <w:left w:val="nil"/>
              <w:bottom w:val="single" w:color="000000" w:sz="4" w:space="0"/>
              <w:right w:val="single" w:color="000000" w:sz="4" w:space="0"/>
            </w:tcBorders>
            <w:noWrap/>
            <w:vAlign w:val="center"/>
          </w:tcPr>
          <w:p w14:paraId="54598F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825" w:type="pct"/>
            <w:tcBorders>
              <w:top w:val="single" w:color="000000" w:sz="4" w:space="0"/>
              <w:left w:val="nil"/>
              <w:bottom w:val="single" w:color="000000" w:sz="4" w:space="0"/>
              <w:right w:val="single" w:color="000000" w:sz="4" w:space="0"/>
            </w:tcBorders>
            <w:noWrap/>
            <w:vAlign w:val="center"/>
          </w:tcPr>
          <w:p w14:paraId="50AF09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AB2C5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BB9B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28D4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8DF0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684" w:type="pct"/>
            <w:tcBorders>
              <w:top w:val="single" w:color="000000" w:sz="4" w:space="0"/>
              <w:left w:val="nil"/>
              <w:bottom w:val="single" w:color="000000" w:sz="4" w:space="0"/>
              <w:right w:val="single" w:color="000000" w:sz="4" w:space="0"/>
            </w:tcBorders>
            <w:noWrap/>
            <w:vAlign w:val="center"/>
          </w:tcPr>
          <w:p w14:paraId="2017F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w:t>
            </w:r>
          </w:p>
        </w:tc>
        <w:tc>
          <w:tcPr>
            <w:tcW w:w="825" w:type="pct"/>
            <w:tcBorders>
              <w:top w:val="single" w:color="000000" w:sz="4" w:space="0"/>
              <w:left w:val="nil"/>
              <w:bottom w:val="single" w:color="000000" w:sz="4" w:space="0"/>
              <w:right w:val="single" w:color="000000" w:sz="4" w:space="0"/>
            </w:tcBorders>
            <w:noWrap/>
            <w:vAlign w:val="center"/>
          </w:tcPr>
          <w:p w14:paraId="415D8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7DB70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F1B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769205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30D16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w:t>
            </w:r>
          </w:p>
        </w:tc>
        <w:tc>
          <w:tcPr>
            <w:tcW w:w="684" w:type="pct"/>
            <w:tcBorders>
              <w:top w:val="single" w:color="000000" w:sz="4" w:space="0"/>
              <w:left w:val="nil"/>
              <w:bottom w:val="single" w:color="000000" w:sz="4" w:space="0"/>
              <w:right w:val="single" w:color="000000" w:sz="4" w:space="0"/>
            </w:tcBorders>
            <w:noWrap/>
            <w:vAlign w:val="center"/>
          </w:tcPr>
          <w:p w14:paraId="7DE648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w:t>
            </w:r>
          </w:p>
        </w:tc>
        <w:tc>
          <w:tcPr>
            <w:tcW w:w="825" w:type="pct"/>
            <w:tcBorders>
              <w:top w:val="single" w:color="000000" w:sz="4" w:space="0"/>
              <w:left w:val="nil"/>
              <w:bottom w:val="single" w:color="000000" w:sz="4" w:space="0"/>
              <w:right w:val="single" w:color="000000" w:sz="4" w:space="0"/>
            </w:tcBorders>
            <w:noWrap/>
            <w:vAlign w:val="center"/>
          </w:tcPr>
          <w:p w14:paraId="1BD65D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A4EF03E">
      <w:pPr>
        <w:jc w:val="left"/>
        <w:rPr>
          <w:rStyle w:val="16"/>
          <w:rFonts w:hint="eastAsia" w:ascii="仿宋" w:hAnsi="仿宋" w:eastAsia="仿宋"/>
          <w:bCs/>
          <w:sz w:val="32"/>
          <w:szCs w:val="32"/>
        </w:rPr>
      </w:pPr>
      <w:r>
        <w:rPr>
          <w:rStyle w:val="16"/>
          <w:rFonts w:hint="eastAsia" w:ascii="仿宋" w:hAnsi="仿宋" w:eastAsia="仿宋"/>
          <w:bCs/>
          <w:sz w:val="32"/>
          <w:szCs w:val="32"/>
        </w:rPr>
        <w:br w:type="page"/>
      </w:r>
    </w:p>
    <w:tbl>
      <w:tblPr>
        <w:tblStyle w:val="10"/>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680C162">
        <w:tblPrEx>
          <w:tblCellMar>
            <w:top w:w="0" w:type="dxa"/>
            <w:left w:w="108" w:type="dxa"/>
            <w:bottom w:w="0" w:type="dxa"/>
            <w:right w:w="108" w:type="dxa"/>
          </w:tblCellMar>
        </w:tblPrEx>
        <w:trPr>
          <w:trHeight w:val="585" w:hRule="atLeast"/>
        </w:trPr>
        <w:tc>
          <w:tcPr>
            <w:tcW w:w="5000" w:type="pct"/>
            <w:gridSpan w:val="5"/>
            <w:noWrap/>
            <w:vAlign w:val="center"/>
          </w:tcPr>
          <w:p w14:paraId="69FCBB83">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056E0B6">
        <w:tblPrEx>
          <w:tblCellMar>
            <w:top w:w="0" w:type="dxa"/>
            <w:left w:w="108" w:type="dxa"/>
            <w:bottom w:w="0" w:type="dxa"/>
            <w:right w:w="108" w:type="dxa"/>
          </w:tblCellMar>
        </w:tblPrEx>
        <w:trPr>
          <w:trHeight w:val="420" w:hRule="atLeast"/>
        </w:trPr>
        <w:tc>
          <w:tcPr>
            <w:tcW w:w="2398" w:type="pct"/>
            <w:gridSpan w:val="2"/>
            <w:noWrap/>
            <w:vAlign w:val="center"/>
          </w:tcPr>
          <w:p w14:paraId="005C0D6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填报单位:206001景德镇市珠山区档案馆</w:t>
            </w:r>
          </w:p>
        </w:tc>
        <w:tc>
          <w:tcPr>
            <w:tcW w:w="891" w:type="pct"/>
            <w:noWrap/>
            <w:vAlign w:val="bottom"/>
          </w:tcPr>
          <w:p w14:paraId="27668D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2F08FA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605658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7F510B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F957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C1558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032998C9">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E0DA2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78DE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C717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FB57C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81E0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0C11B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D78D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251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07D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2EFC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E943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C9725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DAF42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D8F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587A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0BF8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1359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6.18</w:t>
            </w:r>
          </w:p>
        </w:tc>
      </w:tr>
      <w:tr w14:paraId="2561A3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F89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450C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1DFD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61.87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9E01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61.87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B2E1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600CF2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7BC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A20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225B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8505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965D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2CEA6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F4A0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662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2B31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5D30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6805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8A63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4E52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4D1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1381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99A2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3827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DAC7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6B44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3A96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76F1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1174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82AA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808C1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0E9A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EDC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C3CB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4DCB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A726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4720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08F9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B88A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90AB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7FCE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1036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930A0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0632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6905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D065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B732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CFE4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844674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10C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56E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3F01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AACC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C995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AE0A7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72DE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ED5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D296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3F27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EDC1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FAAE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2E7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572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A8C8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0646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1BFF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6.18</w:t>
            </w:r>
          </w:p>
        </w:tc>
      </w:tr>
      <w:tr w14:paraId="0EC530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C5A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93B2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DE73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4ECF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8845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4.41</w:t>
            </w:r>
          </w:p>
        </w:tc>
      </w:tr>
      <w:tr w14:paraId="17A49D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6877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A84F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9E95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A9FC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6797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7CF840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790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C440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39B7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8913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F399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w:t>
            </w:r>
          </w:p>
        </w:tc>
      </w:tr>
      <w:tr w14:paraId="0906DF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0FD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758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EBC3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91F3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F309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85371D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2CFD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751D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3C24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A1A3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A1BD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DCC3D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E2E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E215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9148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3A6B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0ADC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C43C744">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5C6F39B4">
        <w:tblPrEx>
          <w:tblCellMar>
            <w:top w:w="0" w:type="dxa"/>
            <w:left w:w="108" w:type="dxa"/>
            <w:bottom w:w="0" w:type="dxa"/>
            <w:right w:w="108" w:type="dxa"/>
          </w:tblCellMar>
        </w:tblPrEx>
        <w:trPr>
          <w:trHeight w:val="450" w:hRule="atLeast"/>
          <w:tblHeader/>
        </w:trPr>
        <w:tc>
          <w:tcPr>
            <w:tcW w:w="636" w:type="pct"/>
            <w:noWrap/>
            <w:vAlign w:val="bottom"/>
          </w:tcPr>
          <w:p w14:paraId="5FE0F79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B1863C6">
            <w:pPr>
              <w:widowControl/>
              <w:jc w:val="left"/>
              <w:rPr>
                <w:rFonts w:ascii="Times New Roman" w:hAnsi="Times New Roman" w:eastAsia="宋体"/>
                <w:kern w:val="0"/>
                <w:sz w:val="20"/>
                <w:szCs w:val="20"/>
              </w:rPr>
            </w:pPr>
          </w:p>
        </w:tc>
        <w:tc>
          <w:tcPr>
            <w:tcW w:w="684" w:type="pct"/>
            <w:noWrap/>
            <w:vAlign w:val="bottom"/>
          </w:tcPr>
          <w:p w14:paraId="0D4AF3EA">
            <w:pPr>
              <w:widowControl/>
              <w:jc w:val="left"/>
              <w:rPr>
                <w:rFonts w:ascii="Times New Roman" w:hAnsi="Times New Roman" w:eastAsia="宋体"/>
                <w:kern w:val="0"/>
                <w:sz w:val="20"/>
                <w:szCs w:val="20"/>
              </w:rPr>
            </w:pPr>
          </w:p>
        </w:tc>
        <w:tc>
          <w:tcPr>
            <w:tcW w:w="538" w:type="pct"/>
            <w:noWrap/>
            <w:vAlign w:val="bottom"/>
          </w:tcPr>
          <w:p w14:paraId="1A329DDB">
            <w:pPr>
              <w:widowControl/>
              <w:jc w:val="left"/>
              <w:rPr>
                <w:rFonts w:ascii="Times New Roman" w:hAnsi="Times New Roman" w:eastAsia="宋体"/>
                <w:kern w:val="0"/>
                <w:sz w:val="20"/>
                <w:szCs w:val="20"/>
              </w:rPr>
            </w:pPr>
          </w:p>
        </w:tc>
        <w:tc>
          <w:tcPr>
            <w:tcW w:w="2836" w:type="pct"/>
            <w:gridSpan w:val="5"/>
            <w:noWrap/>
            <w:vAlign w:val="center"/>
          </w:tcPr>
          <w:p w14:paraId="12A2DD2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F13DE3D">
        <w:tblPrEx>
          <w:tblCellMar>
            <w:top w:w="0" w:type="dxa"/>
            <w:left w:w="108" w:type="dxa"/>
            <w:bottom w:w="0" w:type="dxa"/>
            <w:right w:w="108" w:type="dxa"/>
          </w:tblCellMar>
        </w:tblPrEx>
        <w:trPr>
          <w:trHeight w:val="485" w:hRule="atLeast"/>
          <w:tblHeader/>
        </w:trPr>
        <w:tc>
          <w:tcPr>
            <w:tcW w:w="5000" w:type="pct"/>
            <w:gridSpan w:val="9"/>
            <w:noWrap/>
            <w:vAlign w:val="center"/>
          </w:tcPr>
          <w:p w14:paraId="24066307">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94144C3">
        <w:tblPrEx>
          <w:tblCellMar>
            <w:top w:w="0" w:type="dxa"/>
            <w:left w:w="108" w:type="dxa"/>
            <w:bottom w:w="0" w:type="dxa"/>
            <w:right w:w="108" w:type="dxa"/>
          </w:tblCellMar>
        </w:tblPrEx>
        <w:trPr>
          <w:trHeight w:val="340" w:hRule="atLeast"/>
          <w:tblHeader/>
        </w:trPr>
        <w:tc>
          <w:tcPr>
            <w:tcW w:w="2163" w:type="pct"/>
            <w:gridSpan w:val="4"/>
            <w:noWrap/>
            <w:vAlign w:val="center"/>
          </w:tcPr>
          <w:p w14:paraId="2F20390D">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填报单位:206001景德镇市珠山区档案馆</w:t>
            </w:r>
          </w:p>
        </w:tc>
        <w:tc>
          <w:tcPr>
            <w:tcW w:w="742" w:type="pct"/>
            <w:noWrap/>
            <w:vAlign w:val="bottom"/>
          </w:tcPr>
          <w:p w14:paraId="36BCBE9D">
            <w:pPr>
              <w:widowControl/>
              <w:jc w:val="left"/>
              <w:rPr>
                <w:rFonts w:ascii="Times New Roman" w:hAnsi="Times New Roman" w:eastAsia="宋体"/>
                <w:kern w:val="0"/>
                <w:sz w:val="20"/>
                <w:szCs w:val="20"/>
              </w:rPr>
            </w:pPr>
          </w:p>
        </w:tc>
        <w:tc>
          <w:tcPr>
            <w:tcW w:w="474" w:type="pct"/>
            <w:noWrap/>
            <w:vAlign w:val="bottom"/>
          </w:tcPr>
          <w:p w14:paraId="6BE7A531">
            <w:pPr>
              <w:widowControl/>
              <w:jc w:val="left"/>
              <w:rPr>
                <w:rFonts w:ascii="Times New Roman" w:hAnsi="Times New Roman" w:eastAsia="宋体"/>
                <w:kern w:val="0"/>
                <w:sz w:val="20"/>
                <w:szCs w:val="20"/>
              </w:rPr>
            </w:pPr>
          </w:p>
        </w:tc>
        <w:tc>
          <w:tcPr>
            <w:tcW w:w="596" w:type="pct"/>
            <w:noWrap/>
            <w:vAlign w:val="bottom"/>
          </w:tcPr>
          <w:p w14:paraId="1520926A">
            <w:pPr>
              <w:widowControl/>
              <w:jc w:val="left"/>
              <w:rPr>
                <w:rFonts w:ascii="Times New Roman" w:hAnsi="Times New Roman" w:eastAsia="宋体"/>
                <w:kern w:val="0"/>
                <w:sz w:val="20"/>
                <w:szCs w:val="20"/>
              </w:rPr>
            </w:pPr>
          </w:p>
        </w:tc>
        <w:tc>
          <w:tcPr>
            <w:tcW w:w="1023" w:type="pct"/>
            <w:gridSpan w:val="2"/>
            <w:noWrap/>
            <w:vAlign w:val="bottom"/>
          </w:tcPr>
          <w:p w14:paraId="1620734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2557251">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0D602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A39D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30947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0A901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24678F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9F0DE0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2438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5FE09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C328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22D490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72FC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C34B7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DD50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7FBF67A">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D2ADDF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ABE6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ABFE6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7966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93F1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FBB0A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80E6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88AD2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C794263">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51AF0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7D9247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95D60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0300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E7960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324F23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B813C1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920B6D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8A99A9A">
      <w:pPr>
        <w:widowControl/>
        <w:jc w:val="left"/>
        <w:rPr>
          <w:rStyle w:val="16"/>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10"/>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DF7EC3F">
        <w:tblPrEx>
          <w:tblCellMar>
            <w:top w:w="0" w:type="dxa"/>
            <w:left w:w="108" w:type="dxa"/>
            <w:bottom w:w="0" w:type="dxa"/>
            <w:right w:w="108" w:type="dxa"/>
          </w:tblCellMar>
        </w:tblPrEx>
        <w:trPr>
          <w:trHeight w:val="507" w:hRule="atLeast"/>
          <w:tblHeader/>
        </w:trPr>
        <w:tc>
          <w:tcPr>
            <w:tcW w:w="976" w:type="pct"/>
            <w:noWrap/>
            <w:vAlign w:val="bottom"/>
          </w:tcPr>
          <w:p w14:paraId="5DA435F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5B700E77">
            <w:pPr>
              <w:widowControl/>
              <w:jc w:val="left"/>
              <w:rPr>
                <w:rFonts w:ascii="Times New Roman" w:hAnsi="Times New Roman" w:eastAsia="宋体"/>
                <w:kern w:val="0"/>
                <w:sz w:val="20"/>
                <w:szCs w:val="20"/>
              </w:rPr>
            </w:pPr>
          </w:p>
        </w:tc>
        <w:tc>
          <w:tcPr>
            <w:tcW w:w="2801" w:type="pct"/>
            <w:gridSpan w:val="3"/>
            <w:noWrap/>
            <w:vAlign w:val="center"/>
          </w:tcPr>
          <w:p w14:paraId="3FA17178">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3306AEA">
        <w:tblPrEx>
          <w:tblCellMar>
            <w:top w:w="0" w:type="dxa"/>
            <w:left w:w="108" w:type="dxa"/>
            <w:bottom w:w="0" w:type="dxa"/>
            <w:right w:w="108" w:type="dxa"/>
          </w:tblCellMar>
        </w:tblPrEx>
        <w:trPr>
          <w:trHeight w:val="564" w:hRule="atLeast"/>
          <w:tblHeader/>
        </w:trPr>
        <w:tc>
          <w:tcPr>
            <w:tcW w:w="5000" w:type="pct"/>
            <w:gridSpan w:val="5"/>
            <w:noWrap/>
            <w:vAlign w:val="center"/>
          </w:tcPr>
          <w:p w14:paraId="0FEA4BA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3FC9762">
        <w:tblPrEx>
          <w:tblCellMar>
            <w:top w:w="0" w:type="dxa"/>
            <w:left w:w="108" w:type="dxa"/>
            <w:bottom w:w="0" w:type="dxa"/>
            <w:right w:w="108" w:type="dxa"/>
          </w:tblCellMar>
        </w:tblPrEx>
        <w:trPr>
          <w:trHeight w:val="405" w:hRule="atLeast"/>
          <w:tblHeader/>
        </w:trPr>
        <w:tc>
          <w:tcPr>
            <w:tcW w:w="2198" w:type="pct"/>
            <w:gridSpan w:val="2"/>
            <w:noWrap/>
            <w:vAlign w:val="center"/>
          </w:tcPr>
          <w:p w14:paraId="60D4CE23">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填报单位:206001景德镇市珠山区档案馆</w:t>
            </w:r>
          </w:p>
        </w:tc>
        <w:tc>
          <w:tcPr>
            <w:tcW w:w="1099" w:type="pct"/>
            <w:noWrap/>
            <w:vAlign w:val="bottom"/>
          </w:tcPr>
          <w:p w14:paraId="6A4EB8A9">
            <w:pPr>
              <w:rPr>
                <w:rFonts w:hint="eastAsia" w:ascii="宋体" w:hAnsi="宋体" w:eastAsia="宋体" w:cs="Arial"/>
                <w:color w:val="000000"/>
                <w:kern w:val="0"/>
                <w:sz w:val="24"/>
                <w:szCs w:val="24"/>
              </w:rPr>
            </w:pPr>
          </w:p>
        </w:tc>
        <w:tc>
          <w:tcPr>
            <w:tcW w:w="766" w:type="pct"/>
            <w:noWrap/>
            <w:vAlign w:val="bottom"/>
          </w:tcPr>
          <w:p w14:paraId="78E0223B">
            <w:pPr>
              <w:widowControl/>
              <w:jc w:val="left"/>
              <w:rPr>
                <w:rFonts w:ascii="Times New Roman" w:hAnsi="Times New Roman" w:eastAsia="宋体"/>
                <w:kern w:val="0"/>
                <w:sz w:val="20"/>
                <w:szCs w:val="20"/>
              </w:rPr>
            </w:pPr>
          </w:p>
        </w:tc>
        <w:tc>
          <w:tcPr>
            <w:tcW w:w="935" w:type="pct"/>
            <w:noWrap/>
            <w:vAlign w:val="center"/>
          </w:tcPr>
          <w:p w14:paraId="463A40E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9C8749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FB415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45EC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360E22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C3B9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20FA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097A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30244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7DAFF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BE6C08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2C2E3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B29C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098E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D3D867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D0F31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844D2B2">
      <w:pPr>
        <w:jc w:val="left"/>
        <w:rPr>
          <w:rStyle w:val="16"/>
          <w:rFonts w:hint="eastAsia" w:ascii="仿宋" w:hAnsi="仿宋" w:eastAsia="仿宋"/>
          <w:bCs/>
          <w:sz w:val="32"/>
          <w:szCs w:val="32"/>
        </w:rPr>
      </w:pPr>
      <w:r>
        <w:rPr>
          <w:rStyle w:val="16"/>
          <w:rFonts w:hint="eastAsia" w:ascii="仿宋" w:hAnsi="仿宋" w:eastAsia="仿宋"/>
          <w:bCs/>
          <w:sz w:val="32"/>
          <w:szCs w:val="32"/>
        </w:rPr>
        <w:br w:type="page"/>
      </w:r>
    </w:p>
    <w:tbl>
      <w:tblPr>
        <w:tblStyle w:val="10"/>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C35032D">
        <w:tblPrEx>
          <w:tblCellMar>
            <w:top w:w="0" w:type="dxa"/>
            <w:left w:w="108" w:type="dxa"/>
            <w:bottom w:w="0" w:type="dxa"/>
            <w:right w:w="108" w:type="dxa"/>
          </w:tblCellMar>
        </w:tblPrEx>
        <w:trPr>
          <w:trHeight w:val="619" w:hRule="atLeast"/>
          <w:tblHeader/>
        </w:trPr>
        <w:tc>
          <w:tcPr>
            <w:tcW w:w="960" w:type="pct"/>
            <w:noWrap/>
            <w:vAlign w:val="bottom"/>
          </w:tcPr>
          <w:p w14:paraId="1CAEE156">
            <w:pPr>
              <w:rPr>
                <w:rStyle w:val="16"/>
                <w:rFonts w:hint="eastAsia" w:ascii="仿宋" w:hAnsi="仿宋" w:eastAsia="仿宋"/>
                <w:bCs/>
                <w:sz w:val="32"/>
                <w:szCs w:val="32"/>
              </w:rPr>
            </w:pPr>
          </w:p>
        </w:tc>
        <w:tc>
          <w:tcPr>
            <w:tcW w:w="1233" w:type="pct"/>
            <w:noWrap/>
            <w:vAlign w:val="bottom"/>
          </w:tcPr>
          <w:p w14:paraId="17E536A1">
            <w:pPr>
              <w:widowControl/>
              <w:jc w:val="left"/>
              <w:rPr>
                <w:rFonts w:ascii="Times New Roman" w:hAnsi="Times New Roman" w:eastAsia="宋体"/>
                <w:kern w:val="0"/>
                <w:sz w:val="20"/>
                <w:szCs w:val="20"/>
              </w:rPr>
            </w:pPr>
          </w:p>
        </w:tc>
        <w:tc>
          <w:tcPr>
            <w:tcW w:w="2805" w:type="pct"/>
            <w:gridSpan w:val="3"/>
            <w:noWrap/>
            <w:vAlign w:val="center"/>
          </w:tcPr>
          <w:p w14:paraId="0FC195B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F70F4A9">
        <w:tblPrEx>
          <w:tblCellMar>
            <w:top w:w="0" w:type="dxa"/>
            <w:left w:w="108" w:type="dxa"/>
            <w:bottom w:w="0" w:type="dxa"/>
            <w:right w:w="108" w:type="dxa"/>
          </w:tblCellMar>
        </w:tblPrEx>
        <w:trPr>
          <w:trHeight w:val="613" w:hRule="atLeast"/>
          <w:tblHeader/>
        </w:trPr>
        <w:tc>
          <w:tcPr>
            <w:tcW w:w="5000" w:type="pct"/>
            <w:gridSpan w:val="5"/>
            <w:noWrap/>
            <w:vAlign w:val="center"/>
          </w:tcPr>
          <w:p w14:paraId="1E20FA4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DEA3D7F">
        <w:tblPrEx>
          <w:tblCellMar>
            <w:top w:w="0" w:type="dxa"/>
            <w:left w:w="108" w:type="dxa"/>
            <w:bottom w:w="0" w:type="dxa"/>
            <w:right w:w="108" w:type="dxa"/>
          </w:tblCellMar>
        </w:tblPrEx>
        <w:trPr>
          <w:trHeight w:val="413" w:hRule="atLeast"/>
          <w:tblHeader/>
        </w:trPr>
        <w:tc>
          <w:tcPr>
            <w:tcW w:w="3282" w:type="pct"/>
            <w:gridSpan w:val="3"/>
            <w:noWrap/>
            <w:vAlign w:val="center"/>
          </w:tcPr>
          <w:p w14:paraId="5899282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填报单位:206001景德镇市珠山区档案馆</w:t>
            </w:r>
          </w:p>
        </w:tc>
        <w:tc>
          <w:tcPr>
            <w:tcW w:w="762" w:type="pct"/>
            <w:noWrap/>
            <w:vAlign w:val="bottom"/>
          </w:tcPr>
          <w:p w14:paraId="65F6BAB6">
            <w:pPr>
              <w:widowControl/>
              <w:jc w:val="left"/>
              <w:rPr>
                <w:rFonts w:ascii="Times New Roman" w:hAnsi="Times New Roman" w:eastAsia="宋体"/>
                <w:kern w:val="0"/>
                <w:sz w:val="20"/>
                <w:szCs w:val="20"/>
              </w:rPr>
            </w:pPr>
          </w:p>
        </w:tc>
        <w:tc>
          <w:tcPr>
            <w:tcW w:w="954" w:type="pct"/>
            <w:noWrap/>
            <w:vAlign w:val="center"/>
          </w:tcPr>
          <w:p w14:paraId="625690D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9FC49C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A2A0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A4E9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33F78FE">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218B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47B64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2F4D6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E26F4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CFBC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AC78E3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AF7A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4343F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9318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800BBD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41F0CD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ED0AF8F">
      <w:pPr>
        <w:ind w:left="1260" w:leftChars="600" w:firstLine="0" w:firstLineChars="0"/>
      </w:pPr>
      <w:r>
        <w:rPr>
          <w:rStyle w:val="16"/>
          <w:rFonts w:hint="eastAsia" w:ascii="仿宋" w:hAnsi="仿宋" w:eastAsia="仿宋"/>
          <w:bCs/>
          <w:sz w:val="32"/>
          <w:szCs w:val="32"/>
        </w:rPr>
        <w:br w:type="page"/>
      </w:r>
      <w:r>
        <w:object>
          <v:shape id="_x0000_i1025" o:spt="75" type="#_x0000_t75" style="height:490.85pt;width:415.3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p>
    <w:p w14:paraId="4A81E3CE">
      <w:pPr>
        <w:ind w:left="835" w:leftChars="104" w:hanging="617" w:hangingChars="193"/>
        <w:jc w:val="left"/>
        <w:rPr>
          <w:rStyle w:val="16"/>
          <w:rFonts w:hint="eastAsia" w:ascii="仿宋" w:hAnsi="仿宋" w:eastAsia="仿宋"/>
          <w:bCs/>
          <w:sz w:val="32"/>
          <w:szCs w:val="32"/>
        </w:rPr>
      </w:pPr>
    </w:p>
    <w:p w14:paraId="08F57F5F">
      <w:pPr>
        <w:ind w:left="638" w:leftChars="304" w:firstLine="0" w:firstLineChars="0"/>
      </w:pPr>
      <w:r>
        <w:object>
          <v:shape id="_x0000_i1026" o:spt="75" type="#_x0000_t75" style="height:439.15pt;width:466.3pt;" o:ole="t" filled="f" o:preferrelative="t" stroked="f" coordsize="21600,21600">
            <v:path/>
            <v:fill on="f" focussize="0,0"/>
            <v:stroke on="f"/>
            <v:imagedata r:id="rId8" o:title=""/>
            <o:lock v:ext="edit" aspectratio="f"/>
            <w10:wrap type="none"/>
            <w10:anchorlock/>
          </v:shape>
          <o:OLEObject Type="Embed" ProgID="Excel.Sheet.12" ShapeID="_x0000_i1026" DrawAspect="Content" ObjectID="_1468075726" r:id="rId7">
            <o:LockedField>false</o:LockedField>
          </o:OLEObject>
        </w:object>
      </w:r>
    </w:p>
    <w:p w14:paraId="42C634CE">
      <w:pPr>
        <w:ind w:left="840" w:leftChars="0" w:hanging="840" w:hangingChars="400"/>
        <w:rPr>
          <w:rFonts w:hint="eastAsia"/>
          <w:lang w:eastAsia="zh-CN"/>
        </w:rPr>
        <w:sectPr>
          <w:pgSz w:w="11906" w:h="16838"/>
          <w:pgMar w:top="720" w:right="720" w:bottom="720" w:left="720" w:header="851" w:footer="992" w:gutter="0"/>
          <w:cols w:space="425" w:num="1"/>
          <w:docGrid w:type="lines" w:linePitch="312" w:charSpace="0"/>
        </w:sectPr>
      </w:pPr>
    </w:p>
    <w:p w14:paraId="0E775608">
      <w:pPr>
        <w:pStyle w:val="21"/>
        <w:numPr>
          <w:ilvl w:val="0"/>
          <w:numId w:val="0"/>
        </w:numPr>
        <w:bidi w:val="0"/>
        <w:ind w:left="420" w:leftChars="200"/>
        <w:jc w:val="center"/>
        <w:rPr>
          <w:rFonts w:hint="eastAsia"/>
          <w:lang w:eastAsia="zh-CN"/>
        </w:rPr>
      </w:pPr>
      <w:r>
        <w:rPr>
          <w:rFonts w:hint="eastAsia"/>
          <w:lang w:val="en-US" w:eastAsia="zh-CN"/>
        </w:rPr>
        <w:t>第三部分  景德镇市珠山区档案馆2026年部门预算情况说明</w:t>
      </w:r>
    </w:p>
    <w:p w14:paraId="54D867D6">
      <w:pPr>
        <w:widowControl/>
        <w:spacing w:line="580" w:lineRule="exact"/>
        <w:jc w:val="center"/>
        <w:rPr>
          <w:rFonts w:ascii="仿宋_GB2312" w:eastAsia="仿宋_GB2312"/>
          <w:b/>
          <w:sz w:val="32"/>
          <w:szCs w:val="30"/>
        </w:rPr>
      </w:pPr>
    </w:p>
    <w:p w14:paraId="7556A88D">
      <w:pPr>
        <w:pStyle w:val="21"/>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14:paraId="551C742D">
      <w:pPr>
        <w:pStyle w:val="23"/>
        <w:numPr>
          <w:ilvl w:val="0"/>
          <w:numId w:val="0"/>
        </w:numPr>
        <w:bidi w:val="0"/>
        <w:ind w:left="420" w:leftChars="200"/>
        <w:rPr>
          <w:rFonts w:hint="eastAsia"/>
        </w:rPr>
      </w:pPr>
      <w:r>
        <w:rPr>
          <w:rFonts w:hint="eastAsia"/>
        </w:rPr>
        <w:t xml:space="preserve"> (一)收入预算情况</w:t>
      </w:r>
    </w:p>
    <w:p w14:paraId="10053BF8">
      <w:pPr>
        <w:pStyle w:val="22"/>
        <w:bidi w:val="0"/>
        <w:rPr>
          <w:rFonts w:hint="eastAsia"/>
        </w:rPr>
      </w:pPr>
      <w:r>
        <w:rPr>
          <w:rFonts w:hint="eastAsia"/>
          <w:lang w:eastAsia="zh-CN"/>
        </w:rPr>
        <w:t>2026</w:t>
      </w:r>
      <w:r>
        <w:rPr>
          <w:rFonts w:hint="eastAsia"/>
        </w:rPr>
        <w:t>年</w:t>
      </w:r>
      <w:r>
        <w:rPr>
          <w:rFonts w:hint="eastAsia"/>
          <w:lang w:eastAsia="zh-CN"/>
        </w:rPr>
        <w:t>景德镇市珠山区档案馆</w:t>
      </w:r>
      <w:r>
        <w:rPr>
          <w:rFonts w:hint="eastAsia"/>
        </w:rPr>
        <w:t>收入预算总额为84.52万元</w:t>
      </w:r>
      <w:r>
        <w:rPr>
          <w:rFonts w:hint="eastAsia"/>
          <w:lang w:eastAsia="zh-CN"/>
        </w:rPr>
        <w:t>，</w:t>
      </w:r>
      <w:r>
        <w:rPr>
          <w:rFonts w:hint="eastAsia"/>
        </w:rPr>
        <w:t>较上年预算安排增加</w:t>
      </w:r>
      <w:r>
        <w:rPr>
          <w:rFonts w:hint="eastAsia"/>
          <w:lang w:val="en-US" w:eastAsia="zh-CN"/>
        </w:rPr>
        <w:t>18.91</w:t>
      </w:r>
      <w:r>
        <w:rPr>
          <w:rFonts w:hint="eastAsia"/>
        </w:rPr>
        <w:t>万元</w:t>
      </w:r>
      <w:r>
        <w:rPr>
          <w:rFonts w:hint="eastAsia"/>
          <w:lang w:eastAsia="zh-CN"/>
        </w:rPr>
        <w:t>；本年收入合计84.52万元，较上年预算安排增加</w:t>
      </w:r>
      <w:r>
        <w:rPr>
          <w:rFonts w:hint="eastAsia"/>
          <w:lang w:val="en-US" w:eastAsia="zh-CN"/>
        </w:rPr>
        <w:t>18.91</w:t>
      </w:r>
      <w:r>
        <w:rPr>
          <w:rFonts w:hint="eastAsia"/>
          <w:lang w:eastAsia="zh-CN"/>
        </w:rPr>
        <w:t>万元；包括：财政拨款收入84.52万元，较上年预算安排增加</w:t>
      </w:r>
      <w:r>
        <w:rPr>
          <w:rFonts w:hint="eastAsia"/>
          <w:lang w:val="en-US" w:eastAsia="zh-CN"/>
        </w:rPr>
        <w:t>18.91</w:t>
      </w:r>
      <w:r>
        <w:rPr>
          <w:rFonts w:hint="eastAsia"/>
          <w:lang w:eastAsia="zh-CN"/>
        </w:rPr>
        <w:t>万元。</w:t>
      </w:r>
    </w:p>
    <w:p w14:paraId="07798BAC">
      <w:pPr>
        <w:pStyle w:val="23"/>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0801976F">
      <w:pPr>
        <w:pStyle w:val="22"/>
        <w:bidi w:val="0"/>
        <w:rPr>
          <w:rFonts w:hint="eastAsia"/>
        </w:rPr>
      </w:pPr>
      <w:r>
        <w:rPr>
          <w:rFonts w:hint="eastAsia"/>
          <w:lang w:eastAsia="zh-CN"/>
        </w:rPr>
        <w:t>2026</w:t>
      </w:r>
      <w:r>
        <w:rPr>
          <w:rFonts w:hint="eastAsia"/>
        </w:rPr>
        <w:t>年</w:t>
      </w:r>
      <w:r>
        <w:rPr>
          <w:rFonts w:hint="eastAsia"/>
          <w:lang w:eastAsia="zh-CN"/>
        </w:rPr>
        <w:t>景德镇市珠山区档案馆</w:t>
      </w:r>
      <w:r>
        <w:rPr>
          <w:rFonts w:hint="eastAsia"/>
        </w:rPr>
        <w:t>支出预算总额为84.52万元</w:t>
      </w:r>
      <w:r>
        <w:rPr>
          <w:rFonts w:hint="eastAsia"/>
          <w:lang w:eastAsia="zh-CN"/>
        </w:rPr>
        <w:t>，</w:t>
      </w:r>
      <w:r>
        <w:rPr>
          <w:rFonts w:hint="eastAsia"/>
        </w:rPr>
        <w:t>较上年预算安排增加</w:t>
      </w:r>
      <w:r>
        <w:rPr>
          <w:rFonts w:hint="eastAsia"/>
          <w:lang w:val="en-US" w:eastAsia="zh-CN"/>
        </w:rPr>
        <w:t>8.91</w:t>
      </w:r>
      <w:r>
        <w:rPr>
          <w:rFonts w:hint="eastAsia"/>
        </w:rPr>
        <w:t xml:space="preserve">万元。 </w:t>
      </w:r>
    </w:p>
    <w:p w14:paraId="0D325344">
      <w:pPr>
        <w:pStyle w:val="22"/>
        <w:bidi w:val="0"/>
        <w:rPr>
          <w:rFonts w:hint="eastAsia"/>
        </w:rPr>
      </w:pPr>
      <w:r>
        <w:rPr>
          <w:rFonts w:hint="eastAsia"/>
        </w:rPr>
        <w:t>按支出项目类别划分：基本支出69.52万元</w:t>
      </w:r>
      <w:r>
        <w:rPr>
          <w:rFonts w:hint="eastAsia"/>
          <w:lang w:eastAsia="zh-CN"/>
        </w:rPr>
        <w:t>，</w:t>
      </w:r>
      <w:r>
        <w:rPr>
          <w:rFonts w:hint="eastAsia"/>
        </w:rPr>
        <w:t>较上年预算安排增加</w:t>
      </w:r>
      <w:r>
        <w:rPr>
          <w:rFonts w:hint="eastAsia"/>
          <w:lang w:val="en-US" w:eastAsia="zh-CN"/>
        </w:rPr>
        <w:t>8.91</w:t>
      </w:r>
      <w:r>
        <w:rPr>
          <w:rFonts w:hint="eastAsia"/>
        </w:rPr>
        <w:t>万元</w:t>
      </w:r>
      <w:r>
        <w:rPr>
          <w:rFonts w:hint="eastAsia"/>
          <w:lang w:eastAsia="zh-CN"/>
        </w:rPr>
        <w:t>；</w:t>
      </w:r>
      <w:r>
        <w:rPr>
          <w:rFonts w:hint="eastAsia"/>
        </w:rPr>
        <w:t>项目支出15.00万元</w:t>
      </w:r>
      <w:r>
        <w:rPr>
          <w:rFonts w:hint="eastAsia"/>
          <w:lang w:eastAsia="zh-CN"/>
        </w:rPr>
        <w:t>，</w:t>
      </w:r>
      <w:r>
        <w:rPr>
          <w:rFonts w:hint="eastAsia"/>
        </w:rPr>
        <w:t>较上年预算安排增加</w:t>
      </w:r>
      <w:r>
        <w:rPr>
          <w:rFonts w:hint="eastAsia"/>
          <w:lang w:val="en-US" w:eastAsia="zh-CN"/>
        </w:rPr>
        <w:t>10</w:t>
      </w:r>
      <w:r>
        <w:rPr>
          <w:rFonts w:hint="eastAsia"/>
        </w:rPr>
        <w:t>万元。</w:t>
      </w:r>
    </w:p>
    <w:p w14:paraId="64AD4A6B">
      <w:pPr>
        <w:pStyle w:val="22"/>
        <w:bidi w:val="0"/>
        <w:rPr>
          <w:rFonts w:hint="eastAsia"/>
        </w:rPr>
      </w:pPr>
      <w:r>
        <w:rPr>
          <w:rFonts w:hint="eastAsia"/>
        </w:rPr>
        <w:t>按支出功能科目划分：一般公共服务支出70.35万元，较上年预算安排增加</w:t>
      </w:r>
      <w:r>
        <w:rPr>
          <w:rFonts w:hint="eastAsia"/>
          <w:lang w:val="en-US" w:eastAsia="zh-CN"/>
        </w:rPr>
        <w:t>4.74</w:t>
      </w:r>
      <w:r>
        <w:rPr>
          <w:rFonts w:hint="eastAsia"/>
        </w:rPr>
        <w:t>万元；社会保障和就业支出6.56万元，较上年预算安排增加</w:t>
      </w:r>
      <w:r>
        <w:rPr>
          <w:rFonts w:hint="eastAsia"/>
          <w:lang w:val="en-US" w:eastAsia="zh-CN"/>
        </w:rPr>
        <w:t>1.66</w:t>
      </w:r>
      <w:r>
        <w:rPr>
          <w:rFonts w:hint="eastAsia"/>
        </w:rPr>
        <w:t>万元；卫生健康支出2.75万元，较上年预算安排增加</w:t>
      </w:r>
      <w:r>
        <w:rPr>
          <w:rFonts w:hint="eastAsia"/>
          <w:lang w:val="en-US" w:eastAsia="zh-CN"/>
        </w:rPr>
        <w:t>0.78</w:t>
      </w:r>
      <w:r>
        <w:rPr>
          <w:rFonts w:hint="eastAsia"/>
        </w:rPr>
        <w:t>万元；住房保障支出4.86万元，较上年预算安排增加</w:t>
      </w:r>
      <w:r>
        <w:rPr>
          <w:rFonts w:hint="eastAsia"/>
          <w:lang w:val="en-US" w:eastAsia="zh-CN"/>
        </w:rPr>
        <w:t>1.23</w:t>
      </w:r>
      <w:r>
        <w:rPr>
          <w:rFonts w:hint="eastAsia"/>
        </w:rPr>
        <w:t>万元。</w:t>
      </w:r>
    </w:p>
    <w:p w14:paraId="4572219A">
      <w:pPr>
        <w:pStyle w:val="22"/>
        <w:bidi w:val="0"/>
        <w:rPr>
          <w:rFonts w:hint="eastAsia"/>
        </w:rPr>
      </w:pPr>
      <w:r>
        <w:rPr>
          <w:rFonts w:hint="eastAsia"/>
        </w:rPr>
        <w:t>按支出经济分类划分：工资福利支出61.87万元，较上年预算安排增加</w:t>
      </w:r>
      <w:r>
        <w:rPr>
          <w:rFonts w:hint="eastAsia"/>
          <w:lang w:val="en-US" w:eastAsia="zh-CN"/>
        </w:rPr>
        <w:t>5.91</w:t>
      </w:r>
      <w:r>
        <w:rPr>
          <w:rFonts w:hint="eastAsia"/>
        </w:rPr>
        <w:t>万元；商品和服务支出21.18万元，较上年预算安排增加</w:t>
      </w:r>
      <w:r>
        <w:rPr>
          <w:rFonts w:hint="eastAsia"/>
          <w:lang w:val="en-US" w:eastAsia="zh-CN"/>
        </w:rPr>
        <w:t>18</w:t>
      </w:r>
      <w:r>
        <w:rPr>
          <w:rFonts w:hint="eastAsia"/>
        </w:rPr>
        <w:t>万元；对个人和家庭的补助1.47万元，较上年预算安排增加</w:t>
      </w:r>
      <w:r>
        <w:rPr>
          <w:rFonts w:hint="eastAsia"/>
          <w:lang w:val="en-US" w:eastAsia="zh-CN"/>
        </w:rPr>
        <w:t>1.47</w:t>
      </w:r>
      <w:r>
        <w:rPr>
          <w:rFonts w:hint="eastAsia"/>
        </w:rPr>
        <w:t>万元。</w:t>
      </w:r>
    </w:p>
    <w:p w14:paraId="1C52EEC7">
      <w:pPr>
        <w:pStyle w:val="23"/>
        <w:numPr>
          <w:ilvl w:val="0"/>
          <w:numId w:val="0"/>
        </w:numPr>
        <w:bidi w:val="0"/>
        <w:ind w:left="420" w:leftChars="200"/>
        <w:rPr>
          <w:rFonts w:hint="eastAsia"/>
          <w:lang w:val="en-US" w:eastAsia="zh-CN"/>
        </w:rPr>
      </w:pPr>
      <w:r>
        <w:rPr>
          <w:rFonts w:hint="eastAsia"/>
          <w:lang w:val="en-US" w:eastAsia="zh-CN"/>
        </w:rPr>
        <w:t xml:space="preserve"> (三)财政拨款支出情况</w:t>
      </w:r>
    </w:p>
    <w:p w14:paraId="4F363110">
      <w:pPr>
        <w:pStyle w:val="22"/>
        <w:bidi w:val="0"/>
        <w:rPr>
          <w:rFonts w:hint="eastAsia"/>
        </w:rPr>
      </w:pPr>
      <w:r>
        <w:rPr>
          <w:rFonts w:hint="eastAsia"/>
          <w:lang w:eastAsia="zh-CN"/>
        </w:rPr>
        <w:t>2026</w:t>
      </w:r>
      <w:r>
        <w:rPr>
          <w:rFonts w:hint="eastAsia"/>
        </w:rPr>
        <w:t>年</w:t>
      </w:r>
      <w:r>
        <w:rPr>
          <w:rFonts w:hint="eastAsia"/>
          <w:lang w:eastAsia="zh-CN"/>
        </w:rPr>
        <w:t>景德镇市珠山区档案馆</w:t>
      </w:r>
      <w:r>
        <w:rPr>
          <w:rFonts w:hint="eastAsia"/>
        </w:rPr>
        <w:t>财政拨款支出预算总额84.52万元,较上年预算安排增加</w:t>
      </w:r>
      <w:r>
        <w:rPr>
          <w:rFonts w:hint="eastAsia"/>
          <w:lang w:val="en-US" w:eastAsia="zh-CN"/>
        </w:rPr>
        <w:t>18.91</w:t>
      </w:r>
      <w:r>
        <w:rPr>
          <w:rFonts w:hint="eastAsia"/>
        </w:rPr>
        <w:t>万元。</w:t>
      </w:r>
    </w:p>
    <w:p w14:paraId="5BE15079">
      <w:pPr>
        <w:pStyle w:val="22"/>
        <w:bidi w:val="0"/>
        <w:rPr>
          <w:rFonts w:hint="eastAsia"/>
        </w:rPr>
      </w:pPr>
      <w:r>
        <w:rPr>
          <w:rFonts w:hint="eastAsia"/>
        </w:rPr>
        <w:t>按支出功能科目划分：一般公共服务支出70.35万元，社会保障和就业支出6.56万元，卫生健康支出2.75万元，住房保障支出4.86万元。</w:t>
      </w:r>
    </w:p>
    <w:p w14:paraId="5AB17D0E">
      <w:pPr>
        <w:pStyle w:val="22"/>
        <w:bidi w:val="0"/>
        <w:rPr>
          <w:rFonts w:hint="eastAsia"/>
        </w:rPr>
      </w:pPr>
      <w:r>
        <w:rPr>
          <w:rFonts w:hint="eastAsia"/>
        </w:rPr>
        <w:t>按支出项目类别划分：基本支出69.52万元,项目支出15.00万元。</w:t>
      </w:r>
    </w:p>
    <w:p w14:paraId="5A9F82A1">
      <w:pPr>
        <w:pStyle w:val="22"/>
        <w:bidi w:val="0"/>
        <w:rPr>
          <w:rFonts w:hint="eastAsia"/>
        </w:rPr>
      </w:pPr>
      <w:r>
        <w:rPr>
          <w:rFonts w:hint="eastAsia"/>
        </w:rPr>
        <w:t>按支</w:t>
      </w:r>
      <w:r>
        <w:rPr>
          <w:rFonts w:hint="eastAsia"/>
          <w:lang w:val="en-US" w:eastAsia="zh-CN"/>
        </w:rPr>
        <w:t>出经济分类</w:t>
      </w:r>
      <w:r>
        <w:rPr>
          <w:rFonts w:hint="eastAsia"/>
        </w:rPr>
        <w:t>划分：工资福利支出61.87万元，商品和服务支出21.18万元，对个人和家庭的补助1.47万元。</w:t>
      </w:r>
    </w:p>
    <w:p w14:paraId="64B65104">
      <w:pPr>
        <w:pStyle w:val="23"/>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01D74C4">
      <w:pPr>
        <w:pStyle w:val="22"/>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479CDC9F">
      <w:pPr>
        <w:pStyle w:val="23"/>
        <w:numPr>
          <w:ilvl w:val="0"/>
          <w:numId w:val="0"/>
        </w:numPr>
        <w:bidi w:val="0"/>
        <w:ind w:firstLine="643" w:firstLineChars="200"/>
        <w:rPr>
          <w:rFonts w:hint="eastAsia"/>
          <w:lang w:val="en-US" w:eastAsia="zh-CN"/>
        </w:rPr>
      </w:pPr>
      <w:r>
        <w:rPr>
          <w:rFonts w:hint="eastAsia"/>
          <w:lang w:val="en-US" w:eastAsia="zh-CN"/>
        </w:rPr>
        <w:t>(五)国有资本经营情况</w:t>
      </w:r>
    </w:p>
    <w:p w14:paraId="3BB3E94C">
      <w:pPr>
        <w:pStyle w:val="22"/>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4DAF1823">
      <w:pPr>
        <w:pStyle w:val="23"/>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B8E8586">
      <w:pPr>
        <w:pStyle w:val="22"/>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21.18</w:t>
      </w:r>
      <w:r>
        <w:rPr>
          <w:rFonts w:hint="eastAsia"/>
        </w:rPr>
        <w:t>万元，比2025年预算增加</w:t>
      </w:r>
      <w:r>
        <w:rPr>
          <w:rFonts w:hint="eastAsia"/>
          <w:lang w:val="en-US" w:eastAsia="zh-CN"/>
        </w:rPr>
        <w:t>18</w:t>
      </w:r>
      <w:r>
        <w:rPr>
          <w:rFonts w:hint="eastAsia"/>
        </w:rPr>
        <w:t>万元，增长</w:t>
      </w:r>
      <w:r>
        <w:rPr>
          <w:rFonts w:hint="eastAsia"/>
          <w:lang w:val="en-US" w:eastAsia="zh-CN"/>
        </w:rPr>
        <w:t>84.98</w:t>
      </w:r>
      <w:r>
        <w:rPr>
          <w:rFonts w:hint="eastAsia"/>
        </w:rPr>
        <w:t>%。</w:t>
      </w:r>
    </w:p>
    <w:p w14:paraId="2F25702C">
      <w:pPr>
        <w:widowControl/>
        <w:spacing w:line="580" w:lineRule="exact"/>
        <w:ind w:firstLine="636"/>
        <w:jc w:val="left"/>
        <w:rPr>
          <w:rFonts w:ascii="Adobe 仿宋 Std R" w:hAnsi="Adobe 仿宋 Std R" w:eastAsia="Adobe 仿宋 Std R"/>
          <w:sz w:val="32"/>
          <w:szCs w:val="32"/>
        </w:rPr>
      </w:pPr>
    </w:p>
    <w:p w14:paraId="3276A4E3">
      <w:pPr>
        <w:pStyle w:val="23"/>
        <w:numPr>
          <w:ilvl w:val="0"/>
          <w:numId w:val="0"/>
        </w:numPr>
        <w:bidi w:val="0"/>
        <w:ind w:firstLine="643" w:firstLineChars="200"/>
        <w:rPr>
          <w:rFonts w:hint="eastAsia"/>
          <w:lang w:val="en-US" w:eastAsia="zh-CN"/>
        </w:rPr>
      </w:pPr>
      <w:r>
        <w:rPr>
          <w:rFonts w:hint="eastAsia"/>
          <w:lang w:val="en-US" w:eastAsia="zh-CN"/>
        </w:rPr>
        <w:t>(七)政府采购情况</w:t>
      </w:r>
    </w:p>
    <w:p w14:paraId="1B41D959">
      <w:pPr>
        <w:pStyle w:val="22"/>
        <w:bidi w:val="0"/>
        <w:rPr>
          <w:rFonts w:hint="eastAsia"/>
          <w:lang w:eastAsia="zh-CN"/>
        </w:rPr>
      </w:pPr>
      <w:r>
        <w:rPr>
          <w:rFonts w:hint="eastAsia"/>
          <w:lang w:eastAsia="zh-CN"/>
        </w:rPr>
        <w:t>2026年政府采购总额</w:t>
      </w:r>
      <w:r>
        <w:rPr>
          <w:rFonts w:hint="eastAsia"/>
          <w:lang w:val="en-US" w:eastAsia="zh-CN"/>
        </w:rPr>
        <w:t xml:space="preserve"> 0</w:t>
      </w:r>
      <w:r>
        <w:rPr>
          <w:rFonts w:hint="eastAsia"/>
          <w:lang w:eastAsia="zh-CN"/>
        </w:rPr>
        <w:t xml:space="preserve">万元,其中: 政府采购货物预算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43B77093">
      <w:pPr>
        <w:pStyle w:val="23"/>
        <w:numPr>
          <w:ilvl w:val="0"/>
          <w:numId w:val="0"/>
        </w:numPr>
        <w:bidi w:val="0"/>
        <w:ind w:firstLine="643" w:firstLineChars="200"/>
        <w:rPr>
          <w:rFonts w:hint="eastAsia"/>
          <w:lang w:val="en-US" w:eastAsia="zh-CN"/>
        </w:rPr>
      </w:pPr>
      <w:r>
        <w:rPr>
          <w:rFonts w:hint="eastAsia"/>
          <w:lang w:val="en-US" w:eastAsia="zh-CN"/>
        </w:rPr>
        <w:t>(八)国有资产占有使用情况</w:t>
      </w:r>
    </w:p>
    <w:p w14:paraId="460C1BA8">
      <w:pPr>
        <w:pStyle w:val="22"/>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0B296A0A">
      <w:pPr>
        <w:pStyle w:val="22"/>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 xml:space="preserve"> 0 </w:t>
      </w:r>
      <w:r>
        <w:rPr>
          <w:rFonts w:hint="eastAsia"/>
          <w:lang w:eastAsia="zh-CN"/>
        </w:rPr>
        <w:t>辆，</w:t>
      </w:r>
      <w:r>
        <w:rPr>
          <w:rFonts w:hint="eastAsia"/>
          <w:lang w:val="en-US" w:eastAsia="zh-CN"/>
        </w:rPr>
        <w:t>未</w:t>
      </w:r>
      <w:r>
        <w:rPr>
          <w:rFonts w:hint="eastAsia"/>
          <w:lang w:eastAsia="zh-CN"/>
        </w:rPr>
        <w:t>安排购置单位价值200万元以上大型设备。</w:t>
      </w:r>
    </w:p>
    <w:p w14:paraId="21AA63C8">
      <w:pPr>
        <w:pStyle w:val="23"/>
        <w:numPr>
          <w:ilvl w:val="0"/>
          <w:numId w:val="0"/>
        </w:numPr>
        <w:bidi w:val="0"/>
        <w:ind w:firstLine="643" w:firstLineChars="200"/>
        <w:rPr>
          <w:rFonts w:hint="eastAsia"/>
          <w:lang w:val="en-US" w:eastAsia="zh-CN"/>
        </w:rPr>
      </w:pPr>
      <w:r>
        <w:rPr>
          <w:rFonts w:hint="eastAsia"/>
          <w:lang w:val="en-US" w:eastAsia="zh-CN"/>
        </w:rPr>
        <w:t>(九)档案保护经费项目情况说明</w:t>
      </w:r>
    </w:p>
    <w:p w14:paraId="1EB028F1">
      <w:pPr>
        <w:pStyle w:val="22"/>
        <w:bidi w:val="0"/>
        <w:ind w:left="0" w:leftChars="0" w:firstLine="640" w:firstLineChars="200"/>
        <w:rPr>
          <w:rFonts w:hint="eastAsia"/>
          <w:lang w:eastAsia="zh-CN"/>
        </w:rPr>
      </w:pPr>
      <w:r>
        <w:rPr>
          <w:rFonts w:hint="eastAsia"/>
          <w:lang w:eastAsia="zh-CN"/>
        </w:rPr>
        <w:t>1）项目概述：随着档案数字化不断增加，部分档案因年代久远、载体老化等原因存在破损风险，需专项经费支撑开展档案消毒、修复、数字化、库房设施维护等工作，确保档案完全完整。</w:t>
      </w:r>
    </w:p>
    <w:p w14:paraId="194B209E">
      <w:pPr>
        <w:pStyle w:val="4"/>
        <w:spacing w:before="153" w:line="624" w:lineRule="exact"/>
        <w:ind w:firstLine="640" w:firstLineChars="200"/>
        <w:rPr>
          <w:spacing w:val="5"/>
          <w:position w:val="23"/>
        </w:rPr>
      </w:pPr>
      <w:r>
        <w:rPr>
          <w:rFonts w:hint="eastAsia"/>
          <w:spacing w:val="5"/>
          <w:position w:val="23"/>
          <w:lang w:val="en-US" w:eastAsia="zh-CN"/>
        </w:rPr>
        <w:t>2</w:t>
      </w:r>
      <w:r>
        <w:rPr>
          <w:rFonts w:hint="eastAsia"/>
          <w:spacing w:val="5"/>
          <w:position w:val="23"/>
          <w:lang w:eastAsia="zh-CN"/>
        </w:rPr>
        <w:t>）</w:t>
      </w:r>
      <w:r>
        <w:rPr>
          <w:spacing w:val="5"/>
          <w:position w:val="23"/>
        </w:rPr>
        <w:t>立项依据：</w:t>
      </w:r>
      <w:r>
        <w:rPr>
          <w:rFonts w:hint="eastAsia"/>
          <w:spacing w:val="5"/>
          <w:position w:val="23"/>
          <w:lang w:eastAsia="zh-CN"/>
        </w:rPr>
        <w:t>上级批复</w:t>
      </w:r>
      <w:r>
        <w:rPr>
          <w:spacing w:val="5"/>
          <w:position w:val="23"/>
        </w:rPr>
        <w:t>。</w:t>
      </w:r>
    </w:p>
    <w:p w14:paraId="0BDFB99E">
      <w:pPr>
        <w:pStyle w:val="4"/>
        <w:spacing w:before="153" w:line="624" w:lineRule="exact"/>
        <w:ind w:left="667"/>
        <w:rPr>
          <w:rFonts w:hint="eastAsia"/>
          <w:spacing w:val="5"/>
          <w:position w:val="23"/>
          <w:lang w:eastAsia="zh-CN"/>
        </w:rPr>
      </w:pPr>
      <w:r>
        <w:rPr>
          <w:spacing w:val="5"/>
          <w:position w:val="23"/>
        </w:rPr>
        <w:t>3）实施主体：</w:t>
      </w:r>
      <w:r>
        <w:rPr>
          <w:rFonts w:hint="eastAsia"/>
          <w:spacing w:val="5"/>
          <w:position w:val="23"/>
          <w:lang w:eastAsia="zh-CN"/>
        </w:rPr>
        <w:t>珠山区档案馆</w:t>
      </w:r>
    </w:p>
    <w:p w14:paraId="400B29AF">
      <w:pPr>
        <w:pStyle w:val="4"/>
        <w:spacing w:before="153" w:line="624" w:lineRule="exact"/>
        <w:ind w:left="667"/>
        <w:rPr>
          <w:rFonts w:hint="eastAsia"/>
          <w:spacing w:val="5"/>
          <w:position w:val="23"/>
          <w:lang w:eastAsia="zh-CN"/>
        </w:rPr>
      </w:pPr>
      <w:r>
        <w:rPr>
          <w:spacing w:val="5"/>
          <w:position w:val="23"/>
        </w:rPr>
        <w:t xml:space="preserve">4）实施方案： </w:t>
      </w:r>
      <w:r>
        <w:rPr>
          <w:rFonts w:hint="eastAsia"/>
          <w:spacing w:val="5"/>
          <w:position w:val="23"/>
          <w:lang w:eastAsia="zh-CN"/>
        </w:rPr>
        <w:t>无</w:t>
      </w:r>
    </w:p>
    <w:p w14:paraId="28CD1603">
      <w:pPr>
        <w:pStyle w:val="4"/>
        <w:spacing w:before="153" w:line="624" w:lineRule="exact"/>
        <w:ind w:left="667"/>
        <w:rPr>
          <w:spacing w:val="5"/>
          <w:position w:val="23"/>
        </w:rPr>
      </w:pPr>
      <w:r>
        <w:rPr>
          <w:spacing w:val="5"/>
          <w:position w:val="23"/>
        </w:rPr>
        <w:t>5)实施周期： 202</w:t>
      </w:r>
      <w:r>
        <w:rPr>
          <w:rFonts w:hint="eastAsia"/>
          <w:spacing w:val="5"/>
          <w:position w:val="23"/>
          <w:lang w:val="en-US" w:eastAsia="zh-CN"/>
        </w:rPr>
        <w:t>6</w:t>
      </w:r>
      <w:r>
        <w:rPr>
          <w:spacing w:val="5"/>
          <w:position w:val="23"/>
        </w:rPr>
        <w:t>年1月1日-12月31日</w:t>
      </w:r>
    </w:p>
    <w:p w14:paraId="03ECD7BA">
      <w:pPr>
        <w:pStyle w:val="4"/>
        <w:spacing w:before="153" w:line="624" w:lineRule="exact"/>
        <w:ind w:left="667"/>
        <w:rPr>
          <w:spacing w:val="5"/>
          <w:position w:val="23"/>
        </w:rPr>
      </w:pPr>
      <w:r>
        <w:rPr>
          <w:spacing w:val="5"/>
          <w:position w:val="23"/>
        </w:rPr>
        <w:t>6)年度预算安排：</w:t>
      </w:r>
      <w:r>
        <w:rPr>
          <w:rFonts w:hint="eastAsia"/>
          <w:spacing w:val="5"/>
          <w:position w:val="23"/>
          <w:lang w:val="en-US" w:eastAsia="zh-CN"/>
        </w:rPr>
        <w:t>10.00</w:t>
      </w:r>
      <w:r>
        <w:rPr>
          <w:spacing w:val="5"/>
          <w:position w:val="23"/>
        </w:rPr>
        <w:t>万元</w:t>
      </w:r>
    </w:p>
    <w:p w14:paraId="1E7D8966">
      <w:pPr>
        <w:pStyle w:val="22"/>
        <w:bidi w:val="0"/>
        <w:ind w:left="0" w:leftChars="0" w:firstLine="0" w:firstLineChars="0"/>
        <w:rPr>
          <w:rFonts w:hint="eastAsia"/>
          <w:lang w:eastAsia="zh-CN"/>
        </w:rPr>
      </w:pPr>
    </w:p>
    <w:p w14:paraId="22A54F9C">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02D2818">
      <w:pPr>
        <w:pStyle w:val="22"/>
        <w:bidi w:val="0"/>
        <w:rPr>
          <w:rFonts w:hint="eastAsia"/>
          <w:lang w:eastAsia="zh-CN"/>
        </w:rPr>
      </w:pPr>
      <w:r>
        <w:rPr>
          <w:rFonts w:hint="eastAsia"/>
          <w:lang w:eastAsia="zh-CN"/>
        </w:rPr>
        <w:t>2026年景德镇市珠山区档案馆财政拨款"三公"经费安排0.39万元，其中：</w:t>
      </w:r>
    </w:p>
    <w:p w14:paraId="0DFEFC7B">
      <w:pPr>
        <w:pStyle w:val="22"/>
        <w:bidi w:val="0"/>
        <w:rPr>
          <w:rFonts w:hint="default"/>
          <w:lang w:val="en-US" w:eastAsia="zh-CN"/>
        </w:rPr>
      </w:pPr>
      <w:r>
        <w:rPr>
          <w:rFonts w:hint="eastAsia"/>
          <w:lang w:eastAsia="zh-CN"/>
        </w:rPr>
        <w:t>因公出国0.00万元,</w:t>
      </w:r>
      <w:r>
        <w:rPr>
          <w:rFonts w:hint="eastAsia"/>
          <w:lang w:val="en-US" w:eastAsia="zh-CN"/>
        </w:rPr>
        <w:t>与上年持平</w:t>
      </w:r>
      <w:r>
        <w:rPr>
          <w:rFonts w:hint="eastAsia"/>
          <w:lang w:eastAsia="zh-CN"/>
        </w:rPr>
        <w:t>，主要原因是：与上年安排保持一致</w:t>
      </w:r>
      <w:r>
        <w:rPr>
          <w:rFonts w:hint="eastAsia"/>
          <w:lang w:val="en-US" w:eastAsia="zh-CN"/>
        </w:rPr>
        <w:t>。</w:t>
      </w:r>
    </w:p>
    <w:p w14:paraId="36F9E7B6">
      <w:pPr>
        <w:pStyle w:val="22"/>
        <w:bidi w:val="0"/>
        <w:rPr>
          <w:rFonts w:hint="default"/>
          <w:lang w:val="en-US" w:eastAsia="zh-CN"/>
        </w:rPr>
      </w:pPr>
      <w:r>
        <w:rPr>
          <w:rFonts w:hint="eastAsia"/>
          <w:lang w:eastAsia="zh-CN"/>
        </w:rPr>
        <w:t>公务接待0.39万元,</w:t>
      </w:r>
      <w:r>
        <w:rPr>
          <w:rFonts w:hint="eastAsia"/>
          <w:lang w:val="en-US" w:eastAsia="zh-CN"/>
        </w:rPr>
        <w:t>与上年持平</w:t>
      </w:r>
      <w:r>
        <w:rPr>
          <w:rFonts w:hint="eastAsia"/>
          <w:lang w:eastAsia="zh-CN"/>
        </w:rPr>
        <w:t>，主要原因是：与上年安排保持一致</w:t>
      </w:r>
      <w:r>
        <w:rPr>
          <w:rFonts w:hint="eastAsia"/>
          <w:lang w:val="en-US" w:eastAsia="zh-CN"/>
        </w:rPr>
        <w:t>。</w:t>
      </w:r>
    </w:p>
    <w:p w14:paraId="765ED823">
      <w:pPr>
        <w:pStyle w:val="22"/>
        <w:bidi w:val="0"/>
        <w:rPr>
          <w:rFonts w:hint="eastAsia"/>
          <w:lang w:eastAsia="zh-CN"/>
        </w:rPr>
      </w:pPr>
      <w:r>
        <w:rPr>
          <w:rFonts w:hint="eastAsia"/>
          <w:lang w:eastAsia="zh-CN"/>
        </w:rPr>
        <w:t>公务用车运行0.00万元,</w:t>
      </w:r>
      <w:r>
        <w:rPr>
          <w:rFonts w:hint="eastAsia"/>
          <w:lang w:val="en-US" w:eastAsia="zh-CN"/>
        </w:rPr>
        <w:t>与上年持平</w:t>
      </w:r>
      <w:r>
        <w:rPr>
          <w:rFonts w:hint="eastAsia"/>
          <w:lang w:eastAsia="zh-CN"/>
        </w:rPr>
        <w:t>，主要原因是：与上年安排保持一致。</w:t>
      </w:r>
    </w:p>
    <w:p w14:paraId="5BA771D2">
      <w:pPr>
        <w:pStyle w:val="22"/>
        <w:bidi w:val="0"/>
        <w:rPr>
          <w:rFonts w:hint="eastAsia"/>
          <w:lang w:eastAsia="zh-CN"/>
        </w:rPr>
      </w:pPr>
      <w:r>
        <w:rPr>
          <w:rFonts w:hint="eastAsia"/>
          <w:lang w:eastAsia="zh-CN"/>
        </w:rPr>
        <w:t>公务用车购置0.00万元,</w:t>
      </w:r>
      <w:r>
        <w:rPr>
          <w:rFonts w:hint="eastAsia"/>
          <w:lang w:val="en-US" w:eastAsia="zh-CN"/>
        </w:rPr>
        <w:t>与上年持平</w:t>
      </w:r>
      <w:r>
        <w:rPr>
          <w:rFonts w:hint="eastAsia"/>
          <w:lang w:eastAsia="zh-CN"/>
        </w:rPr>
        <w:t>，主要原因是：与上年安排保持一致。</w:t>
      </w:r>
    </w:p>
    <w:p w14:paraId="7ED86650">
      <w:pPr>
        <w:rPr>
          <w:rStyle w:val="16"/>
          <w:rFonts w:hint="eastAsia" w:ascii="仿宋" w:hAnsi="仿宋" w:eastAsia="仿宋"/>
          <w:sz w:val="32"/>
          <w:szCs w:val="32"/>
        </w:rPr>
      </w:pPr>
      <w:r>
        <w:rPr>
          <w:rStyle w:val="16"/>
          <w:rFonts w:hint="eastAsia" w:ascii="仿宋" w:hAnsi="仿宋" w:eastAsia="仿宋"/>
          <w:sz w:val="32"/>
          <w:szCs w:val="32"/>
        </w:rPr>
        <w:br w:type="page"/>
      </w:r>
    </w:p>
    <w:p w14:paraId="508C59D9">
      <w:pPr>
        <w:pStyle w:val="21"/>
        <w:numPr>
          <w:ilvl w:val="0"/>
          <w:numId w:val="0"/>
        </w:numPr>
        <w:bidi w:val="0"/>
        <w:ind w:left="420" w:leftChars="200"/>
        <w:jc w:val="center"/>
        <w:rPr>
          <w:rFonts w:hint="eastAsia"/>
          <w:lang w:val="en-US" w:eastAsia="zh-CN"/>
        </w:rPr>
      </w:pPr>
      <w:r>
        <w:rPr>
          <w:rFonts w:hint="eastAsia"/>
          <w:lang w:val="en-US" w:eastAsia="zh-CN"/>
        </w:rPr>
        <w:t>第四部分   名词解释</w:t>
      </w:r>
    </w:p>
    <w:p w14:paraId="5FF3D684">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1FFEDA2">
      <w:pPr>
        <w:pStyle w:val="4"/>
        <w:tabs>
          <w:tab w:val="left" w:pos="8609"/>
        </w:tabs>
        <w:spacing w:before="216" w:line="357" w:lineRule="auto"/>
        <w:ind w:left="39" w:firstLine="683" w:firstLineChars="211"/>
        <w:jc w:val="both"/>
        <w:rPr>
          <w:rFonts w:hint="eastAsia"/>
          <w:spacing w:val="7"/>
        </w:rPr>
      </w:pPr>
      <w:r>
        <w:rPr>
          <w:rFonts w:hint="eastAsia"/>
          <w:spacing w:val="7"/>
        </w:rPr>
        <w:t>对部门预算中涉及的支出功能分类科目（明细到项级），结合部门实际，参照《202</w:t>
      </w:r>
      <w:r>
        <w:rPr>
          <w:rFonts w:hint="eastAsia"/>
          <w:spacing w:val="7"/>
          <w:lang w:val="en-US" w:eastAsia="zh-CN"/>
        </w:rPr>
        <w:t>4</w:t>
      </w:r>
      <w:r>
        <w:rPr>
          <w:rFonts w:hint="eastAsia"/>
          <w:spacing w:val="7"/>
        </w:rPr>
        <w:t>年政府收支分类科目》的规范说明进行解释。</w:t>
      </w:r>
    </w:p>
    <w:p w14:paraId="2BD2CB65">
      <w:pPr>
        <w:pStyle w:val="4"/>
        <w:tabs>
          <w:tab w:val="left" w:pos="8609"/>
        </w:tabs>
        <w:spacing w:before="216" w:line="357" w:lineRule="auto"/>
        <w:ind w:left="39" w:firstLine="683" w:firstLineChars="211"/>
        <w:jc w:val="both"/>
        <w:rPr>
          <w:rFonts w:hint="eastAsia"/>
          <w:spacing w:val="7"/>
        </w:rPr>
      </w:pPr>
      <w:r>
        <w:rPr>
          <w:rFonts w:hint="eastAsia"/>
          <w:spacing w:val="7"/>
        </w:rPr>
        <w:t>（一）一般公共服务支出：反映行政事业单位的相关支出。</w:t>
      </w:r>
    </w:p>
    <w:p w14:paraId="3A3449DB">
      <w:pPr>
        <w:pStyle w:val="4"/>
        <w:tabs>
          <w:tab w:val="left" w:pos="8609"/>
        </w:tabs>
        <w:spacing w:before="216" w:line="357" w:lineRule="auto"/>
        <w:ind w:left="39" w:firstLine="683" w:firstLineChars="211"/>
        <w:jc w:val="both"/>
        <w:rPr>
          <w:rFonts w:hint="eastAsia"/>
          <w:spacing w:val="7"/>
        </w:rPr>
      </w:pPr>
      <w:r>
        <w:rPr>
          <w:rFonts w:hint="eastAsia"/>
          <w:spacing w:val="7"/>
        </w:rPr>
        <w:t>（二）社会保障和就业支出：反映机关事业单位实施养老保险制度由单位缴纳的基本养老保险费支出。</w:t>
      </w:r>
    </w:p>
    <w:p w14:paraId="68854191">
      <w:pPr>
        <w:pStyle w:val="4"/>
        <w:tabs>
          <w:tab w:val="left" w:pos="8609"/>
        </w:tabs>
        <w:spacing w:before="216" w:line="357" w:lineRule="auto"/>
        <w:ind w:left="39" w:firstLine="683" w:firstLineChars="211"/>
        <w:jc w:val="both"/>
        <w:rPr>
          <w:rFonts w:hint="eastAsia"/>
          <w:spacing w:val="7"/>
        </w:rPr>
      </w:pPr>
      <w:r>
        <w:rPr>
          <w:rFonts w:hint="eastAsia"/>
          <w:spacing w:val="7"/>
        </w:rPr>
        <w:t>（三）卫生健康支出：反映行政事业单位医疗方面的支出。</w:t>
      </w:r>
    </w:p>
    <w:p w14:paraId="5F6D6002">
      <w:pPr>
        <w:pStyle w:val="4"/>
        <w:tabs>
          <w:tab w:val="left" w:pos="8609"/>
        </w:tabs>
        <w:spacing w:before="216" w:line="357" w:lineRule="auto"/>
        <w:ind w:left="39" w:firstLine="683" w:firstLineChars="211"/>
        <w:jc w:val="both"/>
        <w:rPr>
          <w:rFonts w:hint="eastAsia"/>
          <w:spacing w:val="7"/>
        </w:rPr>
      </w:pPr>
      <w:r>
        <w:rPr>
          <w:rFonts w:hint="eastAsia"/>
          <w:spacing w:val="7"/>
        </w:rPr>
        <w:t>（四）住房保障支出：反映行政事业单位按人力资源和社会保障部、财政部规定的基本工资和津贴补贴以及规定比例为职工缴纳的住房公积金。</w:t>
      </w:r>
    </w:p>
    <w:p w14:paraId="39E48368">
      <w:pPr>
        <w:ind w:firstLine="640" w:firstLineChars="200"/>
        <w:rPr>
          <w:rFonts w:ascii="Adobe 仿宋 Std R" w:hAnsi="Adobe 仿宋 Std R" w:eastAsia="Adobe 仿宋 Std R"/>
          <w:sz w:val="32"/>
          <w:szCs w:val="32"/>
        </w:rPr>
      </w:pPr>
    </w:p>
    <w:p w14:paraId="5A278284">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7898006">
      <w:pPr>
        <w:pStyle w:val="22"/>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418076F9">
      <w:pPr>
        <w:widowControl/>
        <w:spacing w:line="600" w:lineRule="exact"/>
        <w:ind w:firstLine="640" w:firstLineChars="200"/>
        <w:jc w:val="left"/>
        <w:rPr>
          <w:rFonts w:ascii="仿宋_GB2312" w:eastAsia="仿宋_GB2312"/>
          <w:color w:val="000000"/>
          <w:sz w:val="32"/>
          <w:szCs w:val="30"/>
        </w:rPr>
      </w:pPr>
    </w:p>
    <w:p w14:paraId="23D5AB9E">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29B8D30">
      <w:pPr>
        <w:pStyle w:val="22"/>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AA946A0">
      <w:pPr>
        <w:pStyle w:val="22"/>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FC59A51">
      <w:pPr>
        <w:pStyle w:val="22"/>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142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21"/>
      <w:suff w:val="nothing"/>
      <w:lvlText w:val="%1、"/>
      <w:lvlJc w:val="left"/>
      <w:pPr>
        <w:ind w:left="0" w:firstLine="420"/>
      </w:pPr>
      <w:rPr>
        <w:rFonts w:hint="eastAsia"/>
      </w:rPr>
    </w:lvl>
  </w:abstractNum>
  <w:abstractNum w:abstractNumId="1">
    <w:nsid w:val="2974FA15"/>
    <w:multiLevelType w:val="singleLevel"/>
    <w:tmpl w:val="2974FA15"/>
    <w:lvl w:ilvl="0" w:tentative="0">
      <w:start w:val="1"/>
      <w:numFmt w:val="chineseCounting"/>
      <w:suff w:val="nothing"/>
      <w:lvlText w:val="%1、"/>
      <w:lvlJc w:val="left"/>
      <w:rPr>
        <w:rFonts w:hint="eastAsia"/>
      </w:rPr>
    </w:lvl>
  </w:abstractNum>
  <w:abstractNum w:abstractNumId="2">
    <w:nsid w:val="3BB7C42E"/>
    <w:multiLevelType w:val="singleLevel"/>
    <w:tmpl w:val="3BB7C42E"/>
    <w:lvl w:ilvl="0" w:tentative="0">
      <w:start w:val="10"/>
      <w:numFmt w:val="decimal"/>
      <w:suff w:val="nothing"/>
      <w:lvlText w:val="%1、"/>
      <w:lvlJc w:val="left"/>
    </w:lvl>
  </w:abstractNum>
  <w:abstractNum w:abstractNumId="3">
    <w:nsid w:val="79F6942D"/>
    <w:multiLevelType w:val="singleLevel"/>
    <w:tmpl w:val="79F6942D"/>
    <w:lvl w:ilvl="0" w:tentative="0">
      <w:start w:val="1"/>
      <w:numFmt w:val="chineseCounting"/>
      <w:pStyle w:val="23"/>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82368"/>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DD26AA9"/>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4C2802"/>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2F108C"/>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5872F6"/>
    <w:rsid w:val="37692CB0"/>
    <w:rsid w:val="377E2B92"/>
    <w:rsid w:val="37F44BF3"/>
    <w:rsid w:val="38FD49CD"/>
    <w:rsid w:val="39363AEB"/>
    <w:rsid w:val="39477622"/>
    <w:rsid w:val="397330FD"/>
    <w:rsid w:val="39827A59"/>
    <w:rsid w:val="39932267"/>
    <w:rsid w:val="399D4784"/>
    <w:rsid w:val="399F2FBB"/>
    <w:rsid w:val="39B20F40"/>
    <w:rsid w:val="39ED7FCB"/>
    <w:rsid w:val="39F647B9"/>
    <w:rsid w:val="3A577D3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4794A77"/>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75B49"/>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4520A2"/>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685DAD"/>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仿宋" w:hAnsi="仿宋" w:eastAsia="仿宋" w:cs="仿宋"/>
      <w:sz w:val="31"/>
      <w:szCs w:val="31"/>
      <w:lang w:val="en-US" w:eastAsia="en-US" w:bidi="ar-SA"/>
    </w:rPr>
  </w:style>
  <w:style w:type="paragraph" w:styleId="5">
    <w:name w:val="Plain Text"/>
    <w:basedOn w:val="1"/>
    <w:next w:val="6"/>
    <w:qFormat/>
    <w:uiPriority w:val="0"/>
    <w:pPr>
      <w:widowControl w:val="0"/>
      <w:jc w:val="both"/>
    </w:pPr>
    <w:rPr>
      <w:rFonts w:ascii="宋体" w:hAnsi="Courier New" w:eastAsia="宋体" w:cs="Courier New"/>
      <w:kern w:val="2"/>
      <w:sz w:val="21"/>
      <w:szCs w:val="21"/>
      <w:lang w:val="en-US" w:eastAsia="zh-CN" w:bidi="ar-SA"/>
    </w:rPr>
  </w:style>
  <w:style w:type="paragraph" w:customStyle="1" w:styleId="6">
    <w:name w:val="表格样式 1 A"/>
    <w:next w:val="7"/>
    <w:qFormat/>
    <w:uiPriority w:val="0"/>
    <w:pPr>
      <w:ind w:firstLine="6144"/>
    </w:pPr>
    <w:rPr>
      <w:rFonts w:ascii="Arial Unicode MS" w:hAnsi="Times New Roman" w:eastAsia="宋体" w:cs="Times New Roman"/>
      <w:lang w:val="en-US" w:eastAsia="zh-CN" w:bidi="ar-SA"/>
    </w:rPr>
  </w:style>
  <w:style w:type="paragraph" w:styleId="7">
    <w:name w:val="header"/>
    <w:basedOn w:val="1"/>
    <w:next w:val="8"/>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ind w:left="600" w:leftChars="600"/>
    </w:pPr>
    <w:rPr>
      <w:rFonts w:ascii="Calibri" w:hAnsi="Calibri" w:cs="Times New Roman"/>
      <w:szCs w:val="20"/>
    </w:rPr>
  </w:style>
  <w:style w:type="paragraph" w:styleId="9">
    <w:name w:val="footer"/>
    <w:basedOn w:val="1"/>
    <w:link w:val="14"/>
    <w:unhideWhenUsed/>
    <w:qFormat/>
    <w:uiPriority w:val="99"/>
    <w:pPr>
      <w:tabs>
        <w:tab w:val="center" w:pos="4153"/>
        <w:tab w:val="right" w:pos="8306"/>
      </w:tabs>
      <w:snapToGrid w:val="0"/>
      <w:jc w:val="left"/>
    </w:pPr>
    <w:rPr>
      <w:sz w:val="18"/>
      <w:szCs w:val="18"/>
    </w:rPr>
  </w:style>
  <w:style w:type="character" w:styleId="12">
    <w:name w:val="Hyperlink"/>
    <w:basedOn w:val="11"/>
    <w:qFormat/>
    <w:uiPriority w:val="0"/>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9"/>
    <w:qFormat/>
    <w:uiPriority w:val="99"/>
    <w:rPr>
      <w:sz w:val="18"/>
      <w:szCs w:val="18"/>
    </w:rPr>
  </w:style>
  <w:style w:type="character" w:customStyle="1" w:styleId="15">
    <w:name w:val="row_tree_level_3"/>
    <w:basedOn w:val="11"/>
    <w:qFormat/>
    <w:uiPriority w:val="0"/>
  </w:style>
  <w:style w:type="character" w:customStyle="1" w:styleId="16">
    <w:name w:val="row_tree_level_4"/>
    <w:basedOn w:val="11"/>
    <w:qFormat/>
    <w:uiPriority w:val="0"/>
  </w:style>
  <w:style w:type="paragraph" w:customStyle="1" w:styleId="17">
    <w:name w:val="p0"/>
    <w:basedOn w:val="1"/>
    <w:qFormat/>
    <w:uiPriority w:val="0"/>
    <w:pPr>
      <w:widowControl/>
    </w:pPr>
    <w:rPr>
      <w:rFonts w:ascii="Times New Roman" w:hAnsi="Times New Roman" w:eastAsia="宋体" w:cs="Times New Roman"/>
      <w:kern w:val="0"/>
      <w:szCs w:val="21"/>
    </w:rPr>
  </w:style>
  <w:style w:type="character" w:customStyle="1" w:styleId="18">
    <w:name w:val="15"/>
    <w:basedOn w:val="11"/>
    <w:qFormat/>
    <w:uiPriority w:val="0"/>
    <w:rPr>
      <w:rFonts w:hint="default" w:ascii="Times New Roman" w:hAnsi="Times New Roman" w:cs="Times New Roman"/>
      <w:sz w:val="20"/>
      <w:szCs w:val="20"/>
    </w:rPr>
  </w:style>
  <w:style w:type="character" w:customStyle="1" w:styleId="19">
    <w:name w:val="font01"/>
    <w:basedOn w:val="11"/>
    <w:qFormat/>
    <w:uiPriority w:val="0"/>
    <w:rPr>
      <w:rFonts w:hint="eastAsia" w:ascii="等线" w:hAnsi="等线" w:eastAsia="等线" w:cs="等线"/>
      <w:color w:val="000000"/>
      <w:sz w:val="22"/>
      <w:szCs w:val="22"/>
      <w:u w:val="none"/>
    </w:rPr>
  </w:style>
  <w:style w:type="paragraph" w:customStyle="1" w:styleId="20">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21">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2">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3">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4275</Words>
  <Characters>5481</Characters>
  <Lines>47</Lines>
  <Paragraphs>13</Paragraphs>
  <TotalTime>1</TotalTime>
  <ScaleCrop>false</ScaleCrop>
  <LinksUpToDate>false</LinksUpToDate>
  <CharactersWithSpaces>5587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小欣欣</cp:lastModifiedBy>
  <dcterms:modified xsi:type="dcterms:W3CDTF">2026-03-04T04:07:56Z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2052-12.1.0.23125</vt:lpwstr>
  </property>
  <property fmtid="{D5CDD505-2E9C-101B-9397-08002B2CF9AE}" pid="4" name="KSOTemplateDocerSaveRecord">
    <vt:lpwstr>eyJoZGlkIjoiNzQ0NjAyMTcwZGYyMTQ1ZTlhYjlkMzM2ZjYxMmQyODkiLCJ1c2VySWQiOiIxMDMzMzg5NDU3In0=</vt:lpwstr>
  </property>
</Properties>
</file>