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7EB8B">
      <w:pPr>
        <w:pStyle w:val="17"/>
        <w:bidi w:val="0"/>
        <w:rPr>
          <w:rFonts w:hint="eastAsia"/>
        </w:rPr>
      </w:pPr>
      <w:r>
        <w:rPr>
          <w:rFonts w:hint="eastAsia"/>
          <w:lang w:eastAsia="zh-CN"/>
        </w:rPr>
        <w:t>中共景德镇市珠山区委社会工作部2026</w:t>
      </w:r>
      <w:r>
        <w:rPr>
          <w:rFonts w:hint="eastAsia"/>
        </w:rPr>
        <w:t>年部门预算</w:t>
      </w:r>
    </w:p>
    <w:p w14:paraId="1DB0B0DD">
      <w:pPr>
        <w:pStyle w:val="14"/>
        <w:spacing w:line="600" w:lineRule="atLeast"/>
        <w:jc w:val="center"/>
        <w:rPr>
          <w:rFonts w:ascii="黑体" w:hAnsi="黑体" w:eastAsia="黑体"/>
          <w:color w:val="000000"/>
          <w:sz w:val="32"/>
          <w:szCs w:val="32"/>
        </w:rPr>
      </w:pPr>
    </w:p>
    <w:p w14:paraId="0F6B912F">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31F1894">
      <w:pPr>
        <w:pStyle w:val="14"/>
        <w:rPr>
          <w:rFonts w:ascii="宋体" w:hAnsi="宋体"/>
          <w:color w:val="000000"/>
        </w:rPr>
      </w:pPr>
    </w:p>
    <w:p w14:paraId="4FA1CBB9">
      <w:pPr>
        <w:pStyle w:val="18"/>
        <w:numPr>
          <w:ilvl w:val="0"/>
          <w:numId w:val="0"/>
        </w:numPr>
        <w:bidi w:val="0"/>
        <w:ind w:left="420" w:leftChars="200"/>
        <w:jc w:val="left"/>
        <w:rPr>
          <w:rFonts w:hint="eastAsia"/>
          <w:lang w:eastAsia="zh-CN"/>
        </w:rPr>
      </w:pPr>
      <w:r>
        <w:rPr>
          <w:rFonts w:hint="eastAsia"/>
          <w:lang w:val="en-US" w:eastAsia="zh-CN"/>
        </w:rPr>
        <w:t>第一部分  中共景德镇市珠山区委社会工作部概况</w:t>
      </w:r>
    </w:p>
    <w:p w14:paraId="451F4D64">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FC37A13">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ED3A007">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中共景德镇市珠山区委社会工作部2026</w:t>
      </w:r>
      <w:r>
        <w:rPr>
          <w:rFonts w:hint="eastAsia"/>
        </w:rPr>
        <w:t>年部门预算表</w:t>
      </w:r>
    </w:p>
    <w:p w14:paraId="1F5525B8">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60D67BC">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20FB8F3">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5168B79D">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EBECD55">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416B7BC">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2F73DAA">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764E2C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918FEB3">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CE9773F">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0146533E">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17CF0604">
      <w:pPr>
        <w:pStyle w:val="18"/>
        <w:numPr>
          <w:ilvl w:val="0"/>
          <w:numId w:val="0"/>
        </w:numPr>
        <w:bidi w:val="0"/>
        <w:ind w:left="420" w:leftChars="200"/>
        <w:jc w:val="left"/>
        <w:rPr>
          <w:rFonts w:hint="eastAsia"/>
          <w:lang w:eastAsia="zh-CN"/>
        </w:rPr>
      </w:pPr>
      <w:r>
        <w:rPr>
          <w:rFonts w:hint="eastAsia"/>
          <w:lang w:eastAsia="zh-CN"/>
        </w:rPr>
        <w:t>第三部分 中共景德镇市珠山区委社会工作部 2026年部门预算情况说明</w:t>
      </w:r>
    </w:p>
    <w:p w14:paraId="57DAB63B">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59B765B4">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BFA6EB6">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3BF59487">
      <w:pPr>
        <w:pStyle w:val="18"/>
        <w:numPr>
          <w:ilvl w:val="0"/>
          <w:numId w:val="0"/>
        </w:numPr>
        <w:bidi w:val="0"/>
        <w:ind w:left="420" w:leftChars="200"/>
        <w:jc w:val="left"/>
        <w:rPr>
          <w:rFonts w:hint="eastAsia"/>
          <w:lang w:eastAsia="zh-CN"/>
        </w:rPr>
      </w:pPr>
      <w:r>
        <w:rPr>
          <w:rFonts w:hint="eastAsia"/>
          <w:lang w:eastAsia="zh-CN"/>
        </w:rPr>
        <w:t>第四部分  名词解释</w:t>
      </w:r>
    </w:p>
    <w:p w14:paraId="26962F98">
      <w:pPr>
        <w:widowControl/>
        <w:spacing w:line="580" w:lineRule="exact"/>
        <w:jc w:val="center"/>
        <w:rPr>
          <w:rFonts w:ascii="仿宋_GB2312" w:eastAsia="仿宋_GB2312"/>
          <w:b/>
          <w:sz w:val="32"/>
          <w:szCs w:val="30"/>
        </w:rPr>
      </w:pPr>
    </w:p>
    <w:p w14:paraId="7AE3E43B">
      <w:pPr>
        <w:widowControl/>
        <w:spacing w:line="580" w:lineRule="exact"/>
        <w:jc w:val="center"/>
        <w:rPr>
          <w:rFonts w:ascii="仿宋_GB2312" w:eastAsia="仿宋_GB2312"/>
          <w:b/>
          <w:sz w:val="32"/>
          <w:szCs w:val="30"/>
        </w:rPr>
      </w:pPr>
    </w:p>
    <w:p w14:paraId="31CA3D02">
      <w:pPr>
        <w:pStyle w:val="18"/>
        <w:numPr>
          <w:ilvl w:val="0"/>
          <w:numId w:val="0"/>
        </w:numPr>
        <w:bidi w:val="0"/>
        <w:ind w:left="420" w:leftChars="200"/>
        <w:jc w:val="center"/>
        <w:rPr>
          <w:rFonts w:hint="eastAsia"/>
          <w:lang w:eastAsia="zh-CN"/>
        </w:rPr>
      </w:pPr>
      <w:r>
        <w:rPr>
          <w:rFonts w:hint="eastAsia"/>
          <w:lang w:eastAsia="zh-CN"/>
        </w:rPr>
        <w:t>第一部分  中共景德镇市珠山区委社会工作部概况</w:t>
      </w:r>
    </w:p>
    <w:p w14:paraId="6BA4AE04">
      <w:pPr>
        <w:widowControl/>
        <w:spacing w:line="580" w:lineRule="exact"/>
        <w:jc w:val="left"/>
        <w:rPr>
          <w:rFonts w:asciiTheme="minorEastAsia" w:hAnsiTheme="minorEastAsia"/>
          <w:b/>
          <w:sz w:val="36"/>
          <w:szCs w:val="36"/>
        </w:rPr>
      </w:pPr>
    </w:p>
    <w:p w14:paraId="12F214A3">
      <w:pPr>
        <w:pStyle w:val="18"/>
        <w:numPr>
          <w:ilvl w:val="0"/>
          <w:numId w:val="0"/>
        </w:numPr>
        <w:bidi w:val="0"/>
        <w:ind w:left="420" w:leftChars="200" w:firstLine="320" w:firstLineChars="100"/>
        <w:rPr>
          <w:rFonts w:hint="eastAsia"/>
        </w:rPr>
      </w:pPr>
      <w:r>
        <w:rPr>
          <w:rFonts w:hint="eastAsia"/>
        </w:rPr>
        <w:t>一、部门主要职责</w:t>
      </w:r>
    </w:p>
    <w:p w14:paraId="1D74B805">
      <w:pPr>
        <w:pStyle w:val="19"/>
        <w:bidi w:val="0"/>
        <w:rPr>
          <w:rFonts w:hint="eastAsia" w:ascii="仿宋_GB2312" w:hAnsi="仿宋_GB2312" w:eastAsia="仿宋_GB2312" w:cs="仿宋_GB2312"/>
        </w:rPr>
      </w:pPr>
      <w:r>
        <w:rPr>
          <w:rFonts w:hint="eastAsia" w:ascii="仿宋_GB2312" w:hAnsi="仿宋_GB2312" w:eastAsia="仿宋_GB2312" w:cs="仿宋_GB2312"/>
        </w:rPr>
        <w:t>（一）贯彻落实党的社会工作方针、政策和规定，拟订相关规范性文件并组织实施。深入调查研究，及时向区委报告工作情况并提出建议。指导街道（经开区）党工委社会工作相关部门开展工作。</w:t>
      </w:r>
    </w:p>
    <w:p w14:paraId="251AD344">
      <w:pPr>
        <w:pStyle w:val="19"/>
        <w:bidi w:val="0"/>
        <w:rPr>
          <w:rFonts w:hint="eastAsia" w:ascii="仿宋_GB2312" w:hAnsi="仿宋_GB2312" w:eastAsia="仿宋_GB2312" w:cs="仿宋_GB2312"/>
        </w:rPr>
      </w:pPr>
      <w:r>
        <w:rPr>
          <w:rFonts w:hint="eastAsia" w:ascii="仿宋_GB2312" w:hAnsi="仿宋_GB2312" w:eastAsia="仿宋_GB2312" w:cs="仿宋_GB2312"/>
        </w:rPr>
        <w:t>（二）统筹指导全区群众利益协调、诉求表达、矛盾调处、权益保障等人民信访工作，协调解决人民群众急难愁盼的重大问题。指导人民建议征集工作，负责征集、办理公民、法人和其他组织提出的意见建议，向区委、区政府及时反映公民、法人和其</w:t>
      </w:r>
    </w:p>
    <w:p w14:paraId="4AD6FAC6">
      <w:pPr>
        <w:pStyle w:val="19"/>
        <w:bidi w:val="0"/>
        <w:rPr>
          <w:rFonts w:hint="eastAsia" w:ascii="仿宋_GB2312" w:hAnsi="仿宋_GB2312" w:eastAsia="仿宋_GB2312" w:cs="仿宋_GB2312"/>
        </w:rPr>
      </w:pPr>
      <w:r>
        <w:rPr>
          <w:rFonts w:hint="eastAsia" w:ascii="仿宋_GB2312" w:hAnsi="仿宋_GB2312" w:eastAsia="仿宋_GB2312" w:cs="仿宋_GB2312"/>
        </w:rPr>
        <w:t>他组织对全区经济社会发展提出的重要意见建议。</w:t>
      </w:r>
    </w:p>
    <w:p w14:paraId="6E063E16">
      <w:pPr>
        <w:pStyle w:val="19"/>
        <w:bidi w:val="0"/>
        <w:rPr>
          <w:rFonts w:hint="eastAsia" w:ascii="仿宋_GB2312" w:hAnsi="仿宋_GB2312" w:eastAsia="仿宋_GB2312" w:cs="仿宋_GB2312"/>
        </w:rPr>
      </w:pPr>
      <w:r>
        <w:rPr>
          <w:rFonts w:hint="eastAsia" w:ascii="仿宋_GB2312" w:hAnsi="仿宋_GB2312" w:eastAsia="仿宋_GB2312" w:cs="仿宋_GB2312"/>
        </w:rPr>
        <w:t>（三）统筹推进全区党建引领基层治理和基层政权建设，协调推进全区城乡社区治理体系和治理能力建设，推动基层民主政治建设，指导监督基层群众自治制度的有效实施，健全基层群众自治制度。</w:t>
      </w:r>
    </w:p>
    <w:p w14:paraId="238A9DA5">
      <w:pPr>
        <w:pStyle w:val="19"/>
        <w:bidi w:val="0"/>
        <w:rPr>
          <w:rFonts w:hint="eastAsia" w:ascii="仿宋_GB2312" w:hAnsi="仿宋_GB2312" w:eastAsia="仿宋_GB2312" w:cs="仿宋_GB2312"/>
        </w:rPr>
      </w:pPr>
      <w:r>
        <w:rPr>
          <w:rFonts w:hint="eastAsia" w:ascii="仿宋_GB2312" w:hAnsi="仿宋_GB2312" w:eastAsia="仿宋_GB2312" w:cs="仿宋_GB2312"/>
        </w:rPr>
        <w:t>（四）指导全区性社会组织党建工作，统一领导全区性行业协会商会党的工作，协调推动行业协会商会深化改革和转型发展。</w:t>
      </w:r>
    </w:p>
    <w:p w14:paraId="144DDCA2">
      <w:pPr>
        <w:pStyle w:val="19"/>
        <w:bidi w:val="0"/>
        <w:rPr>
          <w:rFonts w:hint="eastAsia" w:ascii="仿宋_GB2312" w:hAnsi="仿宋_GB2312" w:eastAsia="仿宋_GB2312" w:cs="仿宋_GB2312"/>
        </w:rPr>
      </w:pPr>
      <w:r>
        <w:rPr>
          <w:rFonts w:hint="eastAsia" w:ascii="仿宋_GB2312" w:hAnsi="仿宋_GB2312" w:eastAsia="仿宋_GB2312" w:cs="仿宋_GB2312"/>
        </w:rPr>
        <w:t>（五）指导全区混合所有制企业、非公有制企业和新经济组织、新社会组织、新就业群体党建工作，指导协调相关企业单位、社会组织、就业群体中党员的教育、管理、监督和服务工作，研究完善相关领域群众益协制。</w:t>
      </w:r>
    </w:p>
    <w:p w14:paraId="572E75FE">
      <w:pPr>
        <w:pStyle w:val="19"/>
        <w:bidi w:val="0"/>
        <w:rPr>
          <w:rFonts w:hint="eastAsia" w:ascii="仿宋_GB2312" w:hAnsi="仿宋_GB2312" w:eastAsia="仿宋_GB2312" w:cs="仿宋_GB2312"/>
        </w:rPr>
      </w:pPr>
      <w:r>
        <w:rPr>
          <w:rFonts w:hint="eastAsia" w:ascii="仿宋_GB2312" w:hAnsi="仿宋_GB2312" w:eastAsia="仿宋_GB2312" w:cs="仿宋_GB2312"/>
        </w:rPr>
        <w:t>（六）负责全区志愿服务工作的统筹规划、协调指导、督促检查。牵头研配拟订和组社会工作人才队五建设专项规划和政策措施，指导全区社会工作人才队伍建设。</w:t>
      </w:r>
    </w:p>
    <w:p w14:paraId="3F306CF2">
      <w:pPr>
        <w:pStyle w:val="19"/>
        <w:bidi w:val="0"/>
        <w:rPr>
          <w:rFonts w:hint="eastAsia" w:ascii="仿宋_GB2312" w:hAnsi="仿宋_GB2312" w:eastAsia="仿宋_GB2312" w:cs="仿宋_GB2312"/>
        </w:rPr>
      </w:pPr>
      <w:r>
        <w:rPr>
          <w:rFonts w:hint="eastAsia" w:ascii="仿宋_GB2312" w:hAnsi="仿宋_GB2312" w:eastAsia="仿宋_GB2312" w:cs="仿宋_GB2312"/>
        </w:rPr>
        <w:t>（七）完成区委交办的其他任务。</w:t>
      </w:r>
    </w:p>
    <w:p w14:paraId="4CC75BD5">
      <w:pPr>
        <w:pStyle w:val="18"/>
        <w:numPr>
          <w:ilvl w:val="0"/>
          <w:numId w:val="0"/>
        </w:numPr>
        <w:bidi w:val="0"/>
        <w:ind w:left="420" w:leftChars="200" w:firstLine="320" w:firstLineChars="100"/>
        <w:rPr>
          <w:rFonts w:hint="eastAsia"/>
        </w:rPr>
      </w:pPr>
      <w:r>
        <w:rPr>
          <w:rFonts w:hint="eastAsia"/>
        </w:rPr>
        <w:t>二、机构设置及人员情况</w:t>
      </w:r>
    </w:p>
    <w:p w14:paraId="53C9C1AD">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中共景德镇市珠山区委社会工作部共有预算单位1个，包括中共景德镇市珠山区委社会工作部</w:t>
      </w:r>
      <w:r>
        <w:rPr>
          <w:rFonts w:hint="eastAsia" w:ascii="仿宋_GB2312" w:hAnsi="仿宋_GB2312" w:eastAsia="仿宋_GB2312" w:cs="仿宋_GB2312"/>
        </w:rPr>
        <w:t>。</w:t>
      </w:r>
    </w:p>
    <w:p w14:paraId="05ECB400">
      <w:pPr>
        <w:pStyle w:val="19"/>
        <w:bidi w:val="0"/>
        <w:rPr>
          <w:rFonts w:hint="eastAsia" w:ascii="仿宋_GB2312" w:hAnsi="仿宋_GB2312" w:eastAsia="仿宋_GB2312" w:cs="仿宋_GB2312"/>
        </w:rPr>
      </w:pPr>
    </w:p>
    <w:p w14:paraId="335CFC0A">
      <w:pPr>
        <w:widowControl/>
        <w:spacing w:line="580" w:lineRule="exact"/>
        <w:jc w:val="center"/>
        <w:rPr>
          <w:rFonts w:ascii="仿宋_GB2312" w:eastAsia="仿宋_GB2312"/>
          <w:b/>
          <w:szCs w:val="30"/>
        </w:rPr>
      </w:pPr>
    </w:p>
    <w:p w14:paraId="2D5B9BFE">
      <w:pPr>
        <w:rPr>
          <w:rFonts w:hint="eastAsia"/>
          <w:lang w:eastAsia="zh-CN"/>
        </w:rPr>
      </w:pPr>
      <w:r>
        <w:rPr>
          <w:rFonts w:hint="eastAsia"/>
          <w:lang w:eastAsia="zh-CN"/>
        </w:rPr>
        <w:br w:type="page"/>
      </w:r>
    </w:p>
    <w:p w14:paraId="664793BB">
      <w:pPr>
        <w:pStyle w:val="18"/>
        <w:numPr>
          <w:ilvl w:val="0"/>
          <w:numId w:val="0"/>
        </w:numPr>
        <w:bidi w:val="0"/>
        <w:ind w:left="420" w:leftChars="200"/>
        <w:jc w:val="center"/>
        <w:rPr>
          <w:rFonts w:hint="eastAsia"/>
          <w:lang w:eastAsia="zh-CN"/>
        </w:rPr>
      </w:pPr>
      <w:r>
        <w:rPr>
          <w:rFonts w:hint="eastAsia"/>
          <w:lang w:eastAsia="zh-CN"/>
        </w:rPr>
        <w:t>第二部分  中共景德镇市珠山区委社会工作部2026年部门预算表</w:t>
      </w: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B21F489">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F42DFE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3F35DB3">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D512410">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145中共景德镇市珠山区委社会工作部</w:t>
            </w:r>
          </w:p>
        </w:tc>
        <w:tc>
          <w:tcPr>
            <w:tcW w:w="1655" w:type="pct"/>
            <w:noWrap/>
            <w:vAlign w:val="bottom"/>
          </w:tcPr>
          <w:p w14:paraId="6EC393F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D7DBB34">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0B7E15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36DFD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990A6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353E10E">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28EEE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36539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5FCD7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259B6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60156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D503C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F25FC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126.22</w:t>
            </w:r>
          </w:p>
        </w:tc>
        <w:tc>
          <w:tcPr>
            <w:tcW w:w="1655" w:type="pct"/>
            <w:tcBorders>
              <w:top w:val="nil"/>
              <w:left w:val="nil"/>
              <w:bottom w:val="single" w:color="000000" w:sz="4" w:space="0"/>
              <w:right w:val="single" w:color="000000" w:sz="4" w:space="0"/>
            </w:tcBorders>
            <w:noWrap/>
            <w:vAlign w:val="center"/>
          </w:tcPr>
          <w:p w14:paraId="0DEEDF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2E67B2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114.07</w:t>
            </w:r>
          </w:p>
        </w:tc>
      </w:tr>
      <w:tr w14:paraId="1E0229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DC18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694D0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126.22</w:t>
            </w:r>
          </w:p>
        </w:tc>
        <w:tc>
          <w:tcPr>
            <w:tcW w:w="1655" w:type="pct"/>
            <w:tcBorders>
              <w:top w:val="nil"/>
              <w:left w:val="nil"/>
              <w:bottom w:val="single" w:color="000000" w:sz="4" w:space="0"/>
              <w:right w:val="single" w:color="000000" w:sz="4" w:space="0"/>
            </w:tcBorders>
            <w:noWrap/>
            <w:vAlign w:val="center"/>
          </w:tcPr>
          <w:p w14:paraId="207640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D6462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5.59</w:t>
            </w:r>
          </w:p>
        </w:tc>
      </w:tr>
      <w:tr w14:paraId="6D7873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51CC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A86D6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5B08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F92BF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2.37</w:t>
            </w:r>
          </w:p>
        </w:tc>
      </w:tr>
      <w:tr w14:paraId="41A686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3935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DAB96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B2C2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23615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4.19</w:t>
            </w:r>
          </w:p>
        </w:tc>
      </w:tr>
      <w:tr w14:paraId="12ABE1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F7A0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7C612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89A1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23C0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7371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D186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DA614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68197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6E5A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F5AC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3374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667AD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76332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5AA6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C824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1DA3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2FE9F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18A7F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E01F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B424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D4972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7BAFB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B56C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50B1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83DE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8D3C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B0C30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BC7D9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67A4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90DB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24C5C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B421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B4DE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3418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E204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985D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C8D4A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963B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596D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D890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E1F0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4CB6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7905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95EF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9806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F1BD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906A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403E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237C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163C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088C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3579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8D29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BFAF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8C90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6557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3893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5B1E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3B15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6B27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1DC4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DDFA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4DAF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E30A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DF39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723A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5033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F410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1060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DCE6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846C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056E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877B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A19A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6864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D33F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95AC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3675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0118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4866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9443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56E7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12BF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CF8A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C369B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823B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B26D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DF67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BED8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1670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2E334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9A84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8CA5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9B6D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87C9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360A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837F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8C72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8810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5727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12A9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0C15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C142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44F1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3566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9718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D09E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94B1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4786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4AE3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3BD9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3EBD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722C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8FCB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7C2D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98D7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CB6A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8342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0574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89B1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D4FB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300A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F71E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0E27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70D6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B256A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49F920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126.22</w:t>
            </w:r>
          </w:p>
        </w:tc>
        <w:tc>
          <w:tcPr>
            <w:tcW w:w="1655" w:type="pct"/>
            <w:tcBorders>
              <w:top w:val="nil"/>
              <w:left w:val="nil"/>
              <w:bottom w:val="single" w:color="auto" w:sz="4" w:space="0"/>
              <w:right w:val="single" w:color="000000" w:sz="4" w:space="0"/>
            </w:tcBorders>
            <w:noWrap/>
            <w:vAlign w:val="center"/>
          </w:tcPr>
          <w:p w14:paraId="7CD6A1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64402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126.22</w:t>
            </w:r>
          </w:p>
        </w:tc>
      </w:tr>
      <w:tr w14:paraId="6CFF4F4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C59DC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44924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23E68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C945D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B55309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120D9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4955D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E8B2A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DC3E4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A62C4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9D0F7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29D2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126.22</w:t>
            </w:r>
          </w:p>
        </w:tc>
        <w:tc>
          <w:tcPr>
            <w:tcW w:w="1655" w:type="pct"/>
            <w:tcBorders>
              <w:top w:val="single" w:color="auto" w:sz="4" w:space="0"/>
              <w:left w:val="single" w:color="auto" w:sz="4" w:space="0"/>
              <w:bottom w:val="single" w:color="auto" w:sz="4" w:space="0"/>
              <w:right w:val="single" w:color="auto" w:sz="4" w:space="0"/>
            </w:tcBorders>
            <w:noWrap/>
            <w:vAlign w:val="center"/>
          </w:tcPr>
          <w:p w14:paraId="70500A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0B4FC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126.22</w:t>
            </w:r>
          </w:p>
        </w:tc>
      </w:tr>
    </w:tbl>
    <w:p w14:paraId="26296B5E">
      <w:pPr>
        <w:widowControl/>
        <w:jc w:val="left"/>
        <w:rPr>
          <w:rStyle w:val="13"/>
          <w:rFonts w:ascii="仿宋" w:hAnsi="仿宋" w:eastAsia="仿宋"/>
          <w:bCs/>
          <w:sz w:val="32"/>
          <w:szCs w:val="32"/>
        </w:rPr>
        <w:sectPr>
          <w:headerReference r:id="rId3" w:type="default"/>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29344C8B">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47DA6EC">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6E8FBFAA">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74B1BDE4">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填报单位:145中共景德镇市珠山区委社会工作部</w:t>
            </w:r>
          </w:p>
        </w:tc>
        <w:tc>
          <w:tcPr>
            <w:tcW w:w="422" w:type="pct"/>
            <w:tcBorders>
              <w:top w:val="nil"/>
              <w:left w:val="nil"/>
              <w:bottom w:val="single" w:color="auto" w:sz="4" w:space="0"/>
              <w:right w:val="nil"/>
            </w:tcBorders>
            <w:shd w:val="clear" w:color="auto" w:fill="auto"/>
            <w:noWrap/>
            <w:vAlign w:val="bottom"/>
          </w:tcPr>
          <w:p w14:paraId="646AA02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5539AE72">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45C7650">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61C7E4E">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303BFCC">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5C47507">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51D50FB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DA7B54F">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22CE504">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DCC411A">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0EC3AB7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B41AA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EB899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877DB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2CFA6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56D4C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62456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C695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06282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D48C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56728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D516171">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66478DF">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32ADA85">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5B55861">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78C4A9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DE6D54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37A37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B7E7C1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A11DBBC">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7B2E82E9">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60A5511">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3479B56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B7CCFB0">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5CEC547">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51FE059">
            <w:pPr>
              <w:widowControl/>
              <w:jc w:val="left"/>
              <w:rPr>
                <w:rFonts w:ascii="宋体" w:hAnsi="宋体" w:eastAsia="宋体" w:cs="Arial"/>
                <w:color w:val="000000"/>
                <w:kern w:val="0"/>
                <w:sz w:val="13"/>
                <w:szCs w:val="13"/>
              </w:rPr>
            </w:pPr>
          </w:p>
        </w:tc>
      </w:tr>
      <w:tr w14:paraId="3E1088D0">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BBEC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A2C6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2526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835E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30D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2944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C972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30A0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A7FD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3094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D866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1DA2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671D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0A29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494D06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6556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9B7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3D7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C04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2AF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EC3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B80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D32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F9C2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91D09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291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B83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3C2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1CA61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76CFE7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3A6E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中共景德镇市珠山区委社会工作部</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128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A6D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23AA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909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126.22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263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306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FB9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9C96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E0B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6868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D95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B25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99ED0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47B7CB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E595C95">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99ADEA0">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429A84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018C21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145中共景德镇市珠山区委社会工作部</w:t>
            </w:r>
          </w:p>
        </w:tc>
        <w:tc>
          <w:tcPr>
            <w:tcW w:w="914" w:type="pct"/>
            <w:tcBorders>
              <w:top w:val="nil"/>
              <w:left w:val="nil"/>
              <w:bottom w:val="nil"/>
              <w:right w:val="nil"/>
            </w:tcBorders>
            <w:shd w:val="clear" w:color="auto" w:fill="auto"/>
            <w:noWrap/>
            <w:vAlign w:val="bottom"/>
          </w:tcPr>
          <w:p w14:paraId="43367AD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3FA320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D948A1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B01338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F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BD85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BDFB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85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B48CFB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37F23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B5C04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D1B857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68FD9B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EFB149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9F75D9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0338E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1C8F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E8FA3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F5C60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17BFE3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32717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CAD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2AA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CCBA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126.22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612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761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0FF654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1F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DC8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9A9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114.07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99D0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FF0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29DC4D1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6E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E1C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社会工作事务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5792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114.07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1058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8B4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50D312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60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2013901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6D22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D8D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6A4BF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701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6AB881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08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8CB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其他社会工作事务支出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CF7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419B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1925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62.00</w:t>
            </w:r>
          </w:p>
        </w:tc>
      </w:tr>
      <w:tr w14:paraId="562A69A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6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05DF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7F8F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D762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FED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D0821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E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97D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98B52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24E5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A37B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0081F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D1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8FB3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A8E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D5E8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4E2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A4A38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F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6AC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F7D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C4B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0C4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100E2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F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CD9A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0E6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9D83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2FE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E44A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2D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44E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54C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A24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112F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85336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8C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F86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B950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1DF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157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28E0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23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F51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B8DC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7D2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7AE0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C270B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4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6DEA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880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2AB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EA3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E1D397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D7AA6DC">
        <w:tblPrEx>
          <w:tblCellMar>
            <w:top w:w="0" w:type="dxa"/>
            <w:left w:w="108" w:type="dxa"/>
            <w:bottom w:w="0" w:type="dxa"/>
            <w:right w:w="108" w:type="dxa"/>
          </w:tblCellMar>
        </w:tblPrEx>
        <w:trPr>
          <w:trHeight w:val="585" w:hRule="atLeast"/>
          <w:tblHeader/>
        </w:trPr>
        <w:tc>
          <w:tcPr>
            <w:tcW w:w="5000" w:type="pct"/>
            <w:gridSpan w:val="7"/>
            <w:noWrap/>
            <w:vAlign w:val="center"/>
          </w:tcPr>
          <w:p w14:paraId="343D808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7E0213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333B946">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填报单位:145中共景德镇市珠山区委社会工作部</w:t>
            </w:r>
          </w:p>
        </w:tc>
        <w:tc>
          <w:tcPr>
            <w:tcW w:w="577" w:type="pct"/>
            <w:noWrap/>
            <w:vAlign w:val="bottom"/>
          </w:tcPr>
          <w:p w14:paraId="0C52434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F46CFA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19A3D4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A2DDFB1">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7F825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9E83D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6AA8DC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41359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C2F13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C162D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4274B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F8537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A922B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FC88A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E1734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1E7A3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2F7C6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126.22</w:t>
            </w:r>
          </w:p>
        </w:tc>
        <w:tc>
          <w:tcPr>
            <w:tcW w:w="948" w:type="pct"/>
            <w:tcBorders>
              <w:top w:val="nil"/>
              <w:left w:val="nil"/>
              <w:bottom w:val="single" w:color="000000" w:sz="4" w:space="0"/>
              <w:right w:val="single" w:color="000000" w:sz="4" w:space="0"/>
            </w:tcBorders>
            <w:noWrap/>
            <w:vAlign w:val="center"/>
          </w:tcPr>
          <w:p w14:paraId="23D052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553B1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114.07</w:t>
            </w:r>
          </w:p>
        </w:tc>
        <w:tc>
          <w:tcPr>
            <w:tcW w:w="612" w:type="pct"/>
            <w:tcBorders>
              <w:top w:val="nil"/>
              <w:left w:val="nil"/>
              <w:bottom w:val="single" w:color="000000" w:sz="4" w:space="0"/>
              <w:right w:val="single" w:color="000000" w:sz="4" w:space="0"/>
            </w:tcBorders>
            <w:noWrap/>
            <w:vAlign w:val="center"/>
          </w:tcPr>
          <w:p w14:paraId="23711E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114.07</w:t>
            </w:r>
          </w:p>
        </w:tc>
        <w:tc>
          <w:tcPr>
            <w:tcW w:w="602" w:type="pct"/>
            <w:tcBorders>
              <w:top w:val="nil"/>
              <w:left w:val="nil"/>
              <w:bottom w:val="single" w:color="000000" w:sz="4" w:space="0"/>
              <w:right w:val="single" w:color="000000" w:sz="4" w:space="0"/>
            </w:tcBorders>
            <w:noWrap/>
            <w:vAlign w:val="center"/>
          </w:tcPr>
          <w:p w14:paraId="2E8C35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40BD6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9E42E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D3F87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F7C088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126.22</w:t>
            </w:r>
          </w:p>
        </w:tc>
        <w:tc>
          <w:tcPr>
            <w:tcW w:w="948" w:type="pct"/>
            <w:tcBorders>
              <w:top w:val="nil"/>
              <w:left w:val="single" w:color="000000" w:sz="4" w:space="0"/>
              <w:bottom w:val="single" w:color="000000" w:sz="4" w:space="0"/>
              <w:right w:val="single" w:color="000000" w:sz="4" w:space="0"/>
            </w:tcBorders>
            <w:noWrap/>
            <w:vAlign w:val="center"/>
          </w:tcPr>
          <w:p w14:paraId="71D6A96F">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2CCC7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5.59</w:t>
            </w:r>
          </w:p>
        </w:tc>
        <w:tc>
          <w:tcPr>
            <w:tcW w:w="612" w:type="pct"/>
            <w:tcBorders>
              <w:top w:val="nil"/>
              <w:left w:val="nil"/>
              <w:bottom w:val="single" w:color="000000" w:sz="4" w:space="0"/>
              <w:right w:val="single" w:color="000000" w:sz="4" w:space="0"/>
            </w:tcBorders>
            <w:noWrap/>
            <w:vAlign w:val="center"/>
          </w:tcPr>
          <w:p w14:paraId="2276AD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5.59</w:t>
            </w:r>
          </w:p>
        </w:tc>
        <w:tc>
          <w:tcPr>
            <w:tcW w:w="602" w:type="pct"/>
            <w:tcBorders>
              <w:top w:val="nil"/>
              <w:left w:val="nil"/>
              <w:bottom w:val="single" w:color="000000" w:sz="4" w:space="0"/>
              <w:right w:val="single" w:color="000000" w:sz="4" w:space="0"/>
            </w:tcBorders>
            <w:noWrap/>
            <w:vAlign w:val="center"/>
          </w:tcPr>
          <w:p w14:paraId="1B1EF6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D21F1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E0345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C3915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C5F58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BE75AA3">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F7F44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2.37</w:t>
            </w:r>
          </w:p>
        </w:tc>
        <w:tc>
          <w:tcPr>
            <w:tcW w:w="612" w:type="pct"/>
            <w:tcBorders>
              <w:top w:val="nil"/>
              <w:left w:val="nil"/>
              <w:bottom w:val="single" w:color="000000" w:sz="4" w:space="0"/>
              <w:right w:val="single" w:color="000000" w:sz="4" w:space="0"/>
            </w:tcBorders>
            <w:noWrap/>
            <w:vAlign w:val="center"/>
          </w:tcPr>
          <w:p w14:paraId="5B8101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2.37</w:t>
            </w:r>
          </w:p>
        </w:tc>
        <w:tc>
          <w:tcPr>
            <w:tcW w:w="602" w:type="pct"/>
            <w:tcBorders>
              <w:top w:val="nil"/>
              <w:left w:val="nil"/>
              <w:bottom w:val="single" w:color="000000" w:sz="4" w:space="0"/>
              <w:right w:val="single" w:color="000000" w:sz="4" w:space="0"/>
            </w:tcBorders>
            <w:noWrap/>
            <w:vAlign w:val="center"/>
          </w:tcPr>
          <w:p w14:paraId="4C0240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B43DB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F962E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929F9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CF6ED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5B698DB">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A2EF5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4.19</w:t>
            </w:r>
          </w:p>
        </w:tc>
        <w:tc>
          <w:tcPr>
            <w:tcW w:w="612" w:type="pct"/>
            <w:tcBorders>
              <w:top w:val="nil"/>
              <w:left w:val="nil"/>
              <w:bottom w:val="single" w:color="000000" w:sz="4" w:space="0"/>
              <w:right w:val="single" w:color="000000" w:sz="4" w:space="0"/>
            </w:tcBorders>
            <w:noWrap/>
            <w:vAlign w:val="center"/>
          </w:tcPr>
          <w:p w14:paraId="0ED38E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4.19</w:t>
            </w:r>
          </w:p>
        </w:tc>
        <w:tc>
          <w:tcPr>
            <w:tcW w:w="602" w:type="pct"/>
            <w:tcBorders>
              <w:top w:val="nil"/>
              <w:left w:val="nil"/>
              <w:bottom w:val="single" w:color="000000" w:sz="4" w:space="0"/>
              <w:right w:val="single" w:color="000000" w:sz="4" w:space="0"/>
            </w:tcBorders>
            <w:noWrap/>
            <w:vAlign w:val="center"/>
          </w:tcPr>
          <w:p w14:paraId="70D7BE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CFD51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D7F21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545F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E078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97E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4576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B90F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F4AE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7D7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CDD2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7A9F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BD0B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D0F7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2F36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C601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6DBC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03A7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6411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6A8E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CC25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A40A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08D3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5B12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FD4C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B242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BCD2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73AA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0636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F0F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CE8A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8CA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EF05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E3AD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B889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B69F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5AAB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9A20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D6A1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677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16A9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046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9EA4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DFEB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46DB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546B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2BF3E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56E2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96C3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0877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8BB0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D343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C6F1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1873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0FA3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3856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442A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243C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3A56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9F23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CEEB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D2ED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27F6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07BC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53BE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49E0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4DD0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A927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0DBC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6A69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939B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8C9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97F7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7E15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C001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19C7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5040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AC2B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CC0A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C9B8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86CB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F50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0C17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3256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537B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33AC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FD85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08BB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1926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0B5C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8F6C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A554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D633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0967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F83A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2F79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641C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FD98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1F5C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E2D2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AC26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ACD0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F8E5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DCEE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270E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1961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4BAF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4BF4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D7E4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DC56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0075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914F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9BEC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5860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5918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E926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A3A4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9B30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B92E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9308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5DF9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0D7E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AD4C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CBD8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A942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73BF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7751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D2B2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58D4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562E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35F2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38B7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BDCC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6755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04AA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0988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9281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77F0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C4CD6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9AC7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311D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9F3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F8C4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6414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517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58F1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9582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4BBD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7E06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3E4D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561E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2A55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ABD5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E7CE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56433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FC1A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DC6F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30C0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3696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DFAF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B6E2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F080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045C78">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64EE61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CDCCF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958D4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0C05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F22F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B289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4111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1F5D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BCFB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5328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DD95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46903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0471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B863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A2FD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347E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DDFD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2FC4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93DF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2C51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9F12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7201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EBBF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3804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4CCC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EC218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66726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C631E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4E8B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B5B9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0AE6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0CE5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4867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B7A6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AC18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83C8C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FD62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10BD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5711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A468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40801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9A634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20F36EDE">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4AD0A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EC03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8720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2BF92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E9ABE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3D42611">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05AC2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05665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09EC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12B36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38F10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1B6C72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84E5C0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1CE75E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260C0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543A84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05885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D5361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3D69C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3820CA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D8F726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A100F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6106A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126.22</w:t>
            </w:r>
          </w:p>
        </w:tc>
        <w:tc>
          <w:tcPr>
            <w:tcW w:w="948" w:type="pct"/>
            <w:tcBorders>
              <w:top w:val="single" w:color="auto" w:sz="4" w:space="0"/>
              <w:left w:val="single" w:color="auto" w:sz="4" w:space="0"/>
              <w:bottom w:val="single" w:color="auto" w:sz="4" w:space="0"/>
              <w:right w:val="single" w:color="auto" w:sz="4" w:space="0"/>
            </w:tcBorders>
            <w:noWrap/>
            <w:vAlign w:val="center"/>
          </w:tcPr>
          <w:p w14:paraId="668803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B1EA0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126.22</w:t>
            </w:r>
          </w:p>
        </w:tc>
        <w:tc>
          <w:tcPr>
            <w:tcW w:w="612" w:type="pct"/>
            <w:tcBorders>
              <w:top w:val="single" w:color="auto" w:sz="4" w:space="0"/>
              <w:left w:val="single" w:color="auto" w:sz="4" w:space="0"/>
              <w:bottom w:val="single" w:color="auto" w:sz="4" w:space="0"/>
              <w:right w:val="single" w:color="auto" w:sz="4" w:space="0"/>
            </w:tcBorders>
            <w:noWrap/>
            <w:vAlign w:val="center"/>
          </w:tcPr>
          <w:p w14:paraId="78C081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126.22</w:t>
            </w:r>
          </w:p>
        </w:tc>
        <w:tc>
          <w:tcPr>
            <w:tcW w:w="602" w:type="pct"/>
            <w:tcBorders>
              <w:top w:val="single" w:color="auto" w:sz="4" w:space="0"/>
              <w:left w:val="single" w:color="auto" w:sz="4" w:space="0"/>
              <w:bottom w:val="single" w:color="auto" w:sz="4" w:space="0"/>
              <w:right w:val="single" w:color="auto" w:sz="4" w:space="0"/>
            </w:tcBorders>
            <w:noWrap/>
            <w:vAlign w:val="center"/>
          </w:tcPr>
          <w:p w14:paraId="6B0159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B9256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507A81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1589E2E">
        <w:tblPrEx>
          <w:tblCellMar>
            <w:top w:w="0" w:type="dxa"/>
            <w:left w:w="108" w:type="dxa"/>
            <w:bottom w:w="0" w:type="dxa"/>
            <w:right w:w="108" w:type="dxa"/>
          </w:tblCellMar>
        </w:tblPrEx>
        <w:trPr>
          <w:trHeight w:val="585" w:hRule="atLeast"/>
          <w:tblHeader/>
        </w:trPr>
        <w:tc>
          <w:tcPr>
            <w:tcW w:w="5000" w:type="pct"/>
            <w:gridSpan w:val="5"/>
            <w:noWrap/>
            <w:vAlign w:val="center"/>
          </w:tcPr>
          <w:p w14:paraId="64D8B8E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31D814B">
        <w:tblPrEx>
          <w:tblCellMar>
            <w:top w:w="0" w:type="dxa"/>
            <w:left w:w="108" w:type="dxa"/>
            <w:bottom w:w="0" w:type="dxa"/>
            <w:right w:w="108" w:type="dxa"/>
          </w:tblCellMar>
        </w:tblPrEx>
        <w:trPr>
          <w:trHeight w:val="420" w:hRule="atLeast"/>
          <w:tblHeader/>
        </w:trPr>
        <w:tc>
          <w:tcPr>
            <w:tcW w:w="2433" w:type="pct"/>
            <w:gridSpan w:val="2"/>
            <w:noWrap/>
            <w:vAlign w:val="center"/>
          </w:tcPr>
          <w:p w14:paraId="084F853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填报单位:145中共景德镇市珠山区委社会工作部</w:t>
            </w:r>
          </w:p>
        </w:tc>
        <w:tc>
          <w:tcPr>
            <w:tcW w:w="1056" w:type="pct"/>
            <w:noWrap/>
            <w:vAlign w:val="bottom"/>
          </w:tcPr>
          <w:p w14:paraId="694AFBB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204233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ABB6C2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6D3CB8A">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38621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B21C3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8654F7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D378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0305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2619F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6A170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6508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77F8A9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3DBE3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A19D8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8438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746F4A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6C8E21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C587E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1E6D3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56AC3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7F52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126.22</w:t>
            </w:r>
          </w:p>
        </w:tc>
        <w:tc>
          <w:tcPr>
            <w:tcW w:w="684" w:type="pct"/>
            <w:tcBorders>
              <w:top w:val="single" w:color="000000" w:sz="4" w:space="0"/>
              <w:left w:val="nil"/>
              <w:bottom w:val="single" w:color="000000" w:sz="4" w:space="0"/>
              <w:right w:val="single" w:color="000000" w:sz="4" w:space="0"/>
            </w:tcBorders>
            <w:noWrap/>
            <w:vAlign w:val="center"/>
          </w:tcPr>
          <w:p w14:paraId="4CD851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64.22</w:t>
            </w:r>
          </w:p>
        </w:tc>
        <w:tc>
          <w:tcPr>
            <w:tcW w:w="825" w:type="pct"/>
            <w:tcBorders>
              <w:top w:val="single" w:color="000000" w:sz="4" w:space="0"/>
              <w:left w:val="nil"/>
              <w:bottom w:val="single" w:color="000000" w:sz="4" w:space="0"/>
              <w:right w:val="single" w:color="000000" w:sz="4" w:space="0"/>
            </w:tcBorders>
            <w:noWrap/>
            <w:vAlign w:val="center"/>
          </w:tcPr>
          <w:p w14:paraId="2029B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0B86E93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5A6C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53358A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C5E73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114.07</w:t>
            </w:r>
          </w:p>
        </w:tc>
        <w:tc>
          <w:tcPr>
            <w:tcW w:w="684" w:type="pct"/>
            <w:tcBorders>
              <w:top w:val="single" w:color="000000" w:sz="4" w:space="0"/>
              <w:left w:val="nil"/>
              <w:bottom w:val="single" w:color="000000" w:sz="4" w:space="0"/>
              <w:right w:val="single" w:color="000000" w:sz="4" w:space="0"/>
            </w:tcBorders>
            <w:noWrap/>
            <w:vAlign w:val="center"/>
          </w:tcPr>
          <w:p w14:paraId="0B9726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52.07</w:t>
            </w:r>
          </w:p>
        </w:tc>
        <w:tc>
          <w:tcPr>
            <w:tcW w:w="825" w:type="pct"/>
            <w:tcBorders>
              <w:top w:val="single" w:color="000000" w:sz="4" w:space="0"/>
              <w:left w:val="nil"/>
              <w:bottom w:val="single" w:color="000000" w:sz="4" w:space="0"/>
              <w:right w:val="single" w:color="000000" w:sz="4" w:space="0"/>
            </w:tcBorders>
            <w:noWrap/>
            <w:vAlign w:val="center"/>
          </w:tcPr>
          <w:p w14:paraId="5FAF6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11695A2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EF1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20139</w:t>
            </w:r>
          </w:p>
        </w:tc>
        <w:tc>
          <w:tcPr>
            <w:tcW w:w="1579" w:type="pct"/>
            <w:tcBorders>
              <w:top w:val="single" w:color="000000" w:sz="4" w:space="0"/>
              <w:left w:val="nil"/>
              <w:bottom w:val="single" w:color="000000" w:sz="4" w:space="0"/>
              <w:right w:val="single" w:color="000000" w:sz="4" w:space="0"/>
            </w:tcBorders>
            <w:noWrap/>
            <w:vAlign w:val="center"/>
          </w:tcPr>
          <w:p w14:paraId="674A8E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社会工作事务</w:t>
            </w:r>
          </w:p>
        </w:tc>
        <w:tc>
          <w:tcPr>
            <w:tcW w:w="1056" w:type="pct"/>
            <w:tcBorders>
              <w:top w:val="single" w:color="000000" w:sz="4" w:space="0"/>
              <w:left w:val="nil"/>
              <w:bottom w:val="single" w:color="000000" w:sz="4" w:space="0"/>
              <w:right w:val="single" w:color="000000" w:sz="4" w:space="0"/>
            </w:tcBorders>
            <w:noWrap/>
            <w:vAlign w:val="center"/>
          </w:tcPr>
          <w:p w14:paraId="38AC4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114.07</w:t>
            </w:r>
          </w:p>
        </w:tc>
        <w:tc>
          <w:tcPr>
            <w:tcW w:w="684" w:type="pct"/>
            <w:tcBorders>
              <w:top w:val="single" w:color="000000" w:sz="4" w:space="0"/>
              <w:left w:val="nil"/>
              <w:bottom w:val="single" w:color="000000" w:sz="4" w:space="0"/>
              <w:right w:val="single" w:color="000000" w:sz="4" w:space="0"/>
            </w:tcBorders>
            <w:noWrap/>
            <w:vAlign w:val="center"/>
          </w:tcPr>
          <w:p w14:paraId="6ACC5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52.07</w:t>
            </w:r>
          </w:p>
        </w:tc>
        <w:tc>
          <w:tcPr>
            <w:tcW w:w="825" w:type="pct"/>
            <w:tcBorders>
              <w:top w:val="single" w:color="000000" w:sz="4" w:space="0"/>
              <w:left w:val="nil"/>
              <w:bottom w:val="single" w:color="000000" w:sz="4" w:space="0"/>
              <w:right w:val="single" w:color="000000" w:sz="4" w:space="0"/>
            </w:tcBorders>
            <w:noWrap/>
            <w:vAlign w:val="center"/>
          </w:tcPr>
          <w:p w14:paraId="36335D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62.00</w:t>
            </w:r>
          </w:p>
        </w:tc>
      </w:tr>
      <w:tr w14:paraId="566A78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678A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2013901</w:t>
            </w:r>
          </w:p>
        </w:tc>
        <w:tc>
          <w:tcPr>
            <w:tcW w:w="1579" w:type="pct"/>
            <w:tcBorders>
              <w:top w:val="single" w:color="000000" w:sz="4" w:space="0"/>
              <w:left w:val="nil"/>
              <w:bottom w:val="single" w:color="000000" w:sz="4" w:space="0"/>
              <w:right w:val="single" w:color="000000" w:sz="4" w:space="0"/>
            </w:tcBorders>
            <w:noWrap/>
            <w:vAlign w:val="center"/>
          </w:tcPr>
          <w:p w14:paraId="7E014E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4CE8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52.07</w:t>
            </w:r>
          </w:p>
        </w:tc>
        <w:tc>
          <w:tcPr>
            <w:tcW w:w="684" w:type="pct"/>
            <w:tcBorders>
              <w:top w:val="single" w:color="000000" w:sz="4" w:space="0"/>
              <w:left w:val="nil"/>
              <w:bottom w:val="single" w:color="000000" w:sz="4" w:space="0"/>
              <w:right w:val="single" w:color="000000" w:sz="4" w:space="0"/>
            </w:tcBorders>
            <w:noWrap/>
            <w:vAlign w:val="center"/>
          </w:tcPr>
          <w:p w14:paraId="10F778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52.07</w:t>
            </w:r>
          </w:p>
        </w:tc>
        <w:tc>
          <w:tcPr>
            <w:tcW w:w="825" w:type="pct"/>
            <w:tcBorders>
              <w:top w:val="single" w:color="000000" w:sz="4" w:space="0"/>
              <w:left w:val="nil"/>
              <w:bottom w:val="single" w:color="000000" w:sz="4" w:space="0"/>
              <w:right w:val="single" w:color="000000" w:sz="4" w:space="0"/>
            </w:tcBorders>
            <w:noWrap/>
            <w:vAlign w:val="center"/>
          </w:tcPr>
          <w:p w14:paraId="12382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A1F362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D86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2013999</w:t>
            </w:r>
          </w:p>
        </w:tc>
        <w:tc>
          <w:tcPr>
            <w:tcW w:w="1579" w:type="pct"/>
            <w:tcBorders>
              <w:top w:val="single" w:color="000000" w:sz="4" w:space="0"/>
              <w:left w:val="nil"/>
              <w:bottom w:val="single" w:color="000000" w:sz="4" w:space="0"/>
              <w:right w:val="single" w:color="000000" w:sz="4" w:space="0"/>
            </w:tcBorders>
            <w:noWrap/>
            <w:vAlign w:val="center"/>
          </w:tcPr>
          <w:p w14:paraId="35C3C6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其他社会工作事务支出</w:t>
            </w:r>
          </w:p>
        </w:tc>
        <w:tc>
          <w:tcPr>
            <w:tcW w:w="1056" w:type="pct"/>
            <w:tcBorders>
              <w:top w:val="single" w:color="000000" w:sz="4" w:space="0"/>
              <w:left w:val="nil"/>
              <w:bottom w:val="single" w:color="000000" w:sz="4" w:space="0"/>
              <w:right w:val="single" w:color="000000" w:sz="4" w:space="0"/>
            </w:tcBorders>
            <w:noWrap/>
            <w:vAlign w:val="center"/>
          </w:tcPr>
          <w:p w14:paraId="21283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62.00</w:t>
            </w:r>
          </w:p>
        </w:tc>
        <w:tc>
          <w:tcPr>
            <w:tcW w:w="684" w:type="pct"/>
            <w:tcBorders>
              <w:top w:val="single" w:color="000000" w:sz="4" w:space="0"/>
              <w:left w:val="nil"/>
              <w:bottom w:val="single" w:color="000000" w:sz="4" w:space="0"/>
              <w:right w:val="single" w:color="000000" w:sz="4" w:space="0"/>
            </w:tcBorders>
            <w:noWrap/>
            <w:vAlign w:val="center"/>
          </w:tcPr>
          <w:p w14:paraId="0A93F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EE990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62.00</w:t>
            </w:r>
          </w:p>
        </w:tc>
      </w:tr>
      <w:tr w14:paraId="7DA311C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ED9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C49A6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CC2C8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684" w:type="pct"/>
            <w:tcBorders>
              <w:top w:val="single" w:color="000000" w:sz="4" w:space="0"/>
              <w:left w:val="nil"/>
              <w:bottom w:val="single" w:color="000000" w:sz="4" w:space="0"/>
              <w:right w:val="single" w:color="000000" w:sz="4" w:space="0"/>
            </w:tcBorders>
            <w:noWrap/>
            <w:vAlign w:val="center"/>
          </w:tcPr>
          <w:p w14:paraId="60C3F9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825" w:type="pct"/>
            <w:tcBorders>
              <w:top w:val="single" w:color="000000" w:sz="4" w:space="0"/>
              <w:left w:val="nil"/>
              <w:bottom w:val="single" w:color="000000" w:sz="4" w:space="0"/>
              <w:right w:val="single" w:color="000000" w:sz="4" w:space="0"/>
            </w:tcBorders>
            <w:noWrap/>
            <w:vAlign w:val="center"/>
          </w:tcPr>
          <w:p w14:paraId="4558D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9D19D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66F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0D15D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1FAF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684" w:type="pct"/>
            <w:tcBorders>
              <w:top w:val="single" w:color="000000" w:sz="4" w:space="0"/>
              <w:left w:val="nil"/>
              <w:bottom w:val="single" w:color="000000" w:sz="4" w:space="0"/>
              <w:right w:val="single" w:color="000000" w:sz="4" w:space="0"/>
            </w:tcBorders>
            <w:noWrap/>
            <w:vAlign w:val="center"/>
          </w:tcPr>
          <w:p w14:paraId="65476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w:t>
            </w:r>
          </w:p>
        </w:tc>
        <w:tc>
          <w:tcPr>
            <w:tcW w:w="825" w:type="pct"/>
            <w:tcBorders>
              <w:top w:val="single" w:color="000000" w:sz="4" w:space="0"/>
              <w:left w:val="nil"/>
              <w:bottom w:val="single" w:color="000000" w:sz="4" w:space="0"/>
              <w:right w:val="single" w:color="000000" w:sz="4" w:space="0"/>
            </w:tcBorders>
            <w:noWrap/>
            <w:vAlign w:val="center"/>
          </w:tcPr>
          <w:p w14:paraId="64CE53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113B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F40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C5008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F61A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5.59</w:t>
            </w:r>
          </w:p>
        </w:tc>
        <w:tc>
          <w:tcPr>
            <w:tcW w:w="684" w:type="pct"/>
            <w:tcBorders>
              <w:top w:val="single" w:color="000000" w:sz="4" w:space="0"/>
              <w:left w:val="nil"/>
              <w:bottom w:val="single" w:color="000000" w:sz="4" w:space="0"/>
              <w:right w:val="single" w:color="000000" w:sz="4" w:space="0"/>
            </w:tcBorders>
            <w:noWrap/>
            <w:vAlign w:val="center"/>
          </w:tcPr>
          <w:p w14:paraId="087D4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5.59</w:t>
            </w:r>
          </w:p>
        </w:tc>
        <w:tc>
          <w:tcPr>
            <w:tcW w:w="825" w:type="pct"/>
            <w:tcBorders>
              <w:top w:val="single" w:color="000000" w:sz="4" w:space="0"/>
              <w:left w:val="nil"/>
              <w:bottom w:val="single" w:color="000000" w:sz="4" w:space="0"/>
              <w:right w:val="single" w:color="000000" w:sz="4" w:space="0"/>
            </w:tcBorders>
            <w:noWrap/>
            <w:vAlign w:val="center"/>
          </w:tcPr>
          <w:p w14:paraId="3BA1B5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8D378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0D63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41F7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4A48A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684" w:type="pct"/>
            <w:tcBorders>
              <w:top w:val="single" w:color="000000" w:sz="4" w:space="0"/>
              <w:left w:val="nil"/>
              <w:bottom w:val="single" w:color="000000" w:sz="4" w:space="0"/>
              <w:right w:val="single" w:color="000000" w:sz="4" w:space="0"/>
            </w:tcBorders>
            <w:noWrap/>
            <w:vAlign w:val="center"/>
          </w:tcPr>
          <w:p w14:paraId="3574DF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825" w:type="pct"/>
            <w:tcBorders>
              <w:top w:val="single" w:color="000000" w:sz="4" w:space="0"/>
              <w:left w:val="nil"/>
              <w:bottom w:val="single" w:color="000000" w:sz="4" w:space="0"/>
              <w:right w:val="single" w:color="000000" w:sz="4" w:space="0"/>
            </w:tcBorders>
            <w:noWrap/>
            <w:vAlign w:val="center"/>
          </w:tcPr>
          <w:p w14:paraId="270CF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D740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56C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024F35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1D2D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684" w:type="pct"/>
            <w:tcBorders>
              <w:top w:val="single" w:color="000000" w:sz="4" w:space="0"/>
              <w:left w:val="nil"/>
              <w:bottom w:val="single" w:color="000000" w:sz="4" w:space="0"/>
              <w:right w:val="single" w:color="000000" w:sz="4" w:space="0"/>
            </w:tcBorders>
            <w:noWrap/>
            <w:vAlign w:val="center"/>
          </w:tcPr>
          <w:p w14:paraId="42FD9E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w:t>
            </w:r>
          </w:p>
        </w:tc>
        <w:tc>
          <w:tcPr>
            <w:tcW w:w="825" w:type="pct"/>
            <w:tcBorders>
              <w:top w:val="single" w:color="000000" w:sz="4" w:space="0"/>
              <w:left w:val="nil"/>
              <w:bottom w:val="single" w:color="000000" w:sz="4" w:space="0"/>
              <w:right w:val="single" w:color="000000" w:sz="4" w:space="0"/>
            </w:tcBorders>
            <w:noWrap/>
            <w:vAlign w:val="center"/>
          </w:tcPr>
          <w:p w14:paraId="742C3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1190E7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B33C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6606D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37C49B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2.37</w:t>
            </w:r>
          </w:p>
        </w:tc>
        <w:tc>
          <w:tcPr>
            <w:tcW w:w="684" w:type="pct"/>
            <w:tcBorders>
              <w:top w:val="single" w:color="000000" w:sz="4" w:space="0"/>
              <w:left w:val="nil"/>
              <w:bottom w:val="single" w:color="000000" w:sz="4" w:space="0"/>
              <w:right w:val="single" w:color="000000" w:sz="4" w:space="0"/>
            </w:tcBorders>
            <w:noWrap/>
            <w:vAlign w:val="center"/>
          </w:tcPr>
          <w:p w14:paraId="1A453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2.37</w:t>
            </w:r>
          </w:p>
        </w:tc>
        <w:tc>
          <w:tcPr>
            <w:tcW w:w="825" w:type="pct"/>
            <w:tcBorders>
              <w:top w:val="single" w:color="000000" w:sz="4" w:space="0"/>
              <w:left w:val="nil"/>
              <w:bottom w:val="single" w:color="000000" w:sz="4" w:space="0"/>
              <w:right w:val="single" w:color="000000" w:sz="4" w:space="0"/>
            </w:tcBorders>
            <w:noWrap/>
            <w:vAlign w:val="center"/>
          </w:tcPr>
          <w:p w14:paraId="374DEE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5F4F5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FB2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C8A7C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9D1C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684" w:type="pct"/>
            <w:tcBorders>
              <w:top w:val="single" w:color="000000" w:sz="4" w:space="0"/>
              <w:left w:val="nil"/>
              <w:bottom w:val="single" w:color="000000" w:sz="4" w:space="0"/>
              <w:right w:val="single" w:color="000000" w:sz="4" w:space="0"/>
            </w:tcBorders>
            <w:noWrap/>
            <w:vAlign w:val="center"/>
          </w:tcPr>
          <w:p w14:paraId="47624B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825" w:type="pct"/>
            <w:tcBorders>
              <w:top w:val="single" w:color="000000" w:sz="4" w:space="0"/>
              <w:left w:val="nil"/>
              <w:bottom w:val="single" w:color="000000" w:sz="4" w:space="0"/>
              <w:right w:val="single" w:color="000000" w:sz="4" w:space="0"/>
            </w:tcBorders>
            <w:noWrap/>
            <w:vAlign w:val="center"/>
          </w:tcPr>
          <w:p w14:paraId="2D776E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0E40D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E8B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C666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3CCA8B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684" w:type="pct"/>
            <w:tcBorders>
              <w:top w:val="single" w:color="000000" w:sz="4" w:space="0"/>
              <w:left w:val="nil"/>
              <w:bottom w:val="single" w:color="000000" w:sz="4" w:space="0"/>
              <w:right w:val="single" w:color="000000" w:sz="4" w:space="0"/>
            </w:tcBorders>
            <w:noWrap/>
            <w:vAlign w:val="center"/>
          </w:tcPr>
          <w:p w14:paraId="2ECD1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4.19</w:t>
            </w:r>
          </w:p>
        </w:tc>
        <w:tc>
          <w:tcPr>
            <w:tcW w:w="825" w:type="pct"/>
            <w:tcBorders>
              <w:top w:val="single" w:color="000000" w:sz="4" w:space="0"/>
              <w:left w:val="nil"/>
              <w:bottom w:val="single" w:color="000000" w:sz="4" w:space="0"/>
              <w:right w:val="single" w:color="000000" w:sz="4" w:space="0"/>
            </w:tcBorders>
            <w:noWrap/>
            <w:vAlign w:val="center"/>
          </w:tcPr>
          <w:p w14:paraId="7E647D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EAEB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8E2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9271F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2835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w:t>
            </w:r>
          </w:p>
        </w:tc>
        <w:tc>
          <w:tcPr>
            <w:tcW w:w="684" w:type="pct"/>
            <w:tcBorders>
              <w:top w:val="single" w:color="000000" w:sz="4" w:space="0"/>
              <w:left w:val="nil"/>
              <w:bottom w:val="single" w:color="000000" w:sz="4" w:space="0"/>
              <w:right w:val="single" w:color="000000" w:sz="4" w:space="0"/>
            </w:tcBorders>
            <w:noWrap/>
            <w:vAlign w:val="center"/>
          </w:tcPr>
          <w:p w14:paraId="0450BC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w:t>
            </w:r>
          </w:p>
        </w:tc>
        <w:tc>
          <w:tcPr>
            <w:tcW w:w="825" w:type="pct"/>
            <w:tcBorders>
              <w:top w:val="single" w:color="000000" w:sz="4" w:space="0"/>
              <w:left w:val="nil"/>
              <w:bottom w:val="single" w:color="000000" w:sz="4" w:space="0"/>
              <w:right w:val="single" w:color="000000" w:sz="4" w:space="0"/>
            </w:tcBorders>
            <w:noWrap/>
            <w:vAlign w:val="center"/>
          </w:tcPr>
          <w:p w14:paraId="359E71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B1BF11A">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DD22C22">
        <w:tblPrEx>
          <w:tblCellMar>
            <w:top w:w="0" w:type="dxa"/>
            <w:left w:w="108" w:type="dxa"/>
            <w:bottom w:w="0" w:type="dxa"/>
            <w:right w:w="108" w:type="dxa"/>
          </w:tblCellMar>
        </w:tblPrEx>
        <w:trPr>
          <w:trHeight w:val="585" w:hRule="atLeast"/>
        </w:trPr>
        <w:tc>
          <w:tcPr>
            <w:tcW w:w="5000" w:type="pct"/>
            <w:gridSpan w:val="5"/>
            <w:noWrap/>
            <w:vAlign w:val="center"/>
          </w:tcPr>
          <w:p w14:paraId="2DCD0408">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72FB74C">
        <w:tblPrEx>
          <w:tblCellMar>
            <w:top w:w="0" w:type="dxa"/>
            <w:left w:w="108" w:type="dxa"/>
            <w:bottom w:w="0" w:type="dxa"/>
            <w:right w:w="108" w:type="dxa"/>
          </w:tblCellMar>
        </w:tblPrEx>
        <w:trPr>
          <w:trHeight w:val="420" w:hRule="atLeast"/>
        </w:trPr>
        <w:tc>
          <w:tcPr>
            <w:tcW w:w="2398" w:type="pct"/>
            <w:gridSpan w:val="2"/>
            <w:noWrap/>
            <w:vAlign w:val="center"/>
          </w:tcPr>
          <w:p w14:paraId="0805428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填报单位:145中共景德镇市珠山区委社会工作部</w:t>
            </w:r>
          </w:p>
        </w:tc>
        <w:tc>
          <w:tcPr>
            <w:tcW w:w="891" w:type="pct"/>
            <w:noWrap/>
            <w:vAlign w:val="bottom"/>
          </w:tcPr>
          <w:p w14:paraId="5F062E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259D8F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CE6791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0C9113D">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FA385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9DF99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1377901">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102A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2DE7C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70AB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34763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B1F1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09C7CD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8537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907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A8CF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0BD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513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ADA53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1746E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1C11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7AA7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52A1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57.93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57A9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6.29</w:t>
            </w:r>
          </w:p>
        </w:tc>
      </w:tr>
      <w:tr w14:paraId="78BE32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E3DD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662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5E4F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57.93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AC77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57.93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585C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E07D4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F48C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28B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4578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9005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333D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9C3C5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E176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5D9B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2391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D476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92B0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8154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0B6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F68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8125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C8C5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0821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CA53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2B2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5D1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5C52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7E5D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AA4B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9DF28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CAC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A677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1F1B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A27C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108D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176F9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494E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3870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09FA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C16C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7318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F071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7213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CF3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675E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3D7D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6F41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EFEDD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172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1E8D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1C09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8EFD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E78E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4BA41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E660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14EA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06F7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1C0C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1B1C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EC315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A9B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3292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738E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C679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13D8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6.29</w:t>
            </w:r>
          </w:p>
        </w:tc>
      </w:tr>
      <w:tr w14:paraId="29491D6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0CC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DDE9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B1C8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247C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7301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2.80</w:t>
            </w:r>
          </w:p>
        </w:tc>
      </w:tr>
      <w:tr w14:paraId="2116269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CCD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C07C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1A72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58AC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694F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1255312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F557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3FA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05F9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349B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2E97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2.69</w:t>
            </w:r>
          </w:p>
        </w:tc>
      </w:tr>
    </w:tbl>
    <w:p w14:paraId="5A6136A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576F5DB">
        <w:tblPrEx>
          <w:tblCellMar>
            <w:top w:w="0" w:type="dxa"/>
            <w:left w:w="108" w:type="dxa"/>
            <w:bottom w:w="0" w:type="dxa"/>
            <w:right w:w="108" w:type="dxa"/>
          </w:tblCellMar>
        </w:tblPrEx>
        <w:trPr>
          <w:trHeight w:val="450" w:hRule="atLeast"/>
          <w:tblHeader/>
        </w:trPr>
        <w:tc>
          <w:tcPr>
            <w:tcW w:w="636" w:type="pct"/>
            <w:noWrap/>
            <w:vAlign w:val="bottom"/>
          </w:tcPr>
          <w:p w14:paraId="18A2CB33">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846FF9E">
            <w:pPr>
              <w:widowControl/>
              <w:jc w:val="left"/>
              <w:rPr>
                <w:rFonts w:ascii="Times New Roman" w:hAnsi="Times New Roman" w:eastAsia="宋体"/>
                <w:kern w:val="0"/>
                <w:sz w:val="20"/>
                <w:szCs w:val="20"/>
              </w:rPr>
            </w:pPr>
          </w:p>
        </w:tc>
        <w:tc>
          <w:tcPr>
            <w:tcW w:w="684" w:type="pct"/>
            <w:noWrap/>
            <w:vAlign w:val="bottom"/>
          </w:tcPr>
          <w:p w14:paraId="51BD4992">
            <w:pPr>
              <w:widowControl/>
              <w:jc w:val="left"/>
              <w:rPr>
                <w:rFonts w:ascii="Times New Roman" w:hAnsi="Times New Roman" w:eastAsia="宋体"/>
                <w:kern w:val="0"/>
                <w:sz w:val="20"/>
                <w:szCs w:val="20"/>
              </w:rPr>
            </w:pPr>
          </w:p>
        </w:tc>
        <w:tc>
          <w:tcPr>
            <w:tcW w:w="538" w:type="pct"/>
            <w:noWrap/>
            <w:vAlign w:val="bottom"/>
          </w:tcPr>
          <w:p w14:paraId="08577116">
            <w:pPr>
              <w:widowControl/>
              <w:jc w:val="left"/>
              <w:rPr>
                <w:rFonts w:ascii="Times New Roman" w:hAnsi="Times New Roman" w:eastAsia="宋体"/>
                <w:kern w:val="0"/>
                <w:sz w:val="20"/>
                <w:szCs w:val="20"/>
              </w:rPr>
            </w:pPr>
          </w:p>
        </w:tc>
        <w:tc>
          <w:tcPr>
            <w:tcW w:w="2836" w:type="pct"/>
            <w:gridSpan w:val="5"/>
            <w:noWrap/>
            <w:vAlign w:val="center"/>
          </w:tcPr>
          <w:p w14:paraId="345088A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4136F36C">
        <w:tblPrEx>
          <w:tblCellMar>
            <w:top w:w="0" w:type="dxa"/>
            <w:left w:w="108" w:type="dxa"/>
            <w:bottom w:w="0" w:type="dxa"/>
            <w:right w:w="108" w:type="dxa"/>
          </w:tblCellMar>
        </w:tblPrEx>
        <w:trPr>
          <w:trHeight w:val="485" w:hRule="atLeast"/>
          <w:tblHeader/>
        </w:trPr>
        <w:tc>
          <w:tcPr>
            <w:tcW w:w="5000" w:type="pct"/>
            <w:gridSpan w:val="9"/>
            <w:noWrap/>
            <w:vAlign w:val="center"/>
          </w:tcPr>
          <w:p w14:paraId="0474A54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A62CC2C">
        <w:tblPrEx>
          <w:tblCellMar>
            <w:top w:w="0" w:type="dxa"/>
            <w:left w:w="108" w:type="dxa"/>
            <w:bottom w:w="0" w:type="dxa"/>
            <w:right w:w="108" w:type="dxa"/>
          </w:tblCellMar>
        </w:tblPrEx>
        <w:trPr>
          <w:trHeight w:val="340" w:hRule="atLeast"/>
          <w:tblHeader/>
        </w:trPr>
        <w:tc>
          <w:tcPr>
            <w:tcW w:w="2163" w:type="pct"/>
            <w:gridSpan w:val="4"/>
            <w:noWrap/>
            <w:vAlign w:val="center"/>
          </w:tcPr>
          <w:p w14:paraId="0AF09B8D">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填报单位:145中共景德镇市珠山区委社会工作部</w:t>
            </w:r>
          </w:p>
        </w:tc>
        <w:tc>
          <w:tcPr>
            <w:tcW w:w="742" w:type="pct"/>
            <w:noWrap/>
            <w:vAlign w:val="bottom"/>
          </w:tcPr>
          <w:p w14:paraId="3C2874EE">
            <w:pPr>
              <w:widowControl/>
              <w:jc w:val="left"/>
              <w:rPr>
                <w:rFonts w:ascii="Times New Roman" w:hAnsi="Times New Roman" w:eastAsia="宋体"/>
                <w:kern w:val="0"/>
                <w:sz w:val="20"/>
                <w:szCs w:val="20"/>
              </w:rPr>
            </w:pPr>
          </w:p>
        </w:tc>
        <w:tc>
          <w:tcPr>
            <w:tcW w:w="474" w:type="pct"/>
            <w:noWrap/>
            <w:vAlign w:val="bottom"/>
          </w:tcPr>
          <w:p w14:paraId="3B30FC7F">
            <w:pPr>
              <w:widowControl/>
              <w:jc w:val="left"/>
              <w:rPr>
                <w:rFonts w:ascii="Times New Roman" w:hAnsi="Times New Roman" w:eastAsia="宋体"/>
                <w:kern w:val="0"/>
                <w:sz w:val="20"/>
                <w:szCs w:val="20"/>
              </w:rPr>
            </w:pPr>
          </w:p>
        </w:tc>
        <w:tc>
          <w:tcPr>
            <w:tcW w:w="596" w:type="pct"/>
            <w:noWrap/>
            <w:vAlign w:val="bottom"/>
          </w:tcPr>
          <w:p w14:paraId="39760BD2">
            <w:pPr>
              <w:widowControl/>
              <w:jc w:val="left"/>
              <w:rPr>
                <w:rFonts w:ascii="Times New Roman" w:hAnsi="Times New Roman" w:eastAsia="宋体"/>
                <w:kern w:val="0"/>
                <w:sz w:val="20"/>
                <w:szCs w:val="20"/>
              </w:rPr>
            </w:pPr>
          </w:p>
        </w:tc>
        <w:tc>
          <w:tcPr>
            <w:tcW w:w="1023" w:type="pct"/>
            <w:gridSpan w:val="2"/>
            <w:noWrap/>
            <w:vAlign w:val="bottom"/>
          </w:tcPr>
          <w:p w14:paraId="60AFB4C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FCAA5AA">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74A21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213DB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F70EE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B1E39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7456AD9">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B30B42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49D48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B888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53EA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403288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EFE51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56236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686BB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8A6403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67B718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473C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ECEE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7E3D6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1C16D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AA00B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12728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6B5C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8D28729">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E33FD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684" w:type="pct"/>
            <w:tcBorders>
              <w:top w:val="single" w:color="000000" w:sz="4" w:space="0"/>
              <w:left w:val="nil"/>
              <w:bottom w:val="single" w:color="000000" w:sz="4" w:space="0"/>
              <w:right w:val="single" w:color="000000" w:sz="4" w:space="0"/>
            </w:tcBorders>
            <w:vAlign w:val="center"/>
          </w:tcPr>
          <w:p w14:paraId="55E718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17D6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5FA90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AC544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596" w:type="pct"/>
            <w:tcBorders>
              <w:top w:val="single" w:color="000000" w:sz="4" w:space="0"/>
              <w:left w:val="single" w:color="000000" w:sz="4" w:space="0"/>
              <w:bottom w:val="single" w:color="000000" w:sz="4" w:space="0"/>
              <w:right w:val="nil"/>
            </w:tcBorders>
            <w:vAlign w:val="center"/>
          </w:tcPr>
          <w:p w14:paraId="4DE91B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967D89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302FD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C7C4F2D">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116DF2E">
        <w:tblPrEx>
          <w:tblCellMar>
            <w:top w:w="0" w:type="dxa"/>
            <w:left w:w="108" w:type="dxa"/>
            <w:bottom w:w="0" w:type="dxa"/>
            <w:right w:w="108" w:type="dxa"/>
          </w:tblCellMar>
        </w:tblPrEx>
        <w:trPr>
          <w:trHeight w:val="507" w:hRule="atLeast"/>
          <w:tblHeader/>
        </w:trPr>
        <w:tc>
          <w:tcPr>
            <w:tcW w:w="976" w:type="pct"/>
            <w:noWrap/>
            <w:vAlign w:val="bottom"/>
          </w:tcPr>
          <w:p w14:paraId="39C6DF1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F4360F8">
            <w:pPr>
              <w:widowControl/>
              <w:jc w:val="left"/>
              <w:rPr>
                <w:rFonts w:ascii="Times New Roman" w:hAnsi="Times New Roman" w:eastAsia="宋体"/>
                <w:kern w:val="0"/>
                <w:sz w:val="20"/>
                <w:szCs w:val="20"/>
              </w:rPr>
            </w:pPr>
          </w:p>
        </w:tc>
        <w:tc>
          <w:tcPr>
            <w:tcW w:w="2801" w:type="pct"/>
            <w:gridSpan w:val="3"/>
            <w:noWrap/>
            <w:vAlign w:val="center"/>
          </w:tcPr>
          <w:p w14:paraId="0B99542A">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CCDCBD0">
        <w:tblPrEx>
          <w:tblCellMar>
            <w:top w:w="0" w:type="dxa"/>
            <w:left w:w="108" w:type="dxa"/>
            <w:bottom w:w="0" w:type="dxa"/>
            <w:right w:w="108" w:type="dxa"/>
          </w:tblCellMar>
        </w:tblPrEx>
        <w:trPr>
          <w:trHeight w:val="564" w:hRule="atLeast"/>
          <w:tblHeader/>
        </w:trPr>
        <w:tc>
          <w:tcPr>
            <w:tcW w:w="5000" w:type="pct"/>
            <w:gridSpan w:val="5"/>
            <w:noWrap/>
            <w:vAlign w:val="center"/>
          </w:tcPr>
          <w:p w14:paraId="7591193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173839B">
        <w:tblPrEx>
          <w:tblCellMar>
            <w:top w:w="0" w:type="dxa"/>
            <w:left w:w="108" w:type="dxa"/>
            <w:bottom w:w="0" w:type="dxa"/>
            <w:right w:w="108" w:type="dxa"/>
          </w:tblCellMar>
        </w:tblPrEx>
        <w:trPr>
          <w:trHeight w:val="405" w:hRule="atLeast"/>
          <w:tblHeader/>
        </w:trPr>
        <w:tc>
          <w:tcPr>
            <w:tcW w:w="2198" w:type="pct"/>
            <w:gridSpan w:val="2"/>
            <w:noWrap/>
            <w:vAlign w:val="center"/>
          </w:tcPr>
          <w:p w14:paraId="7DBC2BDD">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填报单位:145中共景德镇市珠山区委社会工作部</w:t>
            </w:r>
          </w:p>
        </w:tc>
        <w:tc>
          <w:tcPr>
            <w:tcW w:w="1099" w:type="pct"/>
            <w:noWrap/>
            <w:vAlign w:val="bottom"/>
          </w:tcPr>
          <w:p w14:paraId="07F06089">
            <w:pPr>
              <w:rPr>
                <w:rFonts w:hint="eastAsia" w:ascii="宋体" w:hAnsi="宋体" w:eastAsia="宋体" w:cs="Arial"/>
                <w:color w:val="000000"/>
                <w:kern w:val="0"/>
                <w:sz w:val="24"/>
                <w:szCs w:val="24"/>
              </w:rPr>
            </w:pPr>
          </w:p>
        </w:tc>
        <w:tc>
          <w:tcPr>
            <w:tcW w:w="766" w:type="pct"/>
            <w:noWrap/>
            <w:vAlign w:val="bottom"/>
          </w:tcPr>
          <w:p w14:paraId="4333E6D4">
            <w:pPr>
              <w:widowControl/>
              <w:jc w:val="left"/>
              <w:rPr>
                <w:rFonts w:ascii="Times New Roman" w:hAnsi="Times New Roman" w:eastAsia="宋体"/>
                <w:kern w:val="0"/>
                <w:sz w:val="20"/>
                <w:szCs w:val="20"/>
              </w:rPr>
            </w:pPr>
          </w:p>
        </w:tc>
        <w:tc>
          <w:tcPr>
            <w:tcW w:w="935" w:type="pct"/>
            <w:noWrap/>
            <w:vAlign w:val="center"/>
          </w:tcPr>
          <w:p w14:paraId="42A9CA7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B180CE6">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44F4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ECF9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5EB790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5DD71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3372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915BF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8CD2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90DB2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4C0CCA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83BE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47564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809F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C4C385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AEFD89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A29D6A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A7E5AA5">
        <w:tblPrEx>
          <w:tblCellMar>
            <w:top w:w="0" w:type="dxa"/>
            <w:left w:w="108" w:type="dxa"/>
            <w:bottom w:w="0" w:type="dxa"/>
            <w:right w:w="108" w:type="dxa"/>
          </w:tblCellMar>
        </w:tblPrEx>
        <w:trPr>
          <w:trHeight w:val="619" w:hRule="atLeast"/>
          <w:tblHeader/>
        </w:trPr>
        <w:tc>
          <w:tcPr>
            <w:tcW w:w="960" w:type="pct"/>
            <w:noWrap/>
            <w:vAlign w:val="bottom"/>
          </w:tcPr>
          <w:p w14:paraId="72068E40">
            <w:pPr>
              <w:rPr>
                <w:rStyle w:val="13"/>
                <w:rFonts w:hint="eastAsia" w:ascii="仿宋" w:hAnsi="仿宋" w:eastAsia="仿宋"/>
                <w:bCs/>
                <w:sz w:val="32"/>
                <w:szCs w:val="32"/>
              </w:rPr>
            </w:pPr>
          </w:p>
        </w:tc>
        <w:tc>
          <w:tcPr>
            <w:tcW w:w="1233" w:type="pct"/>
            <w:noWrap/>
            <w:vAlign w:val="bottom"/>
          </w:tcPr>
          <w:p w14:paraId="6DE0562C">
            <w:pPr>
              <w:widowControl/>
              <w:jc w:val="left"/>
              <w:rPr>
                <w:rFonts w:ascii="Times New Roman" w:hAnsi="Times New Roman" w:eastAsia="宋体"/>
                <w:kern w:val="0"/>
                <w:sz w:val="20"/>
                <w:szCs w:val="20"/>
              </w:rPr>
            </w:pPr>
          </w:p>
        </w:tc>
        <w:tc>
          <w:tcPr>
            <w:tcW w:w="2805" w:type="pct"/>
            <w:gridSpan w:val="3"/>
            <w:noWrap/>
            <w:vAlign w:val="center"/>
          </w:tcPr>
          <w:p w14:paraId="050EBC9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2B01610">
        <w:tblPrEx>
          <w:tblCellMar>
            <w:top w:w="0" w:type="dxa"/>
            <w:left w:w="108" w:type="dxa"/>
            <w:bottom w:w="0" w:type="dxa"/>
            <w:right w:w="108" w:type="dxa"/>
          </w:tblCellMar>
        </w:tblPrEx>
        <w:trPr>
          <w:trHeight w:val="613" w:hRule="atLeast"/>
          <w:tblHeader/>
        </w:trPr>
        <w:tc>
          <w:tcPr>
            <w:tcW w:w="5000" w:type="pct"/>
            <w:gridSpan w:val="5"/>
            <w:noWrap/>
            <w:vAlign w:val="center"/>
          </w:tcPr>
          <w:p w14:paraId="2CF54A2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442E110">
        <w:tblPrEx>
          <w:tblCellMar>
            <w:top w:w="0" w:type="dxa"/>
            <w:left w:w="108" w:type="dxa"/>
            <w:bottom w:w="0" w:type="dxa"/>
            <w:right w:w="108" w:type="dxa"/>
          </w:tblCellMar>
        </w:tblPrEx>
        <w:trPr>
          <w:trHeight w:val="413" w:hRule="atLeast"/>
          <w:tblHeader/>
        </w:trPr>
        <w:tc>
          <w:tcPr>
            <w:tcW w:w="3282" w:type="pct"/>
            <w:gridSpan w:val="3"/>
            <w:noWrap/>
            <w:vAlign w:val="center"/>
          </w:tcPr>
          <w:p w14:paraId="70B09231">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填报单位:145中共景德镇市珠山区委社会工作部</w:t>
            </w:r>
          </w:p>
        </w:tc>
        <w:tc>
          <w:tcPr>
            <w:tcW w:w="762" w:type="pct"/>
            <w:noWrap/>
            <w:vAlign w:val="bottom"/>
          </w:tcPr>
          <w:p w14:paraId="61129903">
            <w:pPr>
              <w:widowControl/>
              <w:jc w:val="left"/>
              <w:rPr>
                <w:rFonts w:ascii="Times New Roman" w:hAnsi="Times New Roman" w:eastAsia="宋体"/>
                <w:kern w:val="0"/>
                <w:sz w:val="20"/>
                <w:szCs w:val="20"/>
              </w:rPr>
            </w:pPr>
          </w:p>
        </w:tc>
        <w:tc>
          <w:tcPr>
            <w:tcW w:w="954" w:type="pct"/>
            <w:noWrap/>
            <w:vAlign w:val="center"/>
          </w:tcPr>
          <w:p w14:paraId="152515E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5DD97A9">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24F8B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B9EC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71A7656">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E0F5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4DA6A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DB23F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93369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CFE0A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C7C0B3C">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9AA0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21AA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7D55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9AE904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2A2D0B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2C11943">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168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F8E86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7DE4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624BE9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FF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145</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3B17D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C6E4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中共景德镇市珠山区委社会工作部</w:t>
            </w:r>
          </w:p>
        </w:tc>
      </w:tr>
      <w:tr w14:paraId="3898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2AE6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84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（一）持续拓展新兴领域党建工作成果。（二）持续夯实党建引领基层治理和基层政权建设根基。（三）持续担负起凝聚服务群众工作使命。</w:t>
            </w:r>
          </w:p>
        </w:tc>
      </w:tr>
      <w:tr w14:paraId="7A6C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60185AE">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907F1">
            <w:pPr>
              <w:jc w:val="center"/>
              <w:rPr>
                <w:rFonts w:hint="eastAsia" w:asciiTheme="minorEastAsia" w:hAnsiTheme="minorEastAsia" w:eastAsiaTheme="minorEastAsia" w:cstheme="minorEastAsia"/>
                <w:b w:val="0"/>
                <w:i w:val="0"/>
                <w:iCs w:val="0"/>
                <w:color w:val="000000"/>
                <w:sz w:val="18"/>
                <w:szCs w:val="18"/>
                <w:u w:val="none"/>
              </w:rPr>
            </w:pPr>
          </w:p>
        </w:tc>
      </w:tr>
      <w:tr w14:paraId="22E3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BE2D711">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7AF05">
            <w:pPr>
              <w:jc w:val="center"/>
              <w:rPr>
                <w:rFonts w:hint="eastAsia" w:asciiTheme="minorEastAsia" w:hAnsiTheme="minorEastAsia" w:eastAsiaTheme="minorEastAsia" w:cstheme="minorEastAsia"/>
                <w:b w:val="0"/>
                <w:i w:val="0"/>
                <w:iCs w:val="0"/>
                <w:color w:val="000000"/>
                <w:sz w:val="18"/>
                <w:szCs w:val="18"/>
                <w:u w:val="none"/>
              </w:rPr>
            </w:pPr>
          </w:p>
        </w:tc>
      </w:tr>
      <w:tr w14:paraId="0DA2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652C3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561B6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EB17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4DB8F9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DB74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4C796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4DA2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39F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31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27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组织志愿者人数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C9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0A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27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2600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C1B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13D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80A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志愿服务项目大赛征集项目数量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AB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C0B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571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4ADB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C900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4C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6BF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志愿服务活动参与率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CDB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06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7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66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583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E9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CBB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志愿服务项目大赛公正率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A2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9DF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E0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9E5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212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75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8A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应对旅游高峰及时性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57C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9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及时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D8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43C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4D98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0E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75B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4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C5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CA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E5A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9D41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EF5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73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B44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523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A2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8FD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3A1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9BF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9B4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CB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C1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72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0B3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55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F79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7BB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614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B98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1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DD9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E588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364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3E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推动志愿服务能力建设</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6E1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52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有效推动</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BD6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778F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13D9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D6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7D6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志愿服务对象满意率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16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B8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A29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6CF9C3D9">
      <w:pPr>
        <w:rPr>
          <w:rFonts w:hint="eastAsia"/>
          <w:lang w:eastAsia="zh-CN"/>
        </w:rPr>
        <w:sectPr>
          <w:pgSz w:w="11906" w:h="16838"/>
          <w:pgMar w:top="720" w:right="720" w:bottom="720" w:left="720" w:header="851" w:footer="992" w:gutter="0"/>
          <w:cols w:space="425" w:num="1"/>
          <w:docGrid w:type="lines" w:linePitch="312" w:charSpace="0"/>
        </w:sectPr>
      </w:pPr>
      <w:r>
        <w:rPr>
          <w:rFonts w:hint="eastAsia"/>
          <w:lang w:eastAsia="zh-CN"/>
        </w:rPr>
        <w:drawing>
          <wp:inline distT="0" distB="0" distL="114300" distR="114300">
            <wp:extent cx="6639560" cy="4037965"/>
            <wp:effectExtent l="0" t="0" r="8890" b="635"/>
            <wp:docPr id="1" name="图片 1" descr="96a29b9b42d068e42c594edfd0199a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a29b9b42d068e42c594edfd0199a3c"/>
                    <pic:cNvPicPr>
                      <a:picLocks noChangeAspect="1"/>
                    </pic:cNvPicPr>
                  </pic:nvPicPr>
                  <pic:blipFill>
                    <a:blip r:embed="rId5"/>
                    <a:stretch>
                      <a:fillRect/>
                    </a:stretch>
                  </pic:blipFill>
                  <pic:spPr>
                    <a:xfrm>
                      <a:off x="0" y="0"/>
                      <a:ext cx="6639560" cy="4037965"/>
                    </a:xfrm>
                    <a:prstGeom prst="rect">
                      <a:avLst/>
                    </a:prstGeom>
                  </pic:spPr>
                </pic:pic>
              </a:graphicData>
            </a:graphic>
          </wp:inline>
        </w:drawing>
      </w:r>
    </w:p>
    <w:p w14:paraId="22922E7C">
      <w:pPr>
        <w:pStyle w:val="18"/>
        <w:numPr>
          <w:ilvl w:val="0"/>
          <w:numId w:val="0"/>
        </w:numPr>
        <w:bidi w:val="0"/>
        <w:ind w:left="420" w:leftChars="200"/>
        <w:jc w:val="center"/>
        <w:rPr>
          <w:rFonts w:hint="eastAsia"/>
          <w:lang w:eastAsia="zh-CN"/>
        </w:rPr>
      </w:pPr>
      <w:r>
        <w:rPr>
          <w:rFonts w:hint="eastAsia"/>
          <w:lang w:val="en-US" w:eastAsia="zh-CN"/>
        </w:rPr>
        <w:t>第三部分  中共景德镇市珠山区委社会工作部2026年部门预算情况说明</w:t>
      </w:r>
    </w:p>
    <w:p w14:paraId="18E4DB6A">
      <w:pPr>
        <w:widowControl/>
        <w:spacing w:line="580" w:lineRule="exact"/>
        <w:jc w:val="center"/>
        <w:rPr>
          <w:rFonts w:ascii="仿宋_GB2312" w:eastAsia="仿宋_GB2312"/>
          <w:b/>
          <w:sz w:val="32"/>
          <w:szCs w:val="30"/>
        </w:rPr>
      </w:pPr>
    </w:p>
    <w:p w14:paraId="22AB698B">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060EECB">
      <w:pPr>
        <w:pStyle w:val="20"/>
        <w:numPr>
          <w:ilvl w:val="0"/>
          <w:numId w:val="0"/>
        </w:numPr>
        <w:bidi w:val="0"/>
        <w:ind w:left="420" w:leftChars="200"/>
        <w:rPr>
          <w:rFonts w:hint="eastAsia"/>
        </w:rPr>
      </w:pPr>
      <w:r>
        <w:rPr>
          <w:rFonts w:hint="eastAsia"/>
        </w:rPr>
        <w:t xml:space="preserve"> (一)收入预算情况</w:t>
      </w:r>
    </w:p>
    <w:p w14:paraId="15DCE4B8">
      <w:pPr>
        <w:pStyle w:val="19"/>
        <w:bidi w:val="0"/>
        <w:rPr>
          <w:rFonts w:hint="eastAsia"/>
        </w:rPr>
      </w:pPr>
      <w:r>
        <w:rPr>
          <w:rFonts w:hint="eastAsia"/>
          <w:lang w:eastAsia="zh-CN"/>
        </w:rPr>
        <w:t>2026</w:t>
      </w:r>
      <w:r>
        <w:rPr>
          <w:rFonts w:hint="eastAsia"/>
        </w:rPr>
        <w:t>年</w:t>
      </w:r>
      <w:r>
        <w:rPr>
          <w:rFonts w:hint="eastAsia"/>
          <w:lang w:eastAsia="zh-CN"/>
        </w:rPr>
        <w:t>中共景德镇市珠山区委社会工作部</w:t>
      </w:r>
      <w:r>
        <w:rPr>
          <w:rFonts w:hint="eastAsia"/>
        </w:rPr>
        <w:t>收入预算总额为126.22万元</w:t>
      </w:r>
      <w:r>
        <w:rPr>
          <w:rFonts w:hint="eastAsia"/>
          <w:lang w:eastAsia="zh-CN"/>
        </w:rPr>
        <w:t>，</w:t>
      </w:r>
      <w:r>
        <w:rPr>
          <w:rFonts w:hint="eastAsia"/>
        </w:rPr>
        <w:t>较上年预算安排减少</w:t>
      </w:r>
      <w:r>
        <w:rPr>
          <w:rFonts w:hint="eastAsia"/>
          <w:lang w:val="en-US" w:eastAsia="zh-CN"/>
        </w:rPr>
        <w:t>6.78</w:t>
      </w:r>
      <w:r>
        <w:rPr>
          <w:rFonts w:hint="eastAsia"/>
        </w:rPr>
        <w:t>万元</w:t>
      </w:r>
      <w:r>
        <w:rPr>
          <w:rFonts w:hint="eastAsia"/>
          <w:lang w:eastAsia="zh-CN"/>
        </w:rPr>
        <w:t>；本年收入合计126.22万元，较上年预算安排增加减少</w:t>
      </w:r>
      <w:r>
        <w:rPr>
          <w:rFonts w:hint="eastAsia"/>
          <w:lang w:val="en-US" w:eastAsia="zh-CN"/>
        </w:rPr>
        <w:t>6.78</w:t>
      </w:r>
      <w:r>
        <w:rPr>
          <w:rFonts w:hint="eastAsia"/>
          <w:lang w:eastAsia="zh-CN"/>
        </w:rPr>
        <w:t>万元；包括：财政拨款收入126.22万元，较上年预算安排增加减少</w:t>
      </w:r>
      <w:r>
        <w:rPr>
          <w:rFonts w:hint="eastAsia"/>
          <w:lang w:val="en-US" w:eastAsia="zh-CN"/>
        </w:rPr>
        <w:t>6.78</w:t>
      </w:r>
      <w:r>
        <w:rPr>
          <w:rFonts w:hint="eastAsia"/>
          <w:lang w:eastAsia="zh-CN"/>
        </w:rPr>
        <w:t>万元。</w:t>
      </w:r>
    </w:p>
    <w:p w14:paraId="7A23A043">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B191DC5">
      <w:pPr>
        <w:pStyle w:val="19"/>
        <w:bidi w:val="0"/>
        <w:rPr>
          <w:rFonts w:hint="eastAsia"/>
        </w:rPr>
      </w:pPr>
      <w:r>
        <w:rPr>
          <w:rFonts w:hint="eastAsia"/>
          <w:lang w:eastAsia="zh-CN"/>
        </w:rPr>
        <w:t>2026</w:t>
      </w:r>
      <w:r>
        <w:rPr>
          <w:rFonts w:hint="eastAsia"/>
        </w:rPr>
        <w:t>年</w:t>
      </w:r>
      <w:r>
        <w:rPr>
          <w:rFonts w:hint="eastAsia"/>
          <w:lang w:eastAsia="zh-CN"/>
        </w:rPr>
        <w:t>中共景德镇市珠山区委社会工作部</w:t>
      </w:r>
      <w:r>
        <w:rPr>
          <w:rFonts w:hint="eastAsia"/>
        </w:rPr>
        <w:t>支出预算总额为126.22万元</w:t>
      </w:r>
      <w:r>
        <w:rPr>
          <w:rFonts w:hint="eastAsia"/>
          <w:lang w:eastAsia="zh-CN"/>
        </w:rPr>
        <w:t>，</w:t>
      </w:r>
      <w:r>
        <w:rPr>
          <w:rFonts w:hint="eastAsia"/>
        </w:rPr>
        <w:t>较上年预算安排减少</w:t>
      </w:r>
      <w:r>
        <w:rPr>
          <w:rFonts w:hint="eastAsia"/>
          <w:lang w:val="en-US" w:eastAsia="zh-CN"/>
        </w:rPr>
        <w:t>6.78</w:t>
      </w:r>
      <w:r>
        <w:rPr>
          <w:rFonts w:hint="eastAsia"/>
        </w:rPr>
        <w:t xml:space="preserve">万元。 </w:t>
      </w:r>
    </w:p>
    <w:p w14:paraId="0917858D">
      <w:pPr>
        <w:pStyle w:val="19"/>
        <w:bidi w:val="0"/>
        <w:rPr>
          <w:rFonts w:hint="eastAsia"/>
        </w:rPr>
      </w:pPr>
      <w:r>
        <w:rPr>
          <w:rFonts w:hint="eastAsia"/>
        </w:rPr>
        <w:t>按支出项目类别划分：基本支出64.22万元</w:t>
      </w:r>
      <w:r>
        <w:rPr>
          <w:rFonts w:hint="eastAsia"/>
          <w:lang w:eastAsia="zh-CN"/>
        </w:rPr>
        <w:t>，</w:t>
      </w:r>
      <w:r>
        <w:rPr>
          <w:rFonts w:hint="eastAsia"/>
        </w:rPr>
        <w:t>较上年预算安排增加</w:t>
      </w:r>
      <w:r>
        <w:rPr>
          <w:rFonts w:hint="eastAsia"/>
          <w:lang w:val="en-US" w:eastAsia="zh-CN"/>
        </w:rPr>
        <w:t>0.11</w:t>
      </w:r>
      <w:r>
        <w:rPr>
          <w:rFonts w:hint="eastAsia"/>
        </w:rPr>
        <w:t>万元</w:t>
      </w:r>
      <w:r>
        <w:rPr>
          <w:rFonts w:hint="eastAsia"/>
          <w:lang w:eastAsia="zh-CN"/>
        </w:rPr>
        <w:t>；</w:t>
      </w:r>
      <w:r>
        <w:rPr>
          <w:rFonts w:hint="eastAsia"/>
        </w:rPr>
        <w:t>项目支出62.00万元</w:t>
      </w:r>
      <w:r>
        <w:rPr>
          <w:rFonts w:hint="eastAsia"/>
          <w:lang w:eastAsia="zh-CN"/>
        </w:rPr>
        <w:t>，</w:t>
      </w:r>
      <w:r>
        <w:rPr>
          <w:rFonts w:hint="eastAsia"/>
        </w:rPr>
        <w:t>较上年预算安排减少</w:t>
      </w:r>
      <w:r>
        <w:rPr>
          <w:rFonts w:hint="eastAsia"/>
          <w:lang w:val="en-US" w:eastAsia="zh-CN"/>
        </w:rPr>
        <w:t>6.89</w:t>
      </w:r>
      <w:r>
        <w:rPr>
          <w:rFonts w:hint="eastAsia"/>
        </w:rPr>
        <w:t>万元。</w:t>
      </w:r>
    </w:p>
    <w:p w14:paraId="3DBB1115">
      <w:pPr>
        <w:pStyle w:val="19"/>
        <w:bidi w:val="0"/>
        <w:rPr>
          <w:rFonts w:hint="eastAsia"/>
        </w:rPr>
      </w:pPr>
      <w:r>
        <w:rPr>
          <w:rFonts w:hint="eastAsia"/>
        </w:rPr>
        <w:t>按支出功能科目划分：一般公共服务支出114.07万元，较上年预算安排减少</w:t>
      </w:r>
      <w:r>
        <w:rPr>
          <w:rFonts w:hint="eastAsia"/>
          <w:lang w:val="en-US" w:eastAsia="zh-CN"/>
        </w:rPr>
        <w:t>6.88</w:t>
      </w:r>
      <w:r>
        <w:rPr>
          <w:rFonts w:hint="eastAsia"/>
        </w:rPr>
        <w:t>万元；社会保障和就业支出5.59万元，较上年预算安排增加</w:t>
      </w:r>
      <w:r>
        <w:rPr>
          <w:rFonts w:hint="eastAsia"/>
          <w:lang w:val="en-US" w:eastAsia="zh-CN"/>
        </w:rPr>
        <w:t>0.01</w:t>
      </w:r>
      <w:r>
        <w:rPr>
          <w:rFonts w:hint="eastAsia"/>
        </w:rPr>
        <w:t>万元；卫生健康支出2.37万元，较上年预算安排增加</w:t>
      </w:r>
      <w:r>
        <w:rPr>
          <w:rFonts w:hint="eastAsia"/>
          <w:lang w:val="en-US" w:eastAsia="zh-CN"/>
        </w:rPr>
        <w:t>0.1</w:t>
      </w:r>
      <w:r>
        <w:rPr>
          <w:rFonts w:hint="eastAsia"/>
        </w:rPr>
        <w:t>万元；住房保障支出4.19万元，较上年预算安排</w:t>
      </w:r>
      <w:r>
        <w:rPr>
          <w:rFonts w:hint="eastAsia"/>
          <w:lang w:val="en-US" w:eastAsia="zh-CN"/>
        </w:rPr>
        <w:t>0</w:t>
      </w:r>
      <w:r>
        <w:rPr>
          <w:rFonts w:hint="eastAsia"/>
        </w:rPr>
        <w:t>万元。</w:t>
      </w:r>
    </w:p>
    <w:p w14:paraId="1D636119">
      <w:pPr>
        <w:pStyle w:val="19"/>
        <w:bidi w:val="0"/>
        <w:rPr>
          <w:rFonts w:hint="eastAsia"/>
        </w:rPr>
      </w:pPr>
      <w:r>
        <w:rPr>
          <w:rFonts w:hint="eastAsia"/>
        </w:rPr>
        <w:t>按支出经济分类划分：工资福利支出57.93万元，较上年预算安排减少</w:t>
      </w:r>
      <w:r>
        <w:rPr>
          <w:rFonts w:hint="eastAsia"/>
          <w:lang w:val="en-US" w:eastAsia="zh-CN"/>
        </w:rPr>
        <w:t>1.09</w:t>
      </w:r>
      <w:r>
        <w:rPr>
          <w:rFonts w:hint="eastAsia"/>
        </w:rPr>
        <w:t>万元；商品和服务支出68.29万元，较上年预算安排减少</w:t>
      </w:r>
      <w:r>
        <w:rPr>
          <w:rFonts w:hint="eastAsia"/>
          <w:lang w:val="en-US" w:eastAsia="zh-CN"/>
        </w:rPr>
        <w:t>5.69</w:t>
      </w:r>
      <w:r>
        <w:rPr>
          <w:rFonts w:hint="eastAsia"/>
        </w:rPr>
        <w:t>万元。</w:t>
      </w:r>
    </w:p>
    <w:p w14:paraId="38CF8FEA">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4DC9837D">
      <w:pPr>
        <w:pStyle w:val="19"/>
        <w:bidi w:val="0"/>
        <w:rPr>
          <w:rFonts w:hint="eastAsia"/>
        </w:rPr>
      </w:pPr>
      <w:r>
        <w:rPr>
          <w:rFonts w:hint="eastAsia"/>
          <w:lang w:eastAsia="zh-CN"/>
        </w:rPr>
        <w:t>2026</w:t>
      </w:r>
      <w:r>
        <w:rPr>
          <w:rFonts w:hint="eastAsia"/>
        </w:rPr>
        <w:t>年</w:t>
      </w:r>
      <w:r>
        <w:rPr>
          <w:rFonts w:hint="eastAsia"/>
          <w:lang w:eastAsia="zh-CN"/>
        </w:rPr>
        <w:t>中共景德镇市珠山区委社会工作部</w:t>
      </w:r>
      <w:r>
        <w:rPr>
          <w:rFonts w:hint="eastAsia"/>
        </w:rPr>
        <w:t>财政拨款支出预算总额126.22万元,较上年预算安排减少</w:t>
      </w:r>
      <w:r>
        <w:rPr>
          <w:rFonts w:hint="eastAsia"/>
          <w:lang w:val="en-US" w:eastAsia="zh-CN"/>
        </w:rPr>
        <w:t>6.78</w:t>
      </w:r>
      <w:r>
        <w:rPr>
          <w:rFonts w:hint="eastAsia"/>
        </w:rPr>
        <w:t>万元。</w:t>
      </w:r>
    </w:p>
    <w:p w14:paraId="1DF52528">
      <w:pPr>
        <w:pStyle w:val="19"/>
        <w:bidi w:val="0"/>
        <w:rPr>
          <w:rFonts w:hint="eastAsia"/>
        </w:rPr>
      </w:pPr>
      <w:r>
        <w:rPr>
          <w:rFonts w:hint="eastAsia"/>
        </w:rPr>
        <w:t>按支出功能科目划分：一般公共服务支出114.07万元，社会保障和就业支出5.59万元，卫生健康支出2.37万元，住房保障支出4.19万元。</w:t>
      </w:r>
    </w:p>
    <w:p w14:paraId="3C7D042D">
      <w:pPr>
        <w:pStyle w:val="19"/>
        <w:bidi w:val="0"/>
        <w:rPr>
          <w:rFonts w:hint="eastAsia"/>
        </w:rPr>
      </w:pPr>
      <w:r>
        <w:rPr>
          <w:rFonts w:hint="eastAsia"/>
        </w:rPr>
        <w:t>按支出项目类别划分：基本支出64.22万元,项目支出62.00万元。</w:t>
      </w:r>
    </w:p>
    <w:p w14:paraId="5CEBE474">
      <w:pPr>
        <w:pStyle w:val="19"/>
        <w:bidi w:val="0"/>
        <w:rPr>
          <w:rFonts w:hint="eastAsia"/>
        </w:rPr>
      </w:pPr>
      <w:r>
        <w:rPr>
          <w:rFonts w:hint="eastAsia"/>
        </w:rPr>
        <w:t>按支</w:t>
      </w:r>
      <w:r>
        <w:rPr>
          <w:rFonts w:hint="eastAsia"/>
          <w:lang w:val="en-US" w:eastAsia="zh-CN"/>
        </w:rPr>
        <w:t>出经济分类</w:t>
      </w:r>
      <w:r>
        <w:rPr>
          <w:rFonts w:hint="eastAsia"/>
        </w:rPr>
        <w:t>划分：工资福利支出57.93万元，商品和服务支出68.29万元（其中委托业务费50.50万元）。</w:t>
      </w:r>
    </w:p>
    <w:p w14:paraId="7630F5A8">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9279EAC">
      <w:pPr>
        <w:pStyle w:val="19"/>
        <w:bidi w:val="0"/>
        <w:rPr>
          <w:rFonts w:hint="eastAsia"/>
        </w:rPr>
      </w:pPr>
      <w:r>
        <w:rPr>
          <w:rFonts w:hint="eastAsia"/>
        </w:rPr>
        <w:t>本部门没有使用政府性基金预算拨款安排的支出</w:t>
      </w:r>
    </w:p>
    <w:p w14:paraId="33BE9368">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50F2FEB7">
      <w:pPr>
        <w:pStyle w:val="19"/>
        <w:bidi w:val="0"/>
        <w:rPr>
          <w:rFonts w:hint="eastAsia"/>
        </w:rPr>
      </w:pPr>
      <w:r>
        <w:rPr>
          <w:rFonts w:hint="eastAsia"/>
        </w:rPr>
        <w:t>本部门没有使用国有资本经营预算拨款安排的支出</w:t>
      </w:r>
    </w:p>
    <w:p w14:paraId="1F5CBAB5">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3F0F0D0">
      <w:pPr>
        <w:pStyle w:val="19"/>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6.28</w:t>
      </w:r>
      <w:r>
        <w:rPr>
          <w:rFonts w:hint="eastAsia"/>
        </w:rPr>
        <w:t>万元，比2025年预算增加</w:t>
      </w:r>
      <w:r>
        <w:rPr>
          <w:rFonts w:hint="eastAsia"/>
          <w:lang w:val="en-US" w:eastAsia="zh-CN"/>
        </w:rPr>
        <w:t>1.19</w:t>
      </w:r>
      <w:r>
        <w:rPr>
          <w:rFonts w:hint="eastAsia"/>
        </w:rPr>
        <w:t>万元，增长</w:t>
      </w:r>
      <w:r>
        <w:rPr>
          <w:rFonts w:hint="eastAsia"/>
          <w:lang w:val="en-US" w:eastAsia="zh-CN"/>
        </w:rPr>
        <w:t>23.3</w:t>
      </w:r>
      <w:r>
        <w:rPr>
          <w:rFonts w:hint="eastAsia"/>
        </w:rPr>
        <w:t>%。</w:t>
      </w:r>
    </w:p>
    <w:p w14:paraId="67B5D2EC">
      <w:pPr>
        <w:pStyle w:val="20"/>
        <w:numPr>
          <w:ilvl w:val="0"/>
          <w:numId w:val="0"/>
        </w:numPr>
        <w:bidi w:val="0"/>
        <w:ind w:firstLine="643" w:firstLineChars="200"/>
        <w:rPr>
          <w:rFonts w:hint="eastAsia"/>
          <w:lang w:val="en-US" w:eastAsia="zh-CN"/>
        </w:rPr>
      </w:pPr>
    </w:p>
    <w:p w14:paraId="0B497AFE">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796F8D5D">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B31709B">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4D3BA81B">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3F07D1D6">
      <w:pPr>
        <w:pStyle w:val="4"/>
        <w:keepNext w:val="0"/>
        <w:keepLines w:val="0"/>
        <w:pageBreakBefore w:val="0"/>
        <w:widowControl/>
        <w:kinsoku w:val="0"/>
        <w:wordWrap/>
        <w:overflowPunct/>
        <w:topLinePunct w:val="0"/>
        <w:autoSpaceDE w:val="0"/>
        <w:autoSpaceDN w:val="0"/>
        <w:bidi w:val="0"/>
        <w:adjustRightInd w:val="0"/>
        <w:snapToGrid w:val="0"/>
        <w:spacing w:before="1" w:line="520" w:lineRule="exact"/>
        <w:ind w:left="26" w:right="16" w:firstLine="653"/>
        <w:textAlignment w:val="baseline"/>
      </w:pPr>
      <w:r>
        <w:rPr>
          <w:rFonts w:hint="eastAsia"/>
          <w:lang w:eastAsia="zh-CN"/>
        </w:rPr>
        <w:t>2026年部门预算安排购置车辆</w:t>
      </w:r>
      <w:r>
        <w:rPr>
          <w:rFonts w:hint="eastAsia"/>
          <w:lang w:val="en-US" w:eastAsia="zh-CN"/>
        </w:rPr>
        <w:t>0</w:t>
      </w:r>
      <w:r>
        <w:rPr>
          <w:rFonts w:hint="eastAsia"/>
          <w:lang w:eastAsia="zh-CN"/>
        </w:rPr>
        <w:t>辆，</w:t>
      </w:r>
      <w:r>
        <w:rPr>
          <w:spacing w:val="2"/>
        </w:rPr>
        <w:t>未</w:t>
      </w:r>
      <w:r>
        <w:rPr>
          <w:spacing w:val="1"/>
        </w:rPr>
        <w:t>安排购置单位价</w:t>
      </w:r>
      <w:r>
        <w:rPr>
          <w:spacing w:val="2"/>
        </w:rPr>
        <w:t>值</w:t>
      </w:r>
      <w:r>
        <w:rPr>
          <w:spacing w:val="-42"/>
        </w:rPr>
        <w:t xml:space="preserve"> </w:t>
      </w:r>
      <w:r>
        <w:rPr>
          <w:spacing w:val="2"/>
        </w:rPr>
        <w:t>200</w:t>
      </w:r>
      <w:r>
        <w:rPr>
          <w:spacing w:val="-45"/>
        </w:rPr>
        <w:t xml:space="preserve"> </w:t>
      </w:r>
      <w:r>
        <w:rPr>
          <w:spacing w:val="2"/>
        </w:rPr>
        <w:t>万元以上大型设备。</w:t>
      </w:r>
    </w:p>
    <w:p w14:paraId="07B8E449">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57852F19">
      <w:pPr>
        <w:pStyle w:val="19"/>
        <w:bidi w:val="0"/>
        <w:rPr>
          <w:rFonts w:hint="default"/>
          <w:lang w:val="en-US"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default"/>
          <w:lang w:val="en-US" w:eastAsia="zh-CN"/>
        </w:rPr>
        <w:t>:该项目包括党建引领基层治理和基层政权、新兴领域党的建设、“窑火红”志愿服务等</w:t>
      </w:r>
    </w:p>
    <w:p w14:paraId="24D34330">
      <w:pPr>
        <w:pStyle w:val="19"/>
        <w:bidi w:val="0"/>
        <w:rPr>
          <w:rFonts w:hint="default"/>
          <w:lang w:val="en-US" w:eastAsia="zh-CN"/>
        </w:rPr>
      </w:pPr>
      <w:r>
        <w:rPr>
          <w:rFonts w:hint="eastAsia"/>
          <w:lang w:eastAsia="zh-CN"/>
        </w:rPr>
        <w:t xml:space="preserve">   2）立项依据</w:t>
      </w:r>
      <w:r>
        <w:rPr>
          <w:rFonts w:hint="default"/>
          <w:lang w:val="en-US" w:eastAsia="zh-CN"/>
        </w:rPr>
        <w:t>:基层政权统筹能力需提升，新兴领域党建力量提升，党引领整合各类资源的核心作用亟待加强；群众对精神文化、心理关怀等专业化服务的需求与行政单一供给模式存在差距，亟需构建社会力量协同参与机制；推动“窑火红”志愿服务品牌“制度化”升级，积极应对旅游高峰，促进其与基层党建、民生服务深度融合。</w:t>
      </w:r>
    </w:p>
    <w:p w14:paraId="77D5A0E8">
      <w:pPr>
        <w:pStyle w:val="19"/>
        <w:bidi w:val="0"/>
        <w:rPr>
          <w:rFonts w:hint="default"/>
          <w:lang w:val="en-US" w:eastAsia="zh-CN"/>
        </w:rPr>
      </w:pPr>
      <w:r>
        <w:rPr>
          <w:rFonts w:hint="eastAsia"/>
          <w:lang w:eastAsia="zh-CN"/>
        </w:rPr>
        <w:t xml:space="preserve">   3）实施主体</w:t>
      </w:r>
      <w:r>
        <w:rPr>
          <w:rFonts w:hint="eastAsia"/>
          <w:lang w:val="en-US" w:eastAsia="zh-CN"/>
        </w:rPr>
        <w:t>:珠山区委社会工作部</w:t>
      </w:r>
    </w:p>
    <w:p w14:paraId="5FAC15FC">
      <w:pPr>
        <w:pStyle w:val="19"/>
        <w:bidi w:val="0"/>
        <w:rPr>
          <w:rFonts w:hint="default"/>
          <w:lang w:val="en-US" w:eastAsia="zh-CN"/>
        </w:rPr>
      </w:pPr>
      <w:r>
        <w:rPr>
          <w:rFonts w:hint="eastAsia"/>
          <w:lang w:eastAsia="zh-CN"/>
        </w:rPr>
        <w:t xml:space="preserve">   4）实施方案</w:t>
      </w:r>
      <w:r>
        <w:rPr>
          <w:rFonts w:hint="eastAsia"/>
          <w:lang w:val="en-US" w:eastAsia="zh-CN"/>
        </w:rPr>
        <w:t>:</w:t>
      </w:r>
      <w:r>
        <w:rPr>
          <w:rFonts w:hint="eastAsia" w:ascii="楷体_GB2312" w:hAnsi="楷体_GB2312" w:eastAsia="楷体_GB2312" w:cs="楷体_GB2312"/>
          <w:sz w:val="32"/>
          <w:szCs w:val="32"/>
          <w:highlight w:val="none"/>
          <w:lang w:val="en-US" w:eastAsia="zh-CN"/>
        </w:rPr>
        <w:t>一是深化基层治理创新，提升运行效能。</w:t>
      </w:r>
      <w:r>
        <w:rPr>
          <w:rFonts w:hint="eastAsia" w:ascii="仿宋_GB2312" w:hAnsi="仿宋_GB2312" w:eastAsia="仿宋_GB2312" w:cs="仿宋_GB2312"/>
          <w:sz w:val="32"/>
          <w:szCs w:val="32"/>
          <w:highlight w:val="none"/>
          <w:lang w:val="en-US" w:eastAsia="zh-CN"/>
        </w:rPr>
        <w:t>全面总结党建引领基层治理试点经验，有序推进党建引领基层治理APP小程序在全区范围内的推广与应用，提升治理智能化水平。</w:t>
      </w:r>
      <w:r>
        <w:rPr>
          <w:rFonts w:hint="eastAsia" w:ascii="楷体_GB2312" w:hAnsi="楷体_GB2312" w:eastAsia="楷体_GB2312" w:cs="楷体_GB2312"/>
          <w:sz w:val="32"/>
          <w:szCs w:val="32"/>
          <w:highlight w:val="none"/>
          <w:lang w:val="en-US" w:eastAsia="zh-CN"/>
        </w:rPr>
        <w:t>二是推动志愿服务提质，促进品牌升级。</w:t>
      </w:r>
      <w:r>
        <w:rPr>
          <w:rFonts w:hint="eastAsia" w:ascii="仿宋_GB2312" w:hAnsi="仿宋_GB2312" w:eastAsia="仿宋_GB2312" w:cs="仿宋_GB2312"/>
          <w:b w:val="0"/>
          <w:bCs w:val="0"/>
          <w:sz w:val="32"/>
          <w:szCs w:val="32"/>
          <w:highlight w:val="none"/>
          <w:lang w:val="en-US" w:eastAsia="zh-CN"/>
        </w:rPr>
        <w:t>持续打造“窑火红”志愿服务品牌，广泛动员社区、志愿者及社会力量参与，整合多方资源，在文明创建、帮扶救助、文化传承等领域提供常态化志愿服务。</w:t>
      </w:r>
      <w:r>
        <w:rPr>
          <w:rFonts w:hint="eastAsia" w:ascii="楷体_GB2312" w:hAnsi="楷体_GB2312" w:eastAsia="楷体_GB2312" w:cs="楷体_GB2312"/>
          <w:sz w:val="32"/>
          <w:szCs w:val="32"/>
          <w:lang w:val="en-US" w:eastAsia="zh-CN"/>
        </w:rPr>
        <w:t>三是加强人才队伍建设，提升专业能力。</w:t>
      </w:r>
      <w:r>
        <w:rPr>
          <w:rFonts w:hint="eastAsia" w:ascii="仿宋_GB2312" w:hAnsi="仿宋_GB2312" w:eastAsia="仿宋_GB2312" w:cs="仿宋_GB2312"/>
          <w:sz w:val="32"/>
          <w:szCs w:val="32"/>
          <w:lang w:val="en-US" w:eastAsia="zh-CN"/>
        </w:rPr>
        <w:t>扎实推进社会工作者职业水平考试相关工作，加强宣传动员、报名组织与考前培训，力争报考率和通过率稳步提升。</w:t>
      </w:r>
    </w:p>
    <w:p w14:paraId="33EF6BBE">
      <w:pPr>
        <w:pStyle w:val="19"/>
        <w:bidi w:val="0"/>
        <w:rPr>
          <w:rFonts w:hint="eastAsia"/>
          <w:lang w:eastAsia="zh-CN"/>
        </w:rPr>
      </w:pPr>
      <w:r>
        <w:rPr>
          <w:rFonts w:hint="eastAsia"/>
          <w:lang w:eastAsia="zh-CN"/>
        </w:rPr>
        <w:t xml:space="preserve">   5）实施周期</w:t>
      </w:r>
      <w:r>
        <w:rPr>
          <w:rFonts w:hint="eastAsia"/>
          <w:lang w:val="en-US" w:eastAsia="zh-CN"/>
        </w:rPr>
        <w:t>:</w:t>
      </w:r>
      <w:r>
        <w:rPr>
          <w:spacing w:val="4"/>
        </w:rPr>
        <w:t>202</w:t>
      </w:r>
      <w:r>
        <w:rPr>
          <w:rFonts w:hint="eastAsia"/>
          <w:spacing w:val="4"/>
          <w:lang w:val="en-US" w:eastAsia="zh-CN"/>
        </w:rPr>
        <w:t>6</w:t>
      </w:r>
      <w:r>
        <w:rPr>
          <w:spacing w:val="4"/>
        </w:rPr>
        <w:t>年度</w:t>
      </w:r>
    </w:p>
    <w:p w14:paraId="5581FA58">
      <w:pPr>
        <w:pStyle w:val="19"/>
        <w:bidi w:val="0"/>
        <w:rPr>
          <w:rFonts w:hint="default"/>
          <w:lang w:val="en-US" w:eastAsia="zh-CN"/>
        </w:rPr>
      </w:pPr>
      <w:r>
        <w:rPr>
          <w:rFonts w:hint="eastAsia"/>
          <w:lang w:eastAsia="zh-CN"/>
        </w:rPr>
        <w:t xml:space="preserve">   6）年度预算安排</w:t>
      </w:r>
      <w:r>
        <w:rPr>
          <w:rFonts w:hint="default"/>
          <w:lang w:val="en-US" w:eastAsia="zh-CN"/>
        </w:rPr>
        <w:t>:62</w:t>
      </w:r>
      <w:r>
        <w:rPr>
          <w:rFonts w:hint="eastAsia"/>
          <w:lang w:val="en-US" w:eastAsia="zh-CN"/>
        </w:rPr>
        <w:t>万元</w:t>
      </w:r>
    </w:p>
    <w:p w14:paraId="317F1A44">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9274F1B">
      <w:pPr>
        <w:pStyle w:val="19"/>
        <w:bidi w:val="0"/>
        <w:rPr>
          <w:rFonts w:hint="eastAsia"/>
          <w:lang w:eastAsia="zh-CN"/>
        </w:rPr>
      </w:pPr>
      <w:r>
        <w:rPr>
          <w:rFonts w:hint="eastAsia"/>
          <w:lang w:eastAsia="zh-CN"/>
        </w:rPr>
        <w:t>2026年中共景德镇市珠山区委社会工作部财政拨款"三公"经费安排0.80万元，其中：</w:t>
      </w:r>
    </w:p>
    <w:p w14:paraId="6D9EC498">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5E337BDB">
      <w:pPr>
        <w:pStyle w:val="19"/>
        <w:bidi w:val="0"/>
        <w:rPr>
          <w:rFonts w:hint="eastAsia"/>
          <w:lang w:eastAsia="zh-CN"/>
        </w:rPr>
      </w:pPr>
      <w:r>
        <w:rPr>
          <w:rFonts w:hint="eastAsia"/>
          <w:lang w:eastAsia="zh-CN"/>
        </w:rPr>
        <w:t>公务接待0.80万元,比上年减</w:t>
      </w:r>
      <w:r>
        <w:rPr>
          <w:rFonts w:hint="eastAsia"/>
          <w:lang w:val="en-US" w:eastAsia="zh-CN"/>
        </w:rPr>
        <w:t>0.20</w:t>
      </w:r>
      <w:r>
        <w:rPr>
          <w:rFonts w:hint="eastAsia"/>
          <w:lang w:eastAsia="zh-CN"/>
        </w:rPr>
        <w:t>万元，主要原因是：厉行节约</w:t>
      </w:r>
      <w:r>
        <w:rPr>
          <w:rFonts w:hint="eastAsia"/>
          <w:lang w:val="en-US" w:eastAsia="zh-CN"/>
        </w:rPr>
        <w:t>,三公经费每年递减</w:t>
      </w:r>
      <w:r>
        <w:rPr>
          <w:rFonts w:hint="eastAsia"/>
          <w:lang w:eastAsia="zh-CN"/>
        </w:rPr>
        <w:t>。</w:t>
      </w:r>
    </w:p>
    <w:p w14:paraId="08AC8956">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6B9FD34C">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03A47C0E">
      <w:pPr>
        <w:rPr>
          <w:rStyle w:val="13"/>
          <w:rFonts w:hint="eastAsia" w:ascii="仿宋" w:hAnsi="仿宋" w:eastAsia="仿宋"/>
          <w:sz w:val="32"/>
          <w:szCs w:val="32"/>
        </w:rPr>
      </w:pPr>
      <w:r>
        <w:rPr>
          <w:rStyle w:val="13"/>
          <w:rFonts w:hint="eastAsia" w:ascii="仿宋" w:hAnsi="仿宋" w:eastAsia="仿宋"/>
          <w:sz w:val="32"/>
          <w:szCs w:val="32"/>
        </w:rPr>
        <w:br w:type="page"/>
      </w:r>
    </w:p>
    <w:p w14:paraId="7F1D63DB">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5B2686C4">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4392564">
      <w:pPr>
        <w:pStyle w:val="19"/>
        <w:bidi w:val="0"/>
        <w:rPr>
          <w:rFonts w:hint="eastAsia"/>
          <w:lang w:eastAsia="zh-CN"/>
        </w:rPr>
      </w:pPr>
      <w:r>
        <w:rPr>
          <w:rFonts w:hint="eastAsia"/>
          <w:lang w:eastAsia="zh-CN"/>
        </w:rPr>
        <w:t>各部门结合实际进行解释。</w:t>
      </w:r>
    </w:p>
    <w:p w14:paraId="4E9B8609">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08FA7B2">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EAFD601">
      <w:pPr>
        <w:pStyle w:val="19"/>
        <w:bidi w:val="0"/>
        <w:rPr>
          <w:rFonts w:hint="eastAsia"/>
          <w:lang w:eastAsia="zh-CN"/>
        </w:rPr>
      </w:pPr>
      <w:r>
        <w:rPr>
          <w:rFonts w:hint="eastAsia"/>
          <w:lang w:eastAsia="zh-CN"/>
        </w:rPr>
        <w:t>（三）事业收入：指事业单位开展专业业务活动及辅助活动取得的收入。</w:t>
      </w:r>
    </w:p>
    <w:p w14:paraId="4A5233C4">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DFB358F">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87ABD99">
      <w:pPr>
        <w:pStyle w:val="19"/>
        <w:bidi w:val="0"/>
        <w:rPr>
          <w:rFonts w:hint="eastAsia"/>
          <w:lang w:eastAsia="zh-CN"/>
        </w:rPr>
      </w:pPr>
      <w:r>
        <w:rPr>
          <w:rFonts w:hint="eastAsia"/>
          <w:lang w:eastAsia="zh-CN"/>
        </w:rPr>
        <w:t>（六）上级补助收入：指事业单位从主管部门和上级单位取得的非财政补助收入。</w:t>
      </w:r>
    </w:p>
    <w:p w14:paraId="501EC11E">
      <w:pPr>
        <w:pStyle w:val="19"/>
        <w:bidi w:val="0"/>
        <w:rPr>
          <w:rFonts w:hint="eastAsia"/>
          <w:lang w:eastAsia="zh-CN"/>
        </w:rPr>
      </w:pPr>
      <w:r>
        <w:rPr>
          <w:rFonts w:hint="eastAsia"/>
          <w:lang w:eastAsia="zh-CN"/>
        </w:rPr>
        <w:t>（七）其他收入：指除财政拨款、事业收入、事业单位经营收入等以外的各项收入。</w:t>
      </w:r>
    </w:p>
    <w:p w14:paraId="1250B343">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5B3C6B2B">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FE6956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A57E06A">
      <w:pPr>
        <w:pStyle w:val="19"/>
        <w:bidi w:val="0"/>
        <w:rPr>
          <w:rFonts w:hint="eastAsia"/>
          <w:lang w:eastAsia="zh-CN"/>
        </w:rPr>
      </w:pPr>
      <w:r>
        <w:rPr>
          <w:rFonts w:hint="eastAsia"/>
          <w:lang w:eastAsia="zh-CN"/>
        </w:rPr>
        <w:t>（一）一般公共服务支出(类)社会工作事务(款)行政运行(项):反映行政单位(包括实行公务员管理的事业单位)的基本支出。</w:t>
      </w:r>
    </w:p>
    <w:p w14:paraId="25622C53">
      <w:pPr>
        <w:pStyle w:val="19"/>
        <w:bidi w:val="0"/>
        <w:rPr>
          <w:rFonts w:hint="eastAsia"/>
          <w:lang w:eastAsia="zh-CN"/>
        </w:rPr>
      </w:pPr>
      <w:r>
        <w:rPr>
          <w:rFonts w:hint="eastAsia"/>
          <w:lang w:eastAsia="zh-CN"/>
        </w:rPr>
        <w:t>（二）一般公共服务支出(类)社会工作事务(款)一般行政管理事务(项):反映行政单位(包括实行公务员管理的事业单位)未单独设置项级科目的其他项目支出。</w:t>
      </w:r>
    </w:p>
    <w:p w14:paraId="7FBD4051">
      <w:pPr>
        <w:pStyle w:val="19"/>
        <w:bidi w:val="0"/>
        <w:rPr>
          <w:rFonts w:hint="eastAsia"/>
          <w:lang w:eastAsia="zh-CN"/>
        </w:rPr>
      </w:pPr>
      <w:r>
        <w:rPr>
          <w:rFonts w:hint="eastAsia"/>
          <w:lang w:eastAsia="zh-CN"/>
        </w:rPr>
        <w:t>（三）社会保障和就业支出(类)行政事业单位养老支出(款)机关事业单位基本养老保险缴费支出(项):反映机关事业单位实施养老保险制度由单位缴纳的基本养老保险支出。</w:t>
      </w:r>
    </w:p>
    <w:p w14:paraId="2B0EF3DA">
      <w:pPr>
        <w:pStyle w:val="19"/>
        <w:bidi w:val="0"/>
        <w:rPr>
          <w:rFonts w:hint="eastAsia"/>
          <w:lang w:eastAsia="zh-CN"/>
        </w:rPr>
      </w:pPr>
      <w:r>
        <w:rPr>
          <w:rFonts w:hint="eastAsia"/>
          <w:lang w:eastAsia="zh-CN"/>
        </w:rPr>
        <w:t>（四）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1F1D82FD">
      <w:pPr>
        <w:pStyle w:val="19"/>
        <w:bidi w:val="0"/>
        <w:rPr>
          <w:rFonts w:hint="eastAsia"/>
          <w:lang w:eastAsia="zh-CN"/>
        </w:rPr>
      </w:pPr>
      <w:r>
        <w:rPr>
          <w:rFonts w:hint="eastAsia"/>
          <w:lang w:eastAsia="zh-CN"/>
        </w:rPr>
        <w:t>（五）住房保障支出(类)住房改革支出(款)购房补贴(项):反映按房改政策规定，行政事业单位向符合条件职工(含离退休人员)、军队(含武警)向转役复员离退休人员发放的用于购买住房的补贴。</w:t>
      </w:r>
      <w:bookmarkStart w:id="0" w:name="_GoBack"/>
      <w:bookmarkEnd w:id="0"/>
    </w:p>
    <w:p w14:paraId="2D39266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2823288">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9D4D959">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方正仿宋_GBK"/>
    <w:panose1 w:val="00000000000000000000"/>
    <w:charset w:val="86"/>
    <w:family w:val="auto"/>
    <w:pitch w:val="default"/>
    <w:sig w:usb0="00000000" w:usb1="00000000" w:usb2="00000016" w:usb3="00000000" w:csb0="00060007"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D23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 w:val="D6BF88AC"/>
    <w:rsid w:val="DFEAD5A1"/>
    <w:rsid w:val="EB3DD326"/>
    <w:rsid w:val="F357BB58"/>
    <w:rsid w:val="F4BFBEDA"/>
    <w:rsid w:val="F5B6D3EE"/>
    <w:rsid w:val="F639F8F3"/>
    <w:rsid w:val="FBC768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4602</Words>
  <Characters>5651</Characters>
  <Lines>47</Lines>
  <Paragraphs>13</Paragraphs>
  <TotalTime>15</TotalTime>
  <ScaleCrop>false</ScaleCrop>
  <LinksUpToDate>false</LinksUpToDate>
  <CharactersWithSpaces>5772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2025-12-19T19:22:00Z</dcterms:created>
  <dc:creator>NTKO</dc:creator>
  <cp:lastModifiedBy>SHGZB</cp:lastModifiedBy>
  <dcterms:modified xsi:type="dcterms:W3CDTF">2026-03-05T11:30:16Z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2052-12.8.2.1119</vt:lpwstr>
  </property>
</Properties>
</file>