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64CE4">
      <w:pPr>
        <w:pStyle w:val="17"/>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b/>
          <w:bCs/>
          <w:lang w:eastAsia="zh-CN"/>
        </w:rPr>
      </w:pPr>
      <w:r>
        <w:rPr>
          <w:rFonts w:hint="eastAsia" w:ascii="仿宋" w:hAnsi="仿宋" w:eastAsia="仿宋" w:cs="仿宋"/>
          <w:b/>
          <w:bCs/>
          <w:lang w:eastAsia="zh-CN"/>
        </w:rPr>
        <w:t>中共景德镇市珠山区委党史地志办公室</w:t>
      </w:r>
    </w:p>
    <w:p w14:paraId="685D3C98">
      <w:pPr>
        <w:pStyle w:val="17"/>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b/>
          <w:bCs/>
        </w:rPr>
      </w:pPr>
      <w:r>
        <w:rPr>
          <w:rFonts w:hint="eastAsia" w:ascii="仿宋" w:hAnsi="仿宋" w:eastAsia="仿宋" w:cs="仿宋"/>
          <w:b/>
          <w:bCs/>
          <w:lang w:eastAsia="zh-CN"/>
        </w:rPr>
        <w:t>2026</w:t>
      </w:r>
      <w:r>
        <w:rPr>
          <w:rFonts w:hint="eastAsia" w:ascii="仿宋" w:hAnsi="仿宋" w:eastAsia="仿宋" w:cs="仿宋"/>
          <w:b/>
          <w:bCs/>
        </w:rPr>
        <w:t>年部门预算</w:t>
      </w:r>
    </w:p>
    <w:p w14:paraId="6A8F97B4">
      <w:pPr>
        <w:pStyle w:val="14"/>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auto"/>
        <w:rPr>
          <w:rFonts w:ascii="黑体" w:hAnsi="黑体" w:eastAsia="黑体"/>
          <w:color w:val="000000"/>
          <w:sz w:val="32"/>
          <w:szCs w:val="32"/>
        </w:rPr>
      </w:pPr>
    </w:p>
    <w:p w14:paraId="091D4A13">
      <w:pPr>
        <w:pStyle w:val="14"/>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auto"/>
        <w:rPr>
          <w:rFonts w:ascii="黑体" w:hAnsi="黑体" w:eastAsia="黑体"/>
          <w:color w:val="000000"/>
          <w:sz w:val="32"/>
          <w:szCs w:val="32"/>
        </w:rPr>
      </w:pPr>
      <w:r>
        <w:rPr>
          <w:rFonts w:hint="eastAsia" w:ascii="黑体" w:hAnsi="黑体" w:eastAsia="黑体"/>
          <w:color w:val="000000"/>
          <w:sz w:val="32"/>
          <w:szCs w:val="32"/>
        </w:rPr>
        <w:t>目录</w:t>
      </w:r>
    </w:p>
    <w:p w14:paraId="28D90D7C">
      <w:pPr>
        <w:pStyle w:val="14"/>
        <w:keepNext w:val="0"/>
        <w:keepLines w:val="0"/>
        <w:pageBreakBefore w:val="0"/>
        <w:kinsoku/>
        <w:wordWrap/>
        <w:overflowPunct/>
        <w:topLinePunct w:val="0"/>
        <w:autoSpaceDE/>
        <w:autoSpaceDN/>
        <w:bidi w:val="0"/>
        <w:adjustRightInd w:val="0"/>
        <w:snapToGrid w:val="0"/>
        <w:spacing w:line="520" w:lineRule="exact"/>
        <w:ind w:left="0" w:leftChars="0"/>
        <w:textAlignment w:val="auto"/>
        <w:rPr>
          <w:rFonts w:ascii="宋体" w:hAnsi="宋体"/>
          <w:color w:val="000000"/>
        </w:rPr>
      </w:pPr>
    </w:p>
    <w:p w14:paraId="04DBC876">
      <w:pPr>
        <w:pStyle w:val="18"/>
        <w:pageBreakBefore w:val="0"/>
        <w:numPr>
          <w:ilvl w:val="0"/>
          <w:numId w:val="0"/>
        </w:numPr>
        <w:kinsoku/>
        <w:wordWrap/>
        <w:overflowPunct/>
        <w:topLinePunct w:val="0"/>
        <w:autoSpaceDE/>
        <w:autoSpaceDN/>
        <w:bidi w:val="0"/>
        <w:adjustRightInd w:val="0"/>
        <w:snapToGrid w:val="0"/>
        <w:spacing w:line="520" w:lineRule="exact"/>
        <w:ind w:left="0" w:leftChars="0"/>
        <w:jc w:val="left"/>
        <w:textAlignment w:val="auto"/>
        <w:rPr>
          <w:rFonts w:hint="eastAsia"/>
          <w:lang w:eastAsia="zh-CN"/>
        </w:rPr>
      </w:pPr>
      <w:r>
        <w:rPr>
          <w:rFonts w:hint="eastAsia"/>
          <w:lang w:val="en-US" w:eastAsia="zh-CN"/>
        </w:rPr>
        <w:t>第一部分中共景德镇市珠山区委党史地志办公室概况</w:t>
      </w:r>
    </w:p>
    <w:p w14:paraId="16B2DEB4">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一、部门主要职责</w:t>
      </w:r>
    </w:p>
    <w:p w14:paraId="72B4F9C3">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DA72A19">
      <w:pPr>
        <w:pStyle w:val="18"/>
        <w:pageBreakBefore w:val="0"/>
        <w:numPr>
          <w:ilvl w:val="0"/>
          <w:numId w:val="0"/>
        </w:numPr>
        <w:kinsoku/>
        <w:wordWrap/>
        <w:overflowPunct/>
        <w:topLinePunct w:val="0"/>
        <w:autoSpaceDE/>
        <w:autoSpaceDN/>
        <w:bidi w:val="0"/>
        <w:adjustRightInd w:val="0"/>
        <w:snapToGrid w:val="0"/>
        <w:spacing w:line="520" w:lineRule="exact"/>
        <w:ind w:left="0" w:leftChars="0"/>
        <w:jc w:val="left"/>
        <w:textAlignment w:val="auto"/>
        <w:rPr>
          <w:rFonts w:hint="eastAsia"/>
        </w:rPr>
      </w:pPr>
      <w:r>
        <w:rPr>
          <w:rFonts w:hint="eastAsia"/>
        </w:rPr>
        <w:t>第二部分</w:t>
      </w:r>
      <w:r>
        <w:rPr>
          <w:rFonts w:hint="eastAsia"/>
          <w:lang w:eastAsia="zh-CN"/>
        </w:rPr>
        <w:t>中共景德镇市珠山区委党史地志办公室2026</w:t>
      </w:r>
      <w:r>
        <w:rPr>
          <w:rFonts w:hint="eastAsia"/>
        </w:rPr>
        <w:t>年部门预算表</w:t>
      </w:r>
    </w:p>
    <w:p w14:paraId="418A84AA">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一、《收支预算总表》</w:t>
      </w:r>
    </w:p>
    <w:p w14:paraId="0F66A8A2">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二、《部门收入总表》</w:t>
      </w:r>
    </w:p>
    <w:p w14:paraId="6258896C">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三、《部门支出总表》</w:t>
      </w:r>
    </w:p>
    <w:p w14:paraId="752D1078">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BBA1047">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1B7FFA1">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4A61B90">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4D79048">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F3970A2">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197D61E3">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117E9688">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A96892E">
      <w:pPr>
        <w:pStyle w:val="18"/>
        <w:pageBreakBefore w:val="0"/>
        <w:numPr>
          <w:ilvl w:val="0"/>
          <w:numId w:val="0"/>
        </w:numPr>
        <w:kinsoku/>
        <w:wordWrap/>
        <w:overflowPunct/>
        <w:topLinePunct w:val="0"/>
        <w:autoSpaceDE/>
        <w:autoSpaceDN/>
        <w:bidi w:val="0"/>
        <w:adjustRightInd w:val="0"/>
        <w:snapToGrid w:val="0"/>
        <w:spacing w:line="520" w:lineRule="exact"/>
        <w:ind w:left="0" w:leftChars="0"/>
        <w:jc w:val="left"/>
        <w:textAlignment w:val="auto"/>
        <w:rPr>
          <w:rFonts w:hint="eastAsia"/>
          <w:lang w:eastAsia="zh-CN"/>
        </w:rPr>
      </w:pPr>
      <w:r>
        <w:rPr>
          <w:rFonts w:hint="eastAsia"/>
          <w:lang w:eastAsia="zh-CN"/>
        </w:rPr>
        <w:t>第三部分中共景德镇市珠山区委党史地志办公室2026年部门预算情况说明</w:t>
      </w:r>
    </w:p>
    <w:p w14:paraId="73D688C5">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0ABB9DD0">
      <w:pPr>
        <w:pStyle w:val="19"/>
        <w:pageBreakBefore w:val="0"/>
        <w:kinsoku/>
        <w:wordWrap/>
        <w:overflowPunct/>
        <w:topLinePunct w:val="0"/>
        <w:autoSpaceDE/>
        <w:autoSpaceDN/>
        <w:bidi w:val="0"/>
        <w:adjustRightInd w:val="0"/>
        <w:snapToGrid w:val="0"/>
        <w:spacing w:line="520" w:lineRule="exact"/>
        <w:ind w:left="0" w:leftChars="0"/>
        <w:textAlignment w:val="auto"/>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9F92A31">
      <w:pPr>
        <w:pStyle w:val="18"/>
        <w:pageBreakBefore w:val="0"/>
        <w:numPr>
          <w:ilvl w:val="0"/>
          <w:numId w:val="0"/>
        </w:numPr>
        <w:kinsoku/>
        <w:wordWrap/>
        <w:overflowPunct/>
        <w:topLinePunct w:val="0"/>
        <w:autoSpaceDE/>
        <w:autoSpaceDN/>
        <w:bidi w:val="0"/>
        <w:adjustRightInd w:val="0"/>
        <w:snapToGrid w:val="0"/>
        <w:spacing w:line="520" w:lineRule="exact"/>
        <w:ind w:left="0" w:leftChars="0"/>
        <w:jc w:val="left"/>
        <w:textAlignment w:val="auto"/>
        <w:rPr>
          <w:rFonts w:hint="eastAsia"/>
          <w:lang w:eastAsia="zh-CN"/>
        </w:rPr>
      </w:pPr>
      <w:r>
        <w:rPr>
          <w:rFonts w:hint="eastAsia"/>
          <w:lang w:eastAsia="zh-CN"/>
        </w:rPr>
        <w:t>第四部分名词解释</w:t>
      </w:r>
    </w:p>
    <w:p w14:paraId="0022CAD3">
      <w:pPr>
        <w:widowControl/>
        <w:spacing w:line="580" w:lineRule="exact"/>
        <w:jc w:val="center"/>
        <w:rPr>
          <w:rFonts w:ascii="仿宋_GB2312" w:eastAsia="仿宋_GB2312"/>
          <w:b/>
          <w:sz w:val="32"/>
          <w:szCs w:val="30"/>
        </w:rPr>
      </w:pPr>
    </w:p>
    <w:p w14:paraId="5543BDD4">
      <w:pPr>
        <w:pStyle w:val="18"/>
        <w:numPr>
          <w:ilvl w:val="0"/>
          <w:numId w:val="0"/>
        </w:numPr>
        <w:bidi w:val="0"/>
        <w:ind w:left="420" w:leftChars="200"/>
        <w:jc w:val="center"/>
        <w:rPr>
          <w:rFonts w:hint="eastAsia"/>
          <w:lang w:eastAsia="zh-CN"/>
        </w:rPr>
      </w:pPr>
      <w:r>
        <w:rPr>
          <w:rFonts w:hint="eastAsia"/>
          <w:lang w:eastAsia="zh-CN"/>
        </w:rPr>
        <w:t>第一部分中共景德镇市珠山区委党史地志办公室概况</w:t>
      </w:r>
    </w:p>
    <w:p w14:paraId="0699780F">
      <w:pPr>
        <w:widowControl/>
        <w:spacing w:line="580" w:lineRule="exact"/>
        <w:jc w:val="left"/>
        <w:rPr>
          <w:rFonts w:asciiTheme="minorEastAsia" w:hAnsiTheme="minorEastAsia"/>
          <w:b/>
          <w:sz w:val="36"/>
          <w:szCs w:val="36"/>
        </w:rPr>
      </w:pPr>
    </w:p>
    <w:p w14:paraId="77A07182">
      <w:pPr>
        <w:pStyle w:val="18"/>
        <w:numPr>
          <w:ilvl w:val="0"/>
          <w:numId w:val="0"/>
        </w:numPr>
        <w:bidi w:val="0"/>
        <w:ind w:left="420" w:leftChars="200" w:firstLine="320" w:firstLineChars="100"/>
        <w:rPr>
          <w:rFonts w:hint="eastAsia"/>
        </w:rPr>
      </w:pPr>
      <w:r>
        <w:rPr>
          <w:rFonts w:hint="eastAsia"/>
        </w:rPr>
        <w:t>一、部门主要职责</w:t>
      </w:r>
    </w:p>
    <w:p w14:paraId="22070B29">
      <w:pPr>
        <w:spacing w:line="560" w:lineRule="exact"/>
        <w:ind w:firstLine="640" w:firstLineChars="200"/>
        <w:rPr>
          <w:rFonts w:hint="eastAsia" w:ascii="仿宋_GB2312" w:hAnsi="华文中宋" w:eastAsia="仿宋_GB2312" w:cs="仿宋_GB2312"/>
          <w:color w:val="auto"/>
          <w:sz w:val="32"/>
          <w:szCs w:val="32"/>
          <w:highlight w:val="none"/>
        </w:rPr>
      </w:pPr>
      <w:r>
        <w:rPr>
          <w:rFonts w:hint="eastAsia" w:ascii="仿宋_GB2312" w:hAnsi="华文中宋" w:eastAsia="仿宋_GB2312" w:cs="仿宋_GB2312"/>
          <w:color w:val="auto"/>
          <w:sz w:val="32"/>
          <w:szCs w:val="32"/>
          <w:highlight w:val="none"/>
        </w:rPr>
        <w:t>1、贯彻党的路线、方针、政策。</w:t>
      </w:r>
    </w:p>
    <w:p w14:paraId="7A5BEF5C">
      <w:pPr>
        <w:spacing w:line="560" w:lineRule="exact"/>
        <w:ind w:firstLine="640" w:firstLineChars="200"/>
        <w:rPr>
          <w:rFonts w:hint="eastAsia" w:ascii="仿宋_GB2312" w:hAnsi="华文中宋" w:eastAsia="仿宋_GB2312" w:cs="仿宋_GB2312"/>
          <w:color w:val="auto"/>
          <w:sz w:val="32"/>
          <w:szCs w:val="32"/>
          <w:highlight w:val="none"/>
        </w:rPr>
      </w:pPr>
      <w:r>
        <w:rPr>
          <w:rFonts w:hint="eastAsia" w:ascii="仿宋_GB2312" w:hAnsi="华文中宋" w:eastAsia="仿宋_GB2312" w:cs="仿宋_GB2312"/>
          <w:color w:val="auto"/>
          <w:sz w:val="32"/>
          <w:szCs w:val="32"/>
          <w:highlight w:val="none"/>
        </w:rPr>
        <w:t>2、贯彻执行区委的决策。</w:t>
      </w:r>
    </w:p>
    <w:p w14:paraId="7B0847BF">
      <w:pPr>
        <w:spacing w:line="560" w:lineRule="exact"/>
        <w:ind w:firstLine="640" w:firstLineChars="200"/>
        <w:rPr>
          <w:rFonts w:hint="eastAsia" w:ascii="仿宋_GB2312" w:hAnsi="华文中宋" w:eastAsia="仿宋_GB2312" w:cs="仿宋_GB2312"/>
          <w:color w:val="auto"/>
          <w:sz w:val="32"/>
          <w:szCs w:val="32"/>
          <w:highlight w:val="none"/>
        </w:rPr>
      </w:pPr>
      <w:r>
        <w:rPr>
          <w:rFonts w:hint="eastAsia" w:ascii="仿宋_GB2312" w:hAnsi="华文中宋" w:eastAsia="仿宋_GB2312" w:cs="仿宋_GB2312"/>
          <w:color w:val="auto"/>
          <w:sz w:val="32"/>
          <w:szCs w:val="32"/>
          <w:highlight w:val="none"/>
        </w:rPr>
        <w:t>3、存史，资政。收集史料、研究编撰，对领导工作提供参考意见。</w:t>
      </w:r>
    </w:p>
    <w:p w14:paraId="29929047">
      <w:pPr>
        <w:snapToGrid w:val="0"/>
        <w:spacing w:line="520" w:lineRule="exact"/>
        <w:ind w:firstLine="640" w:firstLineChars="200"/>
        <w:rPr>
          <w:rFonts w:hint="eastAsia" w:ascii="仿宋_GB2312" w:hAnsi="仿宋_GB2312" w:eastAsia="仿宋_GB2312" w:cs="仿宋_GB2312"/>
        </w:rPr>
      </w:pPr>
      <w:r>
        <w:rPr>
          <w:rFonts w:hint="eastAsia" w:ascii="仿宋_GB2312" w:hAnsi="华文中宋" w:eastAsia="仿宋_GB2312" w:cs="仿宋_GB2312"/>
          <w:color w:val="auto"/>
          <w:sz w:val="32"/>
          <w:szCs w:val="32"/>
          <w:highlight w:val="none"/>
        </w:rPr>
        <w:t>4、宣传、育人。宣传党的历史，教育后人</w:t>
      </w:r>
      <w:r>
        <w:rPr>
          <w:rFonts w:hint="eastAsia" w:ascii="仿宋_GB2312" w:hAnsi="华文中宋" w:eastAsia="仿宋_GB2312" w:cs="仿宋_GB2312"/>
          <w:color w:val="auto"/>
          <w:sz w:val="32"/>
          <w:szCs w:val="32"/>
          <w:highlight w:val="none"/>
          <w:lang w:eastAsia="zh-CN"/>
        </w:rPr>
        <w:t>。</w:t>
      </w:r>
    </w:p>
    <w:p w14:paraId="167D1A6E">
      <w:pPr>
        <w:pStyle w:val="18"/>
        <w:numPr>
          <w:ilvl w:val="0"/>
          <w:numId w:val="0"/>
        </w:numPr>
        <w:bidi w:val="0"/>
        <w:ind w:left="420" w:leftChars="200" w:firstLine="320" w:firstLineChars="100"/>
        <w:rPr>
          <w:rFonts w:hint="eastAsia"/>
        </w:rPr>
      </w:pPr>
      <w:r>
        <w:rPr>
          <w:rFonts w:hint="eastAsia"/>
        </w:rPr>
        <w:t>二、机构设置及人员情况</w:t>
      </w:r>
    </w:p>
    <w:p w14:paraId="7A96DF46">
      <w:pPr>
        <w:pStyle w:val="4"/>
        <w:spacing w:before="151" w:line="372" w:lineRule="auto"/>
        <w:ind w:left="30" w:right="71" w:firstLine="649"/>
        <w:jc w:val="both"/>
      </w:pPr>
      <w:r>
        <w:rPr>
          <w:rFonts w:hint="eastAsia" w:cs="仿宋_GB2312"/>
          <w:lang w:val="en-US" w:eastAsia="zh-CN"/>
        </w:rPr>
        <w:t>2026年</w:t>
      </w:r>
      <w:r>
        <w:rPr>
          <w:rFonts w:hint="eastAsia" w:ascii="仿宋_GB2312" w:hAnsi="仿宋_GB2312" w:eastAsia="仿宋_GB2312" w:cs="仿宋_GB2312"/>
          <w:lang w:eastAsia="zh-CN"/>
        </w:rPr>
        <w:t>中共景德镇市珠山区委党史地志办公室共有预算单位1个，包括中共景德镇市珠山区委党史地志办公室</w:t>
      </w:r>
      <w:r>
        <w:rPr>
          <w:rFonts w:hint="eastAsia" w:ascii="仿宋_GB2312" w:hAnsi="仿宋_GB2312" w:eastAsia="仿宋_GB2312" w:cs="仿宋_GB2312"/>
        </w:rPr>
        <w:t>。</w:t>
      </w:r>
      <w:r>
        <w:rPr>
          <w:rFonts w:hint="eastAsia" w:ascii="仿宋_GB2312" w:hAnsi="华文中宋" w:eastAsia="仿宋_GB2312" w:cs="仿宋_GB2312"/>
          <w:color w:val="auto"/>
          <w:sz w:val="32"/>
          <w:szCs w:val="32"/>
          <w:highlight w:val="none"/>
        </w:rPr>
        <w:t>即部门本级</w:t>
      </w:r>
      <w:r>
        <w:rPr>
          <w:spacing w:val="8"/>
        </w:rPr>
        <w:t>。</w:t>
      </w:r>
    </w:p>
    <w:p w14:paraId="6AD985F3">
      <w:pPr>
        <w:pStyle w:val="4"/>
        <w:spacing w:before="151" w:line="372" w:lineRule="auto"/>
        <w:ind w:left="30" w:right="71" w:firstLine="649"/>
        <w:jc w:val="both"/>
        <w:rPr>
          <w:rFonts w:hint="eastAsia" w:ascii="仿宋_GB2312" w:hAnsi="仿宋_GB2312" w:eastAsia="仿宋_GB2312" w:cs="仿宋_GB2312"/>
        </w:rPr>
      </w:pPr>
      <w:r>
        <w:rPr>
          <w:rFonts w:hint="eastAsia" w:ascii="仿宋_GB2312" w:hAnsi="仿宋_GB2312" w:eastAsia="仿宋_GB2312" w:cs="仿宋_GB2312"/>
          <w:lang w:eastAsia="zh-CN"/>
        </w:rPr>
        <w:t>编制人数小计</w:t>
      </w:r>
      <w:r>
        <w:rPr>
          <w:rFonts w:hint="eastAsia" w:ascii="仿宋_GB2312" w:hAnsi="仿宋_GB2312" w:eastAsia="仿宋_GB2312" w:cs="仿宋_GB2312"/>
          <w:lang w:val="en-US" w:eastAsia="zh-CN"/>
        </w:rPr>
        <w:t>7</w:t>
      </w:r>
      <w:r>
        <w:rPr>
          <w:rFonts w:hint="eastAsia" w:ascii="仿宋_GB2312" w:hAnsi="仿宋_GB2312" w:eastAsia="仿宋_GB2312" w:cs="仿宋_GB2312"/>
          <w:lang w:eastAsia="zh-CN"/>
        </w:rPr>
        <w:t>人,其中：行政编制人数</w:t>
      </w:r>
      <w:r>
        <w:rPr>
          <w:rFonts w:hint="eastAsia" w:ascii="仿宋_GB2312" w:hAnsi="仿宋_GB2312" w:eastAsia="仿宋_GB2312" w:cs="仿宋_GB2312"/>
          <w:lang w:val="en-US" w:eastAsia="zh-CN"/>
        </w:rPr>
        <w:t>4</w:t>
      </w:r>
      <w:r>
        <w:rPr>
          <w:rFonts w:hint="eastAsia" w:ascii="仿宋_GB2312" w:hAnsi="仿宋_GB2312" w:eastAsia="仿宋_GB2312" w:cs="仿宋_GB2312"/>
          <w:lang w:eastAsia="zh-CN"/>
        </w:rPr>
        <w:t>人,参照公务员管理的事业编制人数</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人,全部补助事业编制人数</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人,自收自支编制人数</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人。实有人数小计</w:t>
      </w:r>
      <w:r>
        <w:rPr>
          <w:rFonts w:hint="eastAsia" w:ascii="仿宋_GB2312" w:hAnsi="仿宋_GB2312" w:eastAsia="仿宋_GB2312" w:cs="仿宋_GB2312"/>
          <w:lang w:val="en-US" w:eastAsia="zh-CN"/>
        </w:rPr>
        <w:t>11</w:t>
      </w:r>
      <w:r>
        <w:rPr>
          <w:rFonts w:hint="eastAsia" w:ascii="仿宋_GB2312" w:hAnsi="仿宋_GB2312" w:eastAsia="仿宋_GB2312" w:cs="仿宋_GB2312"/>
          <w:lang w:eastAsia="zh-CN"/>
        </w:rPr>
        <w:t>人,其中：在职人数小计</w:t>
      </w:r>
      <w:r>
        <w:rPr>
          <w:rFonts w:hint="eastAsia" w:ascii="仿宋_GB2312" w:hAnsi="仿宋_GB2312" w:eastAsia="仿宋_GB2312" w:cs="仿宋_GB2312"/>
          <w:lang w:val="en-US" w:eastAsia="zh-CN"/>
        </w:rPr>
        <w:t>7</w:t>
      </w:r>
      <w:r>
        <w:rPr>
          <w:rFonts w:hint="eastAsia" w:ascii="仿宋_GB2312" w:hAnsi="仿宋_GB2312" w:eastAsia="仿宋_GB2312" w:cs="仿宋_GB2312"/>
          <w:lang w:eastAsia="zh-CN"/>
        </w:rPr>
        <w:t>人,行政在职人数</w:t>
      </w:r>
      <w:r>
        <w:rPr>
          <w:rFonts w:hint="eastAsia" w:ascii="仿宋_GB2312" w:hAnsi="仿宋_GB2312" w:eastAsia="仿宋_GB2312" w:cs="仿宋_GB2312"/>
          <w:lang w:val="en-US" w:eastAsia="zh-CN"/>
        </w:rPr>
        <w:t>7</w:t>
      </w:r>
      <w:r>
        <w:rPr>
          <w:rFonts w:hint="eastAsia" w:ascii="仿宋_GB2312" w:hAnsi="仿宋_GB2312" w:eastAsia="仿宋_GB2312" w:cs="仿宋_GB2312"/>
          <w:lang w:eastAsia="zh-CN"/>
        </w:rPr>
        <w:t>人,参照公务员管理的事业单位在职人数</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人,全部补助事业在职人数</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人。离休人数小计</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人,退休人数小计</w:t>
      </w:r>
      <w:r>
        <w:rPr>
          <w:rFonts w:hint="eastAsia" w:ascii="仿宋_GB2312" w:hAnsi="仿宋_GB2312" w:eastAsia="仿宋_GB2312" w:cs="仿宋_GB2312"/>
          <w:lang w:val="en-US" w:eastAsia="zh-CN"/>
        </w:rPr>
        <w:t>4</w:t>
      </w:r>
      <w:r>
        <w:rPr>
          <w:rFonts w:hint="eastAsia" w:ascii="仿宋_GB2312" w:hAnsi="仿宋_GB2312" w:eastAsia="仿宋_GB2312" w:cs="仿宋_GB2312"/>
          <w:lang w:eastAsia="zh-CN"/>
        </w:rPr>
        <w:t>人,退职人员</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人,遗属人数</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人。</w:t>
      </w:r>
    </w:p>
    <w:p w14:paraId="200D0BB1">
      <w:pPr>
        <w:widowControl/>
        <w:spacing w:line="580" w:lineRule="exact"/>
        <w:jc w:val="center"/>
        <w:rPr>
          <w:rFonts w:ascii="仿宋_GB2312" w:eastAsia="仿宋_GB2312"/>
          <w:b/>
          <w:szCs w:val="30"/>
        </w:rPr>
      </w:pPr>
    </w:p>
    <w:p w14:paraId="4ADFA489">
      <w:pPr>
        <w:pStyle w:val="18"/>
        <w:numPr>
          <w:ilvl w:val="0"/>
          <w:numId w:val="0"/>
        </w:numPr>
        <w:bidi w:val="0"/>
        <w:ind w:left="420" w:leftChars="200"/>
        <w:jc w:val="center"/>
        <w:rPr>
          <w:rFonts w:hint="eastAsia"/>
          <w:lang w:eastAsia="zh-CN"/>
        </w:rPr>
      </w:pPr>
      <w:r>
        <w:rPr>
          <w:rFonts w:hint="eastAsia"/>
          <w:lang w:eastAsia="zh-CN"/>
        </w:rPr>
        <w:t>第二部分中共景德镇市珠山区委党史地志办公室2026年部门预算表</w:t>
      </w:r>
    </w:p>
    <w:p w14:paraId="6DC5718D">
      <w:pPr>
        <w:pStyle w:val="18"/>
        <w:numPr>
          <w:ilvl w:val="0"/>
          <w:numId w:val="0"/>
        </w:numPr>
        <w:bidi w:val="0"/>
        <w:ind w:left="420" w:leftChars="200"/>
        <w:rPr>
          <w:rFonts w:hint="eastAsia"/>
          <w:lang w:eastAsia="zh-CN"/>
        </w:rPr>
        <w:sectPr>
          <w:headerReference r:id="rId3" w:type="default"/>
          <w:pgSz w:w="11906" w:h="16838"/>
          <w:pgMar w:top="1478" w:right="1587" w:bottom="860"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4680A27A">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6C3DCF8">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E069EE6">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C0676D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127中共景德镇市珠山区委党史地志办公室</w:t>
            </w:r>
          </w:p>
        </w:tc>
        <w:tc>
          <w:tcPr>
            <w:tcW w:w="1655" w:type="pct"/>
            <w:noWrap/>
            <w:vAlign w:val="bottom"/>
          </w:tcPr>
          <w:p w14:paraId="60E7D95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19CDAA1B">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FD63470">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7E771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w:t>
            </w:r>
          </w:p>
        </w:tc>
        <w:tc>
          <w:tcPr>
            <w:tcW w:w="2485" w:type="pct"/>
            <w:gridSpan w:val="2"/>
            <w:tcBorders>
              <w:top w:val="single" w:color="000000" w:sz="4" w:space="0"/>
              <w:left w:val="nil"/>
              <w:bottom w:val="single" w:color="000000" w:sz="4" w:space="0"/>
              <w:right w:val="single" w:color="000000" w:sz="4" w:space="0"/>
            </w:tcBorders>
            <w:noWrap/>
            <w:vAlign w:val="center"/>
          </w:tcPr>
          <w:p w14:paraId="553AF6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w:t>
            </w:r>
          </w:p>
        </w:tc>
      </w:tr>
      <w:tr w14:paraId="1229B75C">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5E2A5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1519E6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F53F0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44879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7A387A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EC62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2E9EF4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151.66</w:t>
            </w:r>
          </w:p>
        </w:tc>
        <w:tc>
          <w:tcPr>
            <w:tcW w:w="1655" w:type="pct"/>
            <w:tcBorders>
              <w:top w:val="nil"/>
              <w:left w:val="nil"/>
              <w:bottom w:val="single" w:color="000000" w:sz="4" w:space="0"/>
              <w:right w:val="single" w:color="000000" w:sz="4" w:space="0"/>
            </w:tcBorders>
            <w:noWrap/>
            <w:vAlign w:val="center"/>
          </w:tcPr>
          <w:p w14:paraId="2B34D8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1D36E6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128.34</w:t>
            </w:r>
          </w:p>
        </w:tc>
      </w:tr>
      <w:tr w14:paraId="3406D0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D3DE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3B85A0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151.66</w:t>
            </w:r>
          </w:p>
        </w:tc>
        <w:tc>
          <w:tcPr>
            <w:tcW w:w="1655" w:type="pct"/>
            <w:tcBorders>
              <w:top w:val="nil"/>
              <w:left w:val="nil"/>
              <w:bottom w:val="single" w:color="000000" w:sz="4" w:space="0"/>
              <w:right w:val="single" w:color="000000" w:sz="4" w:space="0"/>
            </w:tcBorders>
            <w:noWrap/>
            <w:vAlign w:val="center"/>
          </w:tcPr>
          <w:p w14:paraId="38A55E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35445D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10.72</w:t>
            </w:r>
          </w:p>
        </w:tc>
      </w:tr>
      <w:tr w14:paraId="415E8C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23B47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797D10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006F4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1F8881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4.56</w:t>
            </w:r>
          </w:p>
        </w:tc>
      </w:tr>
      <w:tr w14:paraId="156AF3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41934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29A83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F93CA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2E8963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8.04</w:t>
            </w:r>
          </w:p>
        </w:tc>
      </w:tr>
      <w:tr w14:paraId="32F273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59121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B6AD9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BEFC3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4C57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A7BF1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6A1EB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CEFE3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C22E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B581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1ECE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0519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EBCF6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ED3E9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C173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7E62A7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E4ADB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AEF1A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02FF9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3E6E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0211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B5058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74A28E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7A1D5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36A8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8705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B381F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18BD2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E3F84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03C1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EA2D4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EE59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E3F65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703E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CAA4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FD73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D8D0A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9032A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BD34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F5021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CAFC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CBEF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F1480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0BC02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C957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05E7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95757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3DA2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EFB63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A307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A218C6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BC9FC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C3BC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F4A1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D610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4871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D316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CA24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73A7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CC8A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46BD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6951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D7258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DA0E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2598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1F478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6976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F468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0707A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6690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054C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3915B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6F156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5A7C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FCD0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84DF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7703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1DFC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C34B6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A690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245BF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6922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C8E2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F540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22B0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81530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7507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25BA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DABF1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3E58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9BD2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2D734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0559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2AFA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7071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99BF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873B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E2599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97D40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28D26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15ED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4C2C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D6B24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5809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268D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005DB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C0E5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078A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2032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18E5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E210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91E48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9E19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7622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B467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DB0A55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B6B6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416C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0EF0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D3771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64DCE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1A5C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4358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B3AE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B7A2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55409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719A1E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5DB557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151.66</w:t>
            </w:r>
          </w:p>
        </w:tc>
        <w:tc>
          <w:tcPr>
            <w:tcW w:w="1655" w:type="pct"/>
            <w:tcBorders>
              <w:top w:val="nil"/>
              <w:left w:val="nil"/>
              <w:bottom w:val="single" w:color="auto" w:sz="4" w:space="0"/>
              <w:right w:val="single" w:color="000000" w:sz="4" w:space="0"/>
            </w:tcBorders>
            <w:noWrap/>
            <w:vAlign w:val="center"/>
          </w:tcPr>
          <w:p w14:paraId="297431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3ABF96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151.66</w:t>
            </w:r>
          </w:p>
        </w:tc>
      </w:tr>
      <w:tr w14:paraId="19018BC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6F3D5E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011BE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F27EE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3E77C0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1E8D9B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7715F44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074DEB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EA3E6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D354E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0E9E790">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E272B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A3466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151.66</w:t>
            </w:r>
          </w:p>
        </w:tc>
        <w:tc>
          <w:tcPr>
            <w:tcW w:w="1655" w:type="pct"/>
            <w:tcBorders>
              <w:top w:val="single" w:color="auto" w:sz="4" w:space="0"/>
              <w:left w:val="single" w:color="auto" w:sz="4" w:space="0"/>
              <w:bottom w:val="single" w:color="auto" w:sz="4" w:space="0"/>
              <w:right w:val="single" w:color="auto" w:sz="4" w:space="0"/>
            </w:tcBorders>
            <w:noWrap/>
            <w:vAlign w:val="center"/>
          </w:tcPr>
          <w:p w14:paraId="177748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A04FB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151.66</w:t>
            </w:r>
          </w:p>
        </w:tc>
      </w:tr>
    </w:tbl>
    <w:p w14:paraId="67AF24AE">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40BC1451">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88CBDA2">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C859A17">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05B022D9">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填报单位:127中共景德镇市珠山区委党史地志办公室</w:t>
            </w:r>
          </w:p>
        </w:tc>
        <w:tc>
          <w:tcPr>
            <w:tcW w:w="422" w:type="pct"/>
            <w:tcBorders>
              <w:top w:val="nil"/>
              <w:left w:val="nil"/>
              <w:bottom w:val="single" w:color="auto" w:sz="4" w:space="0"/>
              <w:right w:val="nil"/>
            </w:tcBorders>
            <w:shd w:val="clear" w:color="auto" w:fill="auto"/>
            <w:noWrap/>
            <w:vAlign w:val="bottom"/>
          </w:tcPr>
          <w:p w14:paraId="4439FBA6">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667CCB6C">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47E80E51">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197BF768">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1DC6E51E">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7717D0F9">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3577D09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6085F87B">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10E3C7E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402089A3">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52BF19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045E7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DB714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3F77A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02B01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FF152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E566B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87B0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87044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098AA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5F05C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F43B7E3">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1E7001D1">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6A82DA6A">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0B985D86">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61A2B1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0E8BBAC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CB3733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1A38C64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12D8BC7">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0A79B87E">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5353701">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4AE062B2">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6517B829">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07F86588">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19CCF43E">
            <w:pPr>
              <w:widowControl/>
              <w:jc w:val="left"/>
              <w:rPr>
                <w:rFonts w:ascii="宋体" w:hAnsi="宋体" w:eastAsia="宋体" w:cs="Arial"/>
                <w:color w:val="000000"/>
                <w:kern w:val="0"/>
                <w:sz w:val="13"/>
                <w:szCs w:val="13"/>
              </w:rPr>
            </w:pPr>
          </w:p>
        </w:tc>
      </w:tr>
      <w:tr w14:paraId="524A80AA">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B51B3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97C1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8A1E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A14C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71E7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19D8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328B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C382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2ECA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4E55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093D0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EDF2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0E18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9C326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02D9445">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68634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CF846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151.66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ABD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220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151.66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7E6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151.66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5F48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55D5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1AB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CC1D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9DDB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5B10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7AC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D1D91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1810A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F446E38">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EE1C52">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中共景德镇市珠山区委党史地志办公室</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1313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151.66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24E0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6F4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151.66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351B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151.66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D1C12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76CE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CA73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C1D8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E8E0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839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7BFF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95F5C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666430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BA1772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ACE0684">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57129B2">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1DF909F6">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5C978954">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127中共景德镇市珠山区委党史地志办公室</w:t>
            </w:r>
          </w:p>
        </w:tc>
        <w:tc>
          <w:tcPr>
            <w:tcW w:w="914" w:type="pct"/>
            <w:tcBorders>
              <w:top w:val="nil"/>
              <w:left w:val="nil"/>
              <w:bottom w:val="nil"/>
              <w:right w:val="nil"/>
            </w:tcBorders>
            <w:shd w:val="clear" w:color="auto" w:fill="auto"/>
            <w:noWrap/>
            <w:vAlign w:val="bottom"/>
          </w:tcPr>
          <w:p w14:paraId="4AB0CA4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B8B4A1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E42FDC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69F4296">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15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4059F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C91AA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96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7A4130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07D71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145007EB">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bidi="ar"/>
              </w:rPr>
              <w:t>科目名称</w:t>
            </w:r>
          </w:p>
        </w:tc>
        <w:tc>
          <w:tcPr>
            <w:tcW w:w="914" w:type="pct"/>
            <w:vMerge w:val="continue"/>
            <w:tcBorders>
              <w:top w:val="single" w:color="000000" w:sz="4" w:space="0"/>
              <w:left w:val="single" w:color="000000" w:sz="4" w:space="0"/>
              <w:bottom w:val="single" w:color="000000" w:sz="4" w:space="0"/>
              <w:right w:val="nil"/>
            </w:tcBorders>
            <w:vAlign w:val="center"/>
          </w:tcPr>
          <w:p w14:paraId="5A766AD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6639478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3F97FE9F">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61626B9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5E32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BF64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4FDE6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7D3405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BFF7C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BB4334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9CD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35034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E395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8E88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C1DEB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w:t>
            </w:r>
          </w:p>
        </w:tc>
      </w:tr>
      <w:tr w14:paraId="260D5DE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4C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ED6F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2D6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7FD5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D81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w:t>
            </w:r>
          </w:p>
        </w:tc>
      </w:tr>
      <w:tr w14:paraId="55D167B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1B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ECAF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67F3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137B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1D73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w:t>
            </w:r>
          </w:p>
        </w:tc>
      </w:tr>
      <w:tr w14:paraId="0989390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61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A933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E345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6E34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97.34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52C0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9EF7C8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E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5669C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其他党委办公厅（室）及相关机构事务支出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7C10E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47F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E29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w:t>
            </w:r>
          </w:p>
        </w:tc>
      </w:tr>
      <w:tr w14:paraId="0360425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0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4737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2249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9D09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1E0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39067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60BF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EE3D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550C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0DFFE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369F5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3F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0BD8F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40A08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EB88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6F7B7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D7C70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5F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78B6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187F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30CB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D46DB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DC2E2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C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2A76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27B32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0AC9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F94A7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21DFA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91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A1BE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70F7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C814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5EA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D5DBAE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07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DBC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E777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367B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DC1F3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32BE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A8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7D3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4586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65B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E5A64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16E6C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B9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2C3B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B982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D6CB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9B49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1AB6EF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116967D0">
        <w:tblPrEx>
          <w:tblCellMar>
            <w:top w:w="0" w:type="dxa"/>
            <w:left w:w="108" w:type="dxa"/>
            <w:bottom w:w="0" w:type="dxa"/>
            <w:right w:w="108" w:type="dxa"/>
          </w:tblCellMar>
        </w:tblPrEx>
        <w:trPr>
          <w:trHeight w:val="585" w:hRule="atLeast"/>
          <w:tblHeader/>
        </w:trPr>
        <w:tc>
          <w:tcPr>
            <w:tcW w:w="5000" w:type="pct"/>
            <w:gridSpan w:val="7"/>
            <w:noWrap/>
            <w:vAlign w:val="center"/>
          </w:tcPr>
          <w:p w14:paraId="07FA8EEA">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7407A4A3">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2F3B340">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填报单位:127中共景德镇市珠山区委党史地志办公室</w:t>
            </w:r>
          </w:p>
        </w:tc>
        <w:tc>
          <w:tcPr>
            <w:tcW w:w="577" w:type="pct"/>
            <w:noWrap/>
            <w:vAlign w:val="bottom"/>
          </w:tcPr>
          <w:p w14:paraId="4BCD132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7EFF09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348E3D6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DF03808">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292961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0F5FFB9E">
            <w:pPr>
              <w:widowControl/>
              <w:snapToGrid w:val="0"/>
              <w:jc w:val="center"/>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支出</w:t>
            </w:r>
          </w:p>
        </w:tc>
      </w:tr>
      <w:tr w14:paraId="1A03CE1D">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61F27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23E1F2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D11CB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88BA9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FE08C5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FA16F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DE0CF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6789BE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552F7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A86DA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151.66</w:t>
            </w:r>
          </w:p>
        </w:tc>
        <w:tc>
          <w:tcPr>
            <w:tcW w:w="948" w:type="pct"/>
            <w:tcBorders>
              <w:top w:val="nil"/>
              <w:left w:val="nil"/>
              <w:bottom w:val="single" w:color="000000" w:sz="4" w:space="0"/>
              <w:right w:val="single" w:color="000000" w:sz="4" w:space="0"/>
            </w:tcBorders>
            <w:noWrap/>
            <w:vAlign w:val="center"/>
          </w:tcPr>
          <w:p w14:paraId="072A41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69EDC8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128.34</w:t>
            </w:r>
          </w:p>
        </w:tc>
        <w:tc>
          <w:tcPr>
            <w:tcW w:w="612" w:type="pct"/>
            <w:tcBorders>
              <w:top w:val="nil"/>
              <w:left w:val="nil"/>
              <w:bottom w:val="single" w:color="000000" w:sz="4" w:space="0"/>
              <w:right w:val="single" w:color="000000" w:sz="4" w:space="0"/>
            </w:tcBorders>
            <w:noWrap/>
            <w:vAlign w:val="center"/>
          </w:tcPr>
          <w:p w14:paraId="0F5351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128.34</w:t>
            </w:r>
          </w:p>
        </w:tc>
        <w:tc>
          <w:tcPr>
            <w:tcW w:w="602" w:type="pct"/>
            <w:tcBorders>
              <w:top w:val="nil"/>
              <w:left w:val="nil"/>
              <w:bottom w:val="single" w:color="000000" w:sz="4" w:space="0"/>
              <w:right w:val="single" w:color="000000" w:sz="4" w:space="0"/>
            </w:tcBorders>
            <w:noWrap/>
            <w:vAlign w:val="center"/>
          </w:tcPr>
          <w:p w14:paraId="1F8ECE1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4DDD383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F6F77E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D2735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一般公共预算拨款收入</w:t>
            </w:r>
          </w:p>
        </w:tc>
        <w:tc>
          <w:tcPr>
            <w:tcW w:w="657" w:type="pct"/>
            <w:noWrap/>
            <w:vAlign w:val="center"/>
          </w:tcPr>
          <w:p w14:paraId="5CD769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151.66</w:t>
            </w:r>
          </w:p>
        </w:tc>
        <w:tc>
          <w:tcPr>
            <w:tcW w:w="948" w:type="pct"/>
            <w:tcBorders>
              <w:top w:val="nil"/>
              <w:left w:val="single" w:color="000000" w:sz="4" w:space="0"/>
              <w:bottom w:val="single" w:color="000000" w:sz="4" w:space="0"/>
              <w:right w:val="single" w:color="000000" w:sz="4" w:space="0"/>
            </w:tcBorders>
            <w:noWrap/>
            <w:vAlign w:val="center"/>
          </w:tcPr>
          <w:p w14:paraId="12C306AA">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6A9C65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10.72</w:t>
            </w:r>
          </w:p>
        </w:tc>
        <w:tc>
          <w:tcPr>
            <w:tcW w:w="612" w:type="pct"/>
            <w:tcBorders>
              <w:top w:val="nil"/>
              <w:left w:val="nil"/>
              <w:bottom w:val="single" w:color="000000" w:sz="4" w:space="0"/>
              <w:right w:val="single" w:color="000000" w:sz="4" w:space="0"/>
            </w:tcBorders>
            <w:noWrap/>
            <w:vAlign w:val="center"/>
          </w:tcPr>
          <w:p w14:paraId="7EAAE8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10.72</w:t>
            </w:r>
          </w:p>
        </w:tc>
        <w:tc>
          <w:tcPr>
            <w:tcW w:w="602" w:type="pct"/>
            <w:tcBorders>
              <w:top w:val="nil"/>
              <w:left w:val="nil"/>
              <w:bottom w:val="single" w:color="000000" w:sz="4" w:space="0"/>
              <w:right w:val="single" w:color="000000" w:sz="4" w:space="0"/>
            </w:tcBorders>
            <w:noWrap/>
            <w:vAlign w:val="center"/>
          </w:tcPr>
          <w:p w14:paraId="46CC83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329DA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1F14F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41304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4D6CF6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B21E5BF">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6EB4B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4.56</w:t>
            </w:r>
          </w:p>
        </w:tc>
        <w:tc>
          <w:tcPr>
            <w:tcW w:w="612" w:type="pct"/>
            <w:tcBorders>
              <w:top w:val="nil"/>
              <w:left w:val="nil"/>
              <w:bottom w:val="single" w:color="000000" w:sz="4" w:space="0"/>
              <w:right w:val="single" w:color="000000" w:sz="4" w:space="0"/>
            </w:tcBorders>
            <w:noWrap/>
            <w:vAlign w:val="center"/>
          </w:tcPr>
          <w:p w14:paraId="6D2771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4.56</w:t>
            </w:r>
          </w:p>
        </w:tc>
        <w:tc>
          <w:tcPr>
            <w:tcW w:w="602" w:type="pct"/>
            <w:tcBorders>
              <w:top w:val="nil"/>
              <w:left w:val="nil"/>
              <w:bottom w:val="single" w:color="000000" w:sz="4" w:space="0"/>
              <w:right w:val="single" w:color="000000" w:sz="4" w:space="0"/>
            </w:tcBorders>
            <w:noWrap/>
            <w:vAlign w:val="center"/>
          </w:tcPr>
          <w:p w14:paraId="15E1B4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9151C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7CF3B0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62A74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国有资本经营预算收入</w:t>
            </w:r>
          </w:p>
        </w:tc>
        <w:tc>
          <w:tcPr>
            <w:tcW w:w="657" w:type="pct"/>
            <w:tcBorders>
              <w:top w:val="nil"/>
              <w:left w:val="nil"/>
              <w:bottom w:val="single" w:color="000000" w:sz="4" w:space="0"/>
              <w:right w:val="single" w:color="000000" w:sz="4" w:space="0"/>
            </w:tcBorders>
            <w:vAlign w:val="center"/>
          </w:tcPr>
          <w:p w14:paraId="08770A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32B8447F">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7DD187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8.04</w:t>
            </w:r>
          </w:p>
        </w:tc>
        <w:tc>
          <w:tcPr>
            <w:tcW w:w="612" w:type="pct"/>
            <w:tcBorders>
              <w:top w:val="nil"/>
              <w:left w:val="nil"/>
              <w:bottom w:val="single" w:color="000000" w:sz="4" w:space="0"/>
              <w:right w:val="single" w:color="000000" w:sz="4" w:space="0"/>
            </w:tcBorders>
            <w:noWrap/>
            <w:vAlign w:val="center"/>
          </w:tcPr>
          <w:p w14:paraId="11C5E4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8.04</w:t>
            </w:r>
          </w:p>
        </w:tc>
        <w:tc>
          <w:tcPr>
            <w:tcW w:w="602" w:type="pct"/>
            <w:tcBorders>
              <w:top w:val="nil"/>
              <w:left w:val="nil"/>
              <w:bottom w:val="single" w:color="000000" w:sz="4" w:space="0"/>
              <w:right w:val="single" w:color="000000" w:sz="4" w:space="0"/>
            </w:tcBorders>
            <w:noWrap/>
            <w:vAlign w:val="center"/>
          </w:tcPr>
          <w:p w14:paraId="24ECE2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18156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01B8F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7738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B3EE3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70B9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F021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D56B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1D52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2887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7DAD1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40D4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4A97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0031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58DD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8C25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513D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359C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7A0EB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4F67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1FD3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763D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0A81E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ACD4E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8E2A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1A08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3EAE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17EAE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70F3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2CF5B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FD5C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BA589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E63E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18AC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97750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2CC8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BC59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3E71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8BC1C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395C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FF53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6844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CC246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24F1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930B3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1CDB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A128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0AA7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BB960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CEA3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13DF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D842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CB02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9664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9671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C07A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144D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B518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5E31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8680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3F418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424A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1844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3632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1E49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469D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878C4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F843A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8A46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D15E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FEDC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519E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CC8C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3C604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785B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77D4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9770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F7A9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2F075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5922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F108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B7D6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57E1F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4847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A3788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FD70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EAD0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4080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3DC6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0053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7220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04A1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5CFB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4462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3D3C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9C31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F10E9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02F05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CB48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88F8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F085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4E39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0202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7A61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88CC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9A70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C9A28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8991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34E8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F16F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181A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56E6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ACE12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15C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566ED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B8C1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D1DE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8453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31AB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A970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DDB7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5951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771E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AC96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473B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9515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C158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69F0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C683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CA4F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21A71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4F2A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6FFBA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09F69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D70F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B877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9136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5F3F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A32C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4541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D558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965C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298C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D03D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31B9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9C10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866D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9F8F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7784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BC69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F002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C7E7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60771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B8BF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14D690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72EE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462C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27D4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A4BD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B62B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DB50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7DA7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48E442D">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1E6DC7A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E9A6A3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1CEDF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CA3A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391F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C9A4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62E3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5EAC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23179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D890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E4F7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8D635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22B9F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E2817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BBDB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E81A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9691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9103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B5D7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53C9A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CE43B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D8F1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65B7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DAF9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1B232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7F067B4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B48CA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4DE3B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8EC3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B075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9A74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AA22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26BD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7895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9D31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61FBF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01DD9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319F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3240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3BE1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37036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E79DBE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5A204735">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24C063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CB82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7238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480F40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685AD8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DD5053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5BEC5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875C4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6CB402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BC39E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46DD0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C691F3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CA23A0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301E5D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3C284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090B06E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586479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CDC11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004D2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38D78BF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2EFA8D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A875A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4E71D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151.66</w:t>
            </w:r>
          </w:p>
        </w:tc>
        <w:tc>
          <w:tcPr>
            <w:tcW w:w="948" w:type="pct"/>
            <w:tcBorders>
              <w:top w:val="single" w:color="auto" w:sz="4" w:space="0"/>
              <w:left w:val="single" w:color="auto" w:sz="4" w:space="0"/>
              <w:bottom w:val="single" w:color="auto" w:sz="4" w:space="0"/>
              <w:right w:val="single" w:color="auto" w:sz="4" w:space="0"/>
            </w:tcBorders>
            <w:noWrap/>
            <w:vAlign w:val="center"/>
          </w:tcPr>
          <w:p w14:paraId="45B2D8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9CB8D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151.66</w:t>
            </w:r>
          </w:p>
        </w:tc>
        <w:tc>
          <w:tcPr>
            <w:tcW w:w="612" w:type="pct"/>
            <w:tcBorders>
              <w:top w:val="single" w:color="auto" w:sz="4" w:space="0"/>
              <w:left w:val="single" w:color="auto" w:sz="4" w:space="0"/>
              <w:bottom w:val="single" w:color="auto" w:sz="4" w:space="0"/>
              <w:right w:val="single" w:color="auto" w:sz="4" w:space="0"/>
            </w:tcBorders>
            <w:noWrap/>
            <w:vAlign w:val="center"/>
          </w:tcPr>
          <w:p w14:paraId="664F17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151.66</w:t>
            </w:r>
          </w:p>
        </w:tc>
        <w:tc>
          <w:tcPr>
            <w:tcW w:w="602" w:type="pct"/>
            <w:tcBorders>
              <w:top w:val="single" w:color="auto" w:sz="4" w:space="0"/>
              <w:left w:val="single" w:color="auto" w:sz="4" w:space="0"/>
              <w:bottom w:val="single" w:color="auto" w:sz="4" w:space="0"/>
              <w:right w:val="single" w:color="auto" w:sz="4" w:space="0"/>
            </w:tcBorders>
            <w:noWrap/>
            <w:vAlign w:val="center"/>
          </w:tcPr>
          <w:p w14:paraId="646235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7731B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E033E7E">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4AC19D94">
        <w:tblPrEx>
          <w:tblCellMar>
            <w:top w:w="0" w:type="dxa"/>
            <w:left w:w="108" w:type="dxa"/>
            <w:bottom w:w="0" w:type="dxa"/>
            <w:right w:w="108" w:type="dxa"/>
          </w:tblCellMar>
        </w:tblPrEx>
        <w:trPr>
          <w:trHeight w:val="585" w:hRule="atLeast"/>
          <w:tblHeader/>
        </w:trPr>
        <w:tc>
          <w:tcPr>
            <w:tcW w:w="5000" w:type="pct"/>
            <w:gridSpan w:val="5"/>
            <w:noWrap/>
            <w:vAlign w:val="center"/>
          </w:tcPr>
          <w:p w14:paraId="5D43E85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332B3DE8">
        <w:tblPrEx>
          <w:tblCellMar>
            <w:top w:w="0" w:type="dxa"/>
            <w:left w:w="108" w:type="dxa"/>
            <w:bottom w:w="0" w:type="dxa"/>
            <w:right w:w="108" w:type="dxa"/>
          </w:tblCellMar>
        </w:tblPrEx>
        <w:trPr>
          <w:trHeight w:val="420" w:hRule="atLeast"/>
          <w:tblHeader/>
        </w:trPr>
        <w:tc>
          <w:tcPr>
            <w:tcW w:w="2433" w:type="pct"/>
            <w:gridSpan w:val="2"/>
            <w:noWrap/>
            <w:vAlign w:val="center"/>
          </w:tcPr>
          <w:p w14:paraId="4DFC62D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填报单位:127中共景德镇市珠山区委党史地志办公室</w:t>
            </w:r>
          </w:p>
        </w:tc>
        <w:tc>
          <w:tcPr>
            <w:tcW w:w="1056" w:type="pct"/>
            <w:noWrap/>
            <w:vAlign w:val="bottom"/>
          </w:tcPr>
          <w:p w14:paraId="1E79CD5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7C8930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E5037B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97460EF">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412F1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4A043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16B975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F991B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05C1E74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bidi="ar"/>
              </w:rPr>
              <w:t>科目名称</w:t>
            </w:r>
          </w:p>
        </w:tc>
        <w:tc>
          <w:tcPr>
            <w:tcW w:w="1056" w:type="pct"/>
            <w:tcBorders>
              <w:top w:val="nil"/>
              <w:left w:val="nil"/>
              <w:bottom w:val="single" w:color="000000" w:sz="4" w:space="0"/>
              <w:right w:val="single" w:color="000000" w:sz="4" w:space="0"/>
            </w:tcBorders>
            <w:noWrap/>
            <w:vAlign w:val="center"/>
          </w:tcPr>
          <w:p w14:paraId="5B3219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050E8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70051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5CEEAA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EBD71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DEABA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5FC5F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FA82CA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2517DF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52C6EB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EAE61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862F9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CA399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151.66</w:t>
            </w:r>
          </w:p>
        </w:tc>
        <w:tc>
          <w:tcPr>
            <w:tcW w:w="684" w:type="pct"/>
            <w:tcBorders>
              <w:top w:val="single" w:color="000000" w:sz="4" w:space="0"/>
              <w:left w:val="nil"/>
              <w:bottom w:val="single" w:color="000000" w:sz="4" w:space="0"/>
              <w:right w:val="single" w:color="000000" w:sz="4" w:space="0"/>
            </w:tcBorders>
            <w:noWrap/>
            <w:vAlign w:val="center"/>
          </w:tcPr>
          <w:p w14:paraId="781F35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120.66</w:t>
            </w:r>
          </w:p>
        </w:tc>
        <w:tc>
          <w:tcPr>
            <w:tcW w:w="825" w:type="pct"/>
            <w:tcBorders>
              <w:top w:val="single" w:color="000000" w:sz="4" w:space="0"/>
              <w:left w:val="nil"/>
              <w:bottom w:val="single" w:color="000000" w:sz="4" w:space="0"/>
              <w:right w:val="single" w:color="000000" w:sz="4" w:space="0"/>
            </w:tcBorders>
            <w:noWrap/>
            <w:vAlign w:val="center"/>
          </w:tcPr>
          <w:p w14:paraId="028D15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w:t>
            </w:r>
          </w:p>
        </w:tc>
      </w:tr>
      <w:tr w14:paraId="004063E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FD0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15E8F9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3819EC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128.34</w:t>
            </w:r>
          </w:p>
        </w:tc>
        <w:tc>
          <w:tcPr>
            <w:tcW w:w="684" w:type="pct"/>
            <w:tcBorders>
              <w:top w:val="single" w:color="000000" w:sz="4" w:space="0"/>
              <w:left w:val="nil"/>
              <w:bottom w:val="single" w:color="000000" w:sz="4" w:space="0"/>
              <w:right w:val="single" w:color="000000" w:sz="4" w:space="0"/>
            </w:tcBorders>
            <w:noWrap/>
            <w:vAlign w:val="center"/>
          </w:tcPr>
          <w:p w14:paraId="0CC44B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97.34</w:t>
            </w:r>
          </w:p>
        </w:tc>
        <w:tc>
          <w:tcPr>
            <w:tcW w:w="825" w:type="pct"/>
            <w:tcBorders>
              <w:top w:val="single" w:color="000000" w:sz="4" w:space="0"/>
              <w:left w:val="nil"/>
              <w:bottom w:val="single" w:color="000000" w:sz="4" w:space="0"/>
              <w:right w:val="single" w:color="000000" w:sz="4" w:space="0"/>
            </w:tcBorders>
            <w:noWrap/>
            <w:vAlign w:val="center"/>
          </w:tcPr>
          <w:p w14:paraId="3647A7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w:t>
            </w:r>
          </w:p>
        </w:tc>
      </w:tr>
      <w:tr w14:paraId="282A81A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7FCC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579" w:type="pct"/>
            <w:tcBorders>
              <w:top w:val="single" w:color="000000" w:sz="4" w:space="0"/>
              <w:left w:val="nil"/>
              <w:bottom w:val="single" w:color="000000" w:sz="4" w:space="0"/>
              <w:right w:val="single" w:color="000000" w:sz="4" w:space="0"/>
            </w:tcBorders>
            <w:noWrap/>
            <w:vAlign w:val="center"/>
          </w:tcPr>
          <w:p w14:paraId="304434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33E861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128.34</w:t>
            </w:r>
          </w:p>
        </w:tc>
        <w:tc>
          <w:tcPr>
            <w:tcW w:w="684" w:type="pct"/>
            <w:tcBorders>
              <w:top w:val="single" w:color="000000" w:sz="4" w:space="0"/>
              <w:left w:val="nil"/>
              <w:bottom w:val="single" w:color="000000" w:sz="4" w:space="0"/>
              <w:right w:val="single" w:color="000000" w:sz="4" w:space="0"/>
            </w:tcBorders>
            <w:noWrap/>
            <w:vAlign w:val="center"/>
          </w:tcPr>
          <w:p w14:paraId="2E188E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97.34</w:t>
            </w:r>
          </w:p>
        </w:tc>
        <w:tc>
          <w:tcPr>
            <w:tcW w:w="825" w:type="pct"/>
            <w:tcBorders>
              <w:top w:val="single" w:color="000000" w:sz="4" w:space="0"/>
              <w:left w:val="nil"/>
              <w:bottom w:val="single" w:color="000000" w:sz="4" w:space="0"/>
              <w:right w:val="single" w:color="000000" w:sz="4" w:space="0"/>
            </w:tcBorders>
            <w:noWrap/>
            <w:vAlign w:val="center"/>
          </w:tcPr>
          <w:p w14:paraId="5F39A7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w:t>
            </w:r>
          </w:p>
        </w:tc>
      </w:tr>
      <w:tr w14:paraId="67243E0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57499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579" w:type="pct"/>
            <w:tcBorders>
              <w:top w:val="single" w:color="000000" w:sz="4" w:space="0"/>
              <w:left w:val="nil"/>
              <w:bottom w:val="single" w:color="000000" w:sz="4" w:space="0"/>
              <w:right w:val="single" w:color="000000" w:sz="4" w:space="0"/>
            </w:tcBorders>
            <w:noWrap/>
            <w:vAlign w:val="center"/>
          </w:tcPr>
          <w:p w14:paraId="0BFB1B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7715F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97.34</w:t>
            </w:r>
          </w:p>
        </w:tc>
        <w:tc>
          <w:tcPr>
            <w:tcW w:w="684" w:type="pct"/>
            <w:tcBorders>
              <w:top w:val="single" w:color="000000" w:sz="4" w:space="0"/>
              <w:left w:val="nil"/>
              <w:bottom w:val="single" w:color="000000" w:sz="4" w:space="0"/>
              <w:right w:val="single" w:color="000000" w:sz="4" w:space="0"/>
            </w:tcBorders>
            <w:noWrap/>
            <w:vAlign w:val="center"/>
          </w:tcPr>
          <w:p w14:paraId="68E88C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97.34</w:t>
            </w:r>
          </w:p>
        </w:tc>
        <w:tc>
          <w:tcPr>
            <w:tcW w:w="825" w:type="pct"/>
            <w:tcBorders>
              <w:top w:val="single" w:color="000000" w:sz="4" w:space="0"/>
              <w:left w:val="nil"/>
              <w:bottom w:val="single" w:color="000000" w:sz="4" w:space="0"/>
              <w:right w:val="single" w:color="000000" w:sz="4" w:space="0"/>
            </w:tcBorders>
            <w:noWrap/>
            <w:vAlign w:val="center"/>
          </w:tcPr>
          <w:p w14:paraId="1CD82A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1D6624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0B78D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2013199</w:t>
            </w:r>
          </w:p>
        </w:tc>
        <w:tc>
          <w:tcPr>
            <w:tcW w:w="1579" w:type="pct"/>
            <w:tcBorders>
              <w:top w:val="single" w:color="000000" w:sz="4" w:space="0"/>
              <w:left w:val="nil"/>
              <w:bottom w:val="single" w:color="000000" w:sz="4" w:space="0"/>
              <w:right w:val="single" w:color="000000" w:sz="4" w:space="0"/>
            </w:tcBorders>
            <w:noWrap/>
            <w:vAlign w:val="center"/>
          </w:tcPr>
          <w:p w14:paraId="7ABF5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其他党委办公厅（室）及相关机构事务支出</w:t>
            </w:r>
          </w:p>
        </w:tc>
        <w:tc>
          <w:tcPr>
            <w:tcW w:w="1056" w:type="pct"/>
            <w:tcBorders>
              <w:top w:val="single" w:color="000000" w:sz="4" w:space="0"/>
              <w:left w:val="nil"/>
              <w:bottom w:val="single" w:color="000000" w:sz="4" w:space="0"/>
              <w:right w:val="single" w:color="000000" w:sz="4" w:space="0"/>
            </w:tcBorders>
            <w:noWrap/>
            <w:vAlign w:val="center"/>
          </w:tcPr>
          <w:p w14:paraId="4EBF27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w:t>
            </w:r>
          </w:p>
        </w:tc>
        <w:tc>
          <w:tcPr>
            <w:tcW w:w="684" w:type="pct"/>
            <w:tcBorders>
              <w:top w:val="single" w:color="000000" w:sz="4" w:space="0"/>
              <w:left w:val="nil"/>
              <w:bottom w:val="single" w:color="000000" w:sz="4" w:space="0"/>
              <w:right w:val="single" w:color="000000" w:sz="4" w:space="0"/>
            </w:tcBorders>
            <w:noWrap/>
            <w:vAlign w:val="center"/>
          </w:tcPr>
          <w:p w14:paraId="710E28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1CA864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w:t>
            </w:r>
          </w:p>
        </w:tc>
      </w:tr>
      <w:tr w14:paraId="114DFCA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7DCF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4204B7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41044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10.72</w:t>
            </w:r>
          </w:p>
        </w:tc>
        <w:tc>
          <w:tcPr>
            <w:tcW w:w="684" w:type="pct"/>
            <w:tcBorders>
              <w:top w:val="single" w:color="000000" w:sz="4" w:space="0"/>
              <w:left w:val="nil"/>
              <w:bottom w:val="single" w:color="000000" w:sz="4" w:space="0"/>
              <w:right w:val="single" w:color="000000" w:sz="4" w:space="0"/>
            </w:tcBorders>
            <w:noWrap/>
            <w:vAlign w:val="center"/>
          </w:tcPr>
          <w:p w14:paraId="3EFA1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10.72</w:t>
            </w:r>
          </w:p>
        </w:tc>
        <w:tc>
          <w:tcPr>
            <w:tcW w:w="825" w:type="pct"/>
            <w:tcBorders>
              <w:top w:val="single" w:color="000000" w:sz="4" w:space="0"/>
              <w:left w:val="nil"/>
              <w:bottom w:val="single" w:color="000000" w:sz="4" w:space="0"/>
              <w:right w:val="single" w:color="000000" w:sz="4" w:space="0"/>
            </w:tcBorders>
            <w:noWrap/>
            <w:vAlign w:val="center"/>
          </w:tcPr>
          <w:p w14:paraId="5D1BF6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DDC75E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33BD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56F3B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BF4D7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10.72</w:t>
            </w:r>
          </w:p>
        </w:tc>
        <w:tc>
          <w:tcPr>
            <w:tcW w:w="684" w:type="pct"/>
            <w:tcBorders>
              <w:top w:val="single" w:color="000000" w:sz="4" w:space="0"/>
              <w:left w:val="nil"/>
              <w:bottom w:val="single" w:color="000000" w:sz="4" w:space="0"/>
              <w:right w:val="single" w:color="000000" w:sz="4" w:space="0"/>
            </w:tcBorders>
            <w:noWrap/>
            <w:vAlign w:val="center"/>
          </w:tcPr>
          <w:p w14:paraId="0D0293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10.72</w:t>
            </w:r>
          </w:p>
        </w:tc>
        <w:tc>
          <w:tcPr>
            <w:tcW w:w="825" w:type="pct"/>
            <w:tcBorders>
              <w:top w:val="single" w:color="000000" w:sz="4" w:space="0"/>
              <w:left w:val="nil"/>
              <w:bottom w:val="single" w:color="000000" w:sz="4" w:space="0"/>
              <w:right w:val="single" w:color="000000" w:sz="4" w:space="0"/>
            </w:tcBorders>
            <w:noWrap/>
            <w:vAlign w:val="center"/>
          </w:tcPr>
          <w:p w14:paraId="31D43E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E5AF3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46B3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3519F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7DEC4A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10.72</w:t>
            </w:r>
          </w:p>
        </w:tc>
        <w:tc>
          <w:tcPr>
            <w:tcW w:w="684" w:type="pct"/>
            <w:tcBorders>
              <w:top w:val="single" w:color="000000" w:sz="4" w:space="0"/>
              <w:left w:val="nil"/>
              <w:bottom w:val="single" w:color="000000" w:sz="4" w:space="0"/>
              <w:right w:val="single" w:color="000000" w:sz="4" w:space="0"/>
            </w:tcBorders>
            <w:noWrap/>
            <w:vAlign w:val="center"/>
          </w:tcPr>
          <w:p w14:paraId="1C6866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10.72</w:t>
            </w:r>
          </w:p>
        </w:tc>
        <w:tc>
          <w:tcPr>
            <w:tcW w:w="825" w:type="pct"/>
            <w:tcBorders>
              <w:top w:val="single" w:color="000000" w:sz="4" w:space="0"/>
              <w:left w:val="nil"/>
              <w:bottom w:val="single" w:color="000000" w:sz="4" w:space="0"/>
              <w:right w:val="single" w:color="000000" w:sz="4" w:space="0"/>
            </w:tcBorders>
            <w:noWrap/>
            <w:vAlign w:val="center"/>
          </w:tcPr>
          <w:p w14:paraId="6638F2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E4E61D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86BF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4F839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51EB9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w:t>
            </w:r>
          </w:p>
        </w:tc>
        <w:tc>
          <w:tcPr>
            <w:tcW w:w="684" w:type="pct"/>
            <w:tcBorders>
              <w:top w:val="single" w:color="000000" w:sz="4" w:space="0"/>
              <w:left w:val="nil"/>
              <w:bottom w:val="single" w:color="000000" w:sz="4" w:space="0"/>
              <w:right w:val="single" w:color="000000" w:sz="4" w:space="0"/>
            </w:tcBorders>
            <w:noWrap/>
            <w:vAlign w:val="center"/>
          </w:tcPr>
          <w:p w14:paraId="0B13B0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w:t>
            </w:r>
          </w:p>
        </w:tc>
        <w:tc>
          <w:tcPr>
            <w:tcW w:w="825" w:type="pct"/>
            <w:tcBorders>
              <w:top w:val="single" w:color="000000" w:sz="4" w:space="0"/>
              <w:left w:val="nil"/>
              <w:bottom w:val="single" w:color="000000" w:sz="4" w:space="0"/>
              <w:right w:val="single" w:color="000000" w:sz="4" w:space="0"/>
            </w:tcBorders>
            <w:noWrap/>
            <w:vAlign w:val="center"/>
          </w:tcPr>
          <w:p w14:paraId="250656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CE779E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4E23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7C3D1A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4AC6E6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w:t>
            </w:r>
          </w:p>
        </w:tc>
        <w:tc>
          <w:tcPr>
            <w:tcW w:w="684" w:type="pct"/>
            <w:tcBorders>
              <w:top w:val="single" w:color="000000" w:sz="4" w:space="0"/>
              <w:left w:val="nil"/>
              <w:bottom w:val="single" w:color="000000" w:sz="4" w:space="0"/>
              <w:right w:val="single" w:color="000000" w:sz="4" w:space="0"/>
            </w:tcBorders>
            <w:noWrap/>
            <w:vAlign w:val="center"/>
          </w:tcPr>
          <w:p w14:paraId="411E87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4.56</w:t>
            </w:r>
          </w:p>
        </w:tc>
        <w:tc>
          <w:tcPr>
            <w:tcW w:w="825" w:type="pct"/>
            <w:tcBorders>
              <w:top w:val="single" w:color="000000" w:sz="4" w:space="0"/>
              <w:left w:val="nil"/>
              <w:bottom w:val="single" w:color="000000" w:sz="4" w:space="0"/>
              <w:right w:val="single" w:color="000000" w:sz="4" w:space="0"/>
            </w:tcBorders>
            <w:noWrap/>
            <w:vAlign w:val="center"/>
          </w:tcPr>
          <w:p w14:paraId="7DE340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DF5C8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2264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3F970C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0C6947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4.56</w:t>
            </w:r>
          </w:p>
        </w:tc>
        <w:tc>
          <w:tcPr>
            <w:tcW w:w="684" w:type="pct"/>
            <w:tcBorders>
              <w:top w:val="single" w:color="000000" w:sz="4" w:space="0"/>
              <w:left w:val="nil"/>
              <w:bottom w:val="single" w:color="000000" w:sz="4" w:space="0"/>
              <w:right w:val="single" w:color="000000" w:sz="4" w:space="0"/>
            </w:tcBorders>
            <w:noWrap/>
            <w:vAlign w:val="center"/>
          </w:tcPr>
          <w:p w14:paraId="4CE4F8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4.56</w:t>
            </w:r>
          </w:p>
        </w:tc>
        <w:tc>
          <w:tcPr>
            <w:tcW w:w="825" w:type="pct"/>
            <w:tcBorders>
              <w:top w:val="single" w:color="000000" w:sz="4" w:space="0"/>
              <w:left w:val="nil"/>
              <w:bottom w:val="single" w:color="000000" w:sz="4" w:space="0"/>
              <w:right w:val="single" w:color="000000" w:sz="4" w:space="0"/>
            </w:tcBorders>
            <w:noWrap/>
            <w:vAlign w:val="center"/>
          </w:tcPr>
          <w:p w14:paraId="6720C0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BD8B99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3EBD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93A48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211874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8.04</w:t>
            </w:r>
          </w:p>
        </w:tc>
        <w:tc>
          <w:tcPr>
            <w:tcW w:w="684" w:type="pct"/>
            <w:tcBorders>
              <w:top w:val="single" w:color="000000" w:sz="4" w:space="0"/>
              <w:left w:val="nil"/>
              <w:bottom w:val="single" w:color="000000" w:sz="4" w:space="0"/>
              <w:right w:val="single" w:color="000000" w:sz="4" w:space="0"/>
            </w:tcBorders>
            <w:noWrap/>
            <w:vAlign w:val="center"/>
          </w:tcPr>
          <w:p w14:paraId="1E9C98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8.04</w:t>
            </w:r>
          </w:p>
        </w:tc>
        <w:tc>
          <w:tcPr>
            <w:tcW w:w="825" w:type="pct"/>
            <w:tcBorders>
              <w:top w:val="single" w:color="000000" w:sz="4" w:space="0"/>
              <w:left w:val="nil"/>
              <w:bottom w:val="single" w:color="000000" w:sz="4" w:space="0"/>
              <w:right w:val="single" w:color="000000" w:sz="4" w:space="0"/>
            </w:tcBorders>
            <w:noWrap/>
            <w:vAlign w:val="center"/>
          </w:tcPr>
          <w:p w14:paraId="21F053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B2F4AA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1343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116CDF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DE65F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8.04</w:t>
            </w:r>
          </w:p>
        </w:tc>
        <w:tc>
          <w:tcPr>
            <w:tcW w:w="684" w:type="pct"/>
            <w:tcBorders>
              <w:top w:val="single" w:color="000000" w:sz="4" w:space="0"/>
              <w:left w:val="nil"/>
              <w:bottom w:val="single" w:color="000000" w:sz="4" w:space="0"/>
              <w:right w:val="single" w:color="000000" w:sz="4" w:space="0"/>
            </w:tcBorders>
            <w:noWrap/>
            <w:vAlign w:val="center"/>
          </w:tcPr>
          <w:p w14:paraId="701510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8.04</w:t>
            </w:r>
          </w:p>
        </w:tc>
        <w:tc>
          <w:tcPr>
            <w:tcW w:w="825" w:type="pct"/>
            <w:tcBorders>
              <w:top w:val="single" w:color="000000" w:sz="4" w:space="0"/>
              <w:left w:val="nil"/>
              <w:bottom w:val="single" w:color="000000" w:sz="4" w:space="0"/>
              <w:right w:val="single" w:color="000000" w:sz="4" w:space="0"/>
            </w:tcBorders>
            <w:noWrap/>
            <w:vAlign w:val="center"/>
          </w:tcPr>
          <w:p w14:paraId="13250E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04B32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14B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95D67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0D6D6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8.04</w:t>
            </w:r>
          </w:p>
        </w:tc>
        <w:tc>
          <w:tcPr>
            <w:tcW w:w="684" w:type="pct"/>
            <w:tcBorders>
              <w:top w:val="single" w:color="000000" w:sz="4" w:space="0"/>
              <w:left w:val="nil"/>
              <w:bottom w:val="single" w:color="000000" w:sz="4" w:space="0"/>
              <w:right w:val="single" w:color="000000" w:sz="4" w:space="0"/>
            </w:tcBorders>
            <w:noWrap/>
            <w:vAlign w:val="center"/>
          </w:tcPr>
          <w:p w14:paraId="7F8A9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8.04</w:t>
            </w:r>
          </w:p>
        </w:tc>
        <w:tc>
          <w:tcPr>
            <w:tcW w:w="825" w:type="pct"/>
            <w:tcBorders>
              <w:top w:val="single" w:color="000000" w:sz="4" w:space="0"/>
              <w:left w:val="nil"/>
              <w:bottom w:val="single" w:color="000000" w:sz="4" w:space="0"/>
              <w:right w:val="single" w:color="000000" w:sz="4" w:space="0"/>
            </w:tcBorders>
            <w:noWrap/>
            <w:vAlign w:val="center"/>
          </w:tcPr>
          <w:p w14:paraId="717C0D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3A7069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4E7593F">
        <w:tblPrEx>
          <w:tblCellMar>
            <w:top w:w="0" w:type="dxa"/>
            <w:left w:w="108" w:type="dxa"/>
            <w:bottom w:w="0" w:type="dxa"/>
            <w:right w:w="108" w:type="dxa"/>
          </w:tblCellMar>
        </w:tblPrEx>
        <w:trPr>
          <w:trHeight w:val="585" w:hRule="atLeast"/>
        </w:trPr>
        <w:tc>
          <w:tcPr>
            <w:tcW w:w="5000" w:type="pct"/>
            <w:gridSpan w:val="5"/>
            <w:noWrap/>
            <w:vAlign w:val="center"/>
          </w:tcPr>
          <w:p w14:paraId="7F545DC0">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0091DC30">
        <w:tblPrEx>
          <w:tblCellMar>
            <w:top w:w="0" w:type="dxa"/>
            <w:left w:w="108" w:type="dxa"/>
            <w:bottom w:w="0" w:type="dxa"/>
            <w:right w:w="108" w:type="dxa"/>
          </w:tblCellMar>
        </w:tblPrEx>
        <w:trPr>
          <w:trHeight w:val="420" w:hRule="atLeast"/>
        </w:trPr>
        <w:tc>
          <w:tcPr>
            <w:tcW w:w="2398" w:type="pct"/>
            <w:gridSpan w:val="2"/>
            <w:noWrap/>
            <w:vAlign w:val="center"/>
          </w:tcPr>
          <w:p w14:paraId="79277C5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填报单位:127中共景德镇市珠山区委党史地志办公室</w:t>
            </w:r>
          </w:p>
        </w:tc>
        <w:tc>
          <w:tcPr>
            <w:tcW w:w="891" w:type="pct"/>
            <w:noWrap/>
            <w:vAlign w:val="bottom"/>
          </w:tcPr>
          <w:p w14:paraId="7A2A7D1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8CF3F5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2FA11C1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5E2E94A">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A8C9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A4E1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062E001B">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455DAE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2E041F8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bidi="ar"/>
              </w:rPr>
              <w:t>科目名称</w:t>
            </w:r>
          </w:p>
        </w:tc>
        <w:tc>
          <w:tcPr>
            <w:tcW w:w="891" w:type="pct"/>
            <w:tcBorders>
              <w:top w:val="nil"/>
              <w:left w:val="single" w:color="000000" w:sz="4" w:space="0"/>
              <w:bottom w:val="single" w:color="000000" w:sz="4" w:space="0"/>
              <w:right w:val="single" w:color="000000" w:sz="4" w:space="0"/>
            </w:tcBorders>
            <w:noWrap/>
            <w:vAlign w:val="center"/>
          </w:tcPr>
          <w:p w14:paraId="34F510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8134E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F37E7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C5865B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0775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82A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6E68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599F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74C7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6214B04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B75F1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1FF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4C2B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120.66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47CE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107.64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03D4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13.02</w:t>
            </w:r>
          </w:p>
        </w:tc>
      </w:tr>
      <w:tr w14:paraId="0461066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78EA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A489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31E1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97.66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CB63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97.66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628A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E288F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7D2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0F3D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73FA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61A0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6656C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32B86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0808A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CA99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97B1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D1D5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19.30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435B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CE6C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AB4B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74D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E9F8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9528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A940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63E0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FE77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595E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3CEB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C405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16.83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4CC4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C28285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C223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2332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4D14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1490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10.72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565E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EC8F3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8C17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CE66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841F9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0BAC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F8D26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F9DAE0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CA31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44F4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94FB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90BA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50B43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805A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3544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718A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50C88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CE53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7E813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0E965F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8FDA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F43A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5A24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D74E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1B56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001CCF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A9C8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FF00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35C7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EBF5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BD78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13.02</w:t>
            </w:r>
          </w:p>
        </w:tc>
      </w:tr>
      <w:tr w14:paraId="20DDC2B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57A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C0FA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F3EB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7AE8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9EA4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8.01</w:t>
            </w:r>
          </w:p>
        </w:tc>
      </w:tr>
      <w:tr w14:paraId="5A101BD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8B14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7946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DB25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3010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20BE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2C6C692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418D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8406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0B247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F683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FE88C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4.62</w:t>
            </w:r>
          </w:p>
        </w:tc>
      </w:tr>
      <w:tr w14:paraId="740459D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BDC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B6FC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4FF5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C825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39B0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A2CD7E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61DB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CD22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F1B6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CF08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3945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A44F9B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FD41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3BE4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C1A8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FDF4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DB45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7F7BA2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0ABF2490">
        <w:trPr>
          <w:trHeight w:val="450" w:hRule="atLeast"/>
          <w:tblHeader/>
        </w:trPr>
        <w:tc>
          <w:tcPr>
            <w:tcW w:w="636" w:type="pct"/>
            <w:noWrap/>
            <w:vAlign w:val="bottom"/>
          </w:tcPr>
          <w:p w14:paraId="3687816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90809D3">
            <w:pPr>
              <w:widowControl/>
              <w:jc w:val="left"/>
              <w:rPr>
                <w:rFonts w:ascii="Times New Roman" w:hAnsi="Times New Roman" w:eastAsia="宋体"/>
                <w:kern w:val="0"/>
                <w:sz w:val="20"/>
                <w:szCs w:val="20"/>
              </w:rPr>
            </w:pPr>
          </w:p>
        </w:tc>
        <w:tc>
          <w:tcPr>
            <w:tcW w:w="684" w:type="pct"/>
            <w:noWrap/>
            <w:vAlign w:val="bottom"/>
          </w:tcPr>
          <w:p w14:paraId="263C7049">
            <w:pPr>
              <w:widowControl/>
              <w:jc w:val="left"/>
              <w:rPr>
                <w:rFonts w:ascii="Times New Roman" w:hAnsi="Times New Roman" w:eastAsia="宋体"/>
                <w:kern w:val="0"/>
                <w:sz w:val="20"/>
                <w:szCs w:val="20"/>
              </w:rPr>
            </w:pPr>
          </w:p>
        </w:tc>
        <w:tc>
          <w:tcPr>
            <w:tcW w:w="538" w:type="pct"/>
            <w:noWrap/>
            <w:vAlign w:val="bottom"/>
          </w:tcPr>
          <w:p w14:paraId="0E2AC1AC">
            <w:pPr>
              <w:widowControl/>
              <w:jc w:val="left"/>
              <w:rPr>
                <w:rFonts w:ascii="Times New Roman" w:hAnsi="Times New Roman" w:eastAsia="宋体"/>
                <w:kern w:val="0"/>
                <w:sz w:val="20"/>
                <w:szCs w:val="20"/>
              </w:rPr>
            </w:pPr>
          </w:p>
        </w:tc>
        <w:tc>
          <w:tcPr>
            <w:tcW w:w="2836" w:type="pct"/>
            <w:gridSpan w:val="5"/>
            <w:noWrap/>
            <w:vAlign w:val="center"/>
          </w:tcPr>
          <w:p w14:paraId="04D7363D">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A4FF909">
        <w:tblPrEx>
          <w:tblCellMar>
            <w:top w:w="0" w:type="dxa"/>
            <w:left w:w="108" w:type="dxa"/>
            <w:bottom w:w="0" w:type="dxa"/>
            <w:right w:w="108" w:type="dxa"/>
          </w:tblCellMar>
        </w:tblPrEx>
        <w:trPr>
          <w:trHeight w:val="485" w:hRule="atLeast"/>
          <w:tblHeader/>
        </w:trPr>
        <w:tc>
          <w:tcPr>
            <w:tcW w:w="5000" w:type="pct"/>
            <w:gridSpan w:val="9"/>
            <w:noWrap/>
            <w:vAlign w:val="center"/>
          </w:tcPr>
          <w:p w14:paraId="162445BB">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25850CE">
        <w:tblPrEx>
          <w:tblCellMar>
            <w:top w:w="0" w:type="dxa"/>
            <w:left w:w="108" w:type="dxa"/>
            <w:bottom w:w="0" w:type="dxa"/>
            <w:right w:w="108" w:type="dxa"/>
          </w:tblCellMar>
        </w:tblPrEx>
        <w:trPr>
          <w:trHeight w:val="340" w:hRule="atLeast"/>
          <w:tblHeader/>
        </w:trPr>
        <w:tc>
          <w:tcPr>
            <w:tcW w:w="2163" w:type="pct"/>
            <w:gridSpan w:val="4"/>
            <w:noWrap/>
            <w:vAlign w:val="center"/>
          </w:tcPr>
          <w:p w14:paraId="46978FDF">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填报单位:127中共景德镇市珠山区委党史地志办公室</w:t>
            </w:r>
          </w:p>
        </w:tc>
        <w:tc>
          <w:tcPr>
            <w:tcW w:w="742" w:type="pct"/>
            <w:noWrap/>
            <w:vAlign w:val="bottom"/>
          </w:tcPr>
          <w:p w14:paraId="56CCDEF8">
            <w:pPr>
              <w:widowControl/>
              <w:jc w:val="left"/>
              <w:rPr>
                <w:rFonts w:ascii="Times New Roman" w:hAnsi="Times New Roman" w:eastAsia="宋体"/>
                <w:kern w:val="0"/>
                <w:sz w:val="20"/>
                <w:szCs w:val="20"/>
              </w:rPr>
            </w:pPr>
          </w:p>
        </w:tc>
        <w:tc>
          <w:tcPr>
            <w:tcW w:w="474" w:type="pct"/>
            <w:noWrap/>
            <w:vAlign w:val="bottom"/>
          </w:tcPr>
          <w:p w14:paraId="2D36A5C1">
            <w:pPr>
              <w:widowControl/>
              <w:jc w:val="left"/>
              <w:rPr>
                <w:rFonts w:ascii="Times New Roman" w:hAnsi="Times New Roman" w:eastAsia="宋体"/>
                <w:kern w:val="0"/>
                <w:sz w:val="20"/>
                <w:szCs w:val="20"/>
              </w:rPr>
            </w:pPr>
          </w:p>
        </w:tc>
        <w:tc>
          <w:tcPr>
            <w:tcW w:w="596" w:type="pct"/>
            <w:noWrap/>
            <w:vAlign w:val="bottom"/>
          </w:tcPr>
          <w:p w14:paraId="5D6B55F5">
            <w:pPr>
              <w:widowControl/>
              <w:jc w:val="left"/>
              <w:rPr>
                <w:rFonts w:ascii="Times New Roman" w:hAnsi="Times New Roman" w:eastAsia="宋体"/>
                <w:kern w:val="0"/>
                <w:sz w:val="20"/>
                <w:szCs w:val="20"/>
              </w:rPr>
            </w:pPr>
          </w:p>
        </w:tc>
        <w:tc>
          <w:tcPr>
            <w:tcW w:w="1023" w:type="pct"/>
            <w:gridSpan w:val="2"/>
            <w:noWrap/>
            <w:vAlign w:val="bottom"/>
          </w:tcPr>
          <w:p w14:paraId="47DA52E6">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4BBD6D1A">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8EFA5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AB19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83B27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654603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1029877">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4BE0B1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14911D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A1915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AB9CB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1A8928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1471C9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874F8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EC284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68809D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70EDE44">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409695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68838A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FC13C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305C55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153695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65CB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68EFB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FBAD457">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58730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684" w:type="pct"/>
            <w:tcBorders>
              <w:top w:val="single" w:color="000000" w:sz="4" w:space="0"/>
              <w:left w:val="nil"/>
              <w:bottom w:val="single" w:color="000000" w:sz="4" w:space="0"/>
              <w:right w:val="single" w:color="000000" w:sz="4" w:space="0"/>
            </w:tcBorders>
            <w:vAlign w:val="center"/>
          </w:tcPr>
          <w:p w14:paraId="1D1493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2B413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7B6D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48E20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596" w:type="pct"/>
            <w:tcBorders>
              <w:top w:val="single" w:color="000000" w:sz="4" w:space="0"/>
              <w:left w:val="single" w:color="000000" w:sz="4" w:space="0"/>
              <w:bottom w:val="single" w:color="000000" w:sz="4" w:space="0"/>
              <w:right w:val="nil"/>
            </w:tcBorders>
            <w:vAlign w:val="center"/>
          </w:tcPr>
          <w:p w14:paraId="522523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67ED0BA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CC2E2E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FB4FE1B">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00BDAA0E">
        <w:tblPrEx>
          <w:tblCellMar>
            <w:top w:w="0" w:type="dxa"/>
            <w:left w:w="108" w:type="dxa"/>
            <w:bottom w:w="0" w:type="dxa"/>
            <w:right w:w="108" w:type="dxa"/>
          </w:tblCellMar>
        </w:tblPrEx>
        <w:trPr>
          <w:trHeight w:val="507" w:hRule="atLeast"/>
          <w:tblHeader/>
        </w:trPr>
        <w:tc>
          <w:tcPr>
            <w:tcW w:w="976" w:type="pct"/>
            <w:noWrap/>
            <w:vAlign w:val="bottom"/>
          </w:tcPr>
          <w:p w14:paraId="597F4A21">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6FF6B5B">
            <w:pPr>
              <w:widowControl/>
              <w:jc w:val="left"/>
              <w:rPr>
                <w:rFonts w:ascii="Times New Roman" w:hAnsi="Times New Roman" w:eastAsia="宋体"/>
                <w:kern w:val="0"/>
                <w:sz w:val="20"/>
                <w:szCs w:val="20"/>
              </w:rPr>
            </w:pPr>
          </w:p>
        </w:tc>
        <w:tc>
          <w:tcPr>
            <w:tcW w:w="2801" w:type="pct"/>
            <w:gridSpan w:val="3"/>
            <w:noWrap/>
            <w:vAlign w:val="center"/>
          </w:tcPr>
          <w:p w14:paraId="6E7B76F4">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D9046C9">
        <w:tblPrEx>
          <w:tblCellMar>
            <w:top w:w="0" w:type="dxa"/>
            <w:left w:w="108" w:type="dxa"/>
            <w:bottom w:w="0" w:type="dxa"/>
            <w:right w:w="108" w:type="dxa"/>
          </w:tblCellMar>
        </w:tblPrEx>
        <w:trPr>
          <w:trHeight w:val="564" w:hRule="atLeast"/>
          <w:tblHeader/>
        </w:trPr>
        <w:tc>
          <w:tcPr>
            <w:tcW w:w="5000" w:type="pct"/>
            <w:gridSpan w:val="5"/>
            <w:noWrap/>
            <w:vAlign w:val="center"/>
          </w:tcPr>
          <w:p w14:paraId="572324B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547051C7">
        <w:tblPrEx>
          <w:tblCellMar>
            <w:top w:w="0" w:type="dxa"/>
            <w:left w:w="108" w:type="dxa"/>
            <w:bottom w:w="0" w:type="dxa"/>
            <w:right w:w="108" w:type="dxa"/>
          </w:tblCellMar>
        </w:tblPrEx>
        <w:trPr>
          <w:trHeight w:val="405" w:hRule="atLeast"/>
          <w:tblHeader/>
        </w:trPr>
        <w:tc>
          <w:tcPr>
            <w:tcW w:w="2198" w:type="pct"/>
            <w:gridSpan w:val="2"/>
            <w:noWrap/>
            <w:vAlign w:val="center"/>
          </w:tcPr>
          <w:p w14:paraId="113FE371">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填报单位:127中共景德镇市珠山区委党史地志办公室</w:t>
            </w:r>
          </w:p>
        </w:tc>
        <w:tc>
          <w:tcPr>
            <w:tcW w:w="1099" w:type="pct"/>
            <w:noWrap/>
            <w:vAlign w:val="bottom"/>
          </w:tcPr>
          <w:p w14:paraId="1AAE91D0">
            <w:pPr>
              <w:rPr>
                <w:rFonts w:hint="eastAsia" w:ascii="宋体" w:hAnsi="宋体" w:eastAsia="宋体" w:cs="Arial"/>
                <w:color w:val="000000"/>
                <w:kern w:val="0"/>
                <w:sz w:val="24"/>
                <w:szCs w:val="24"/>
              </w:rPr>
            </w:pPr>
          </w:p>
        </w:tc>
        <w:tc>
          <w:tcPr>
            <w:tcW w:w="766" w:type="pct"/>
            <w:noWrap/>
            <w:vAlign w:val="bottom"/>
          </w:tcPr>
          <w:p w14:paraId="1F43AEBB">
            <w:pPr>
              <w:widowControl/>
              <w:jc w:val="left"/>
              <w:rPr>
                <w:rFonts w:ascii="Times New Roman" w:hAnsi="Times New Roman" w:eastAsia="宋体"/>
                <w:kern w:val="0"/>
                <w:sz w:val="20"/>
                <w:szCs w:val="20"/>
              </w:rPr>
            </w:pPr>
          </w:p>
        </w:tc>
        <w:tc>
          <w:tcPr>
            <w:tcW w:w="935" w:type="pct"/>
            <w:noWrap/>
            <w:vAlign w:val="center"/>
          </w:tcPr>
          <w:p w14:paraId="77CDD8D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003FD36">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227640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2B8239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64CA83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655C5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2709E9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bidi="ar"/>
              </w:rPr>
              <w:t>科目名称</w:t>
            </w:r>
          </w:p>
        </w:tc>
        <w:tc>
          <w:tcPr>
            <w:tcW w:w="1099" w:type="pct"/>
            <w:tcBorders>
              <w:top w:val="nil"/>
              <w:left w:val="nil"/>
              <w:bottom w:val="single" w:color="000000" w:sz="4" w:space="0"/>
              <w:right w:val="single" w:color="000000" w:sz="4" w:space="0"/>
            </w:tcBorders>
            <w:noWrap/>
            <w:vAlign w:val="center"/>
          </w:tcPr>
          <w:p w14:paraId="708D6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03855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CC4F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F1A7C0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FBAD4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0E6DA7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4EF9E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7CDD3D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D13CF5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1CDDBE0">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40A40587">
        <w:tblPrEx>
          <w:tblCellMar>
            <w:top w:w="0" w:type="dxa"/>
            <w:left w:w="108" w:type="dxa"/>
            <w:bottom w:w="0" w:type="dxa"/>
            <w:right w:w="108" w:type="dxa"/>
          </w:tblCellMar>
        </w:tblPrEx>
        <w:trPr>
          <w:trHeight w:val="619" w:hRule="atLeast"/>
          <w:tblHeader/>
        </w:trPr>
        <w:tc>
          <w:tcPr>
            <w:tcW w:w="960" w:type="pct"/>
            <w:noWrap/>
            <w:vAlign w:val="bottom"/>
          </w:tcPr>
          <w:p w14:paraId="65D281E9">
            <w:pPr>
              <w:rPr>
                <w:rStyle w:val="13"/>
                <w:rFonts w:hint="eastAsia" w:ascii="仿宋" w:hAnsi="仿宋" w:eastAsia="仿宋"/>
                <w:bCs/>
                <w:sz w:val="32"/>
                <w:szCs w:val="32"/>
              </w:rPr>
            </w:pPr>
          </w:p>
        </w:tc>
        <w:tc>
          <w:tcPr>
            <w:tcW w:w="1233" w:type="pct"/>
            <w:noWrap/>
            <w:vAlign w:val="bottom"/>
          </w:tcPr>
          <w:p w14:paraId="6E3C56EA">
            <w:pPr>
              <w:widowControl/>
              <w:jc w:val="left"/>
              <w:rPr>
                <w:rFonts w:ascii="Times New Roman" w:hAnsi="Times New Roman" w:eastAsia="宋体"/>
                <w:kern w:val="0"/>
                <w:sz w:val="20"/>
                <w:szCs w:val="20"/>
              </w:rPr>
            </w:pPr>
          </w:p>
        </w:tc>
        <w:tc>
          <w:tcPr>
            <w:tcW w:w="2805" w:type="pct"/>
            <w:gridSpan w:val="3"/>
            <w:noWrap/>
            <w:vAlign w:val="center"/>
          </w:tcPr>
          <w:p w14:paraId="0A349D62">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7AC27210">
        <w:tblPrEx>
          <w:tblCellMar>
            <w:top w:w="0" w:type="dxa"/>
            <w:left w:w="108" w:type="dxa"/>
            <w:bottom w:w="0" w:type="dxa"/>
            <w:right w:w="108" w:type="dxa"/>
          </w:tblCellMar>
        </w:tblPrEx>
        <w:trPr>
          <w:trHeight w:val="613" w:hRule="atLeast"/>
          <w:tblHeader/>
        </w:trPr>
        <w:tc>
          <w:tcPr>
            <w:tcW w:w="5000" w:type="pct"/>
            <w:gridSpan w:val="5"/>
            <w:noWrap/>
            <w:vAlign w:val="center"/>
          </w:tcPr>
          <w:p w14:paraId="5EA7AD23">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58AB2851">
        <w:tblPrEx>
          <w:tblCellMar>
            <w:top w:w="0" w:type="dxa"/>
            <w:left w:w="108" w:type="dxa"/>
            <w:bottom w:w="0" w:type="dxa"/>
            <w:right w:w="108" w:type="dxa"/>
          </w:tblCellMar>
        </w:tblPrEx>
        <w:trPr>
          <w:trHeight w:val="413" w:hRule="atLeast"/>
          <w:tblHeader/>
        </w:trPr>
        <w:tc>
          <w:tcPr>
            <w:tcW w:w="3282" w:type="pct"/>
            <w:gridSpan w:val="3"/>
            <w:noWrap/>
            <w:vAlign w:val="center"/>
          </w:tcPr>
          <w:p w14:paraId="4A3E3B9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填报单位:127中共景德镇市珠山区委党史地志办公室</w:t>
            </w:r>
          </w:p>
        </w:tc>
        <w:tc>
          <w:tcPr>
            <w:tcW w:w="762" w:type="pct"/>
            <w:noWrap/>
            <w:vAlign w:val="bottom"/>
          </w:tcPr>
          <w:p w14:paraId="16EE5827">
            <w:pPr>
              <w:widowControl/>
              <w:jc w:val="left"/>
              <w:rPr>
                <w:rFonts w:ascii="Times New Roman" w:hAnsi="Times New Roman" w:eastAsia="宋体"/>
                <w:kern w:val="0"/>
                <w:sz w:val="20"/>
                <w:szCs w:val="20"/>
              </w:rPr>
            </w:pPr>
          </w:p>
        </w:tc>
        <w:tc>
          <w:tcPr>
            <w:tcW w:w="954" w:type="pct"/>
            <w:noWrap/>
            <w:vAlign w:val="center"/>
          </w:tcPr>
          <w:p w14:paraId="2DF6077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1E7C6B9">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666D80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A70C4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4D6C243">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69AC7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0EBD8DFB">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bidi="ar"/>
              </w:rPr>
              <w:t>科目名称</w:t>
            </w:r>
          </w:p>
        </w:tc>
        <w:tc>
          <w:tcPr>
            <w:tcW w:w="1088" w:type="pct"/>
            <w:tcBorders>
              <w:top w:val="nil"/>
              <w:left w:val="nil"/>
              <w:bottom w:val="single" w:color="000000" w:sz="4" w:space="0"/>
              <w:right w:val="single" w:color="000000" w:sz="4" w:space="0"/>
            </w:tcBorders>
            <w:noWrap/>
            <w:vAlign w:val="center"/>
          </w:tcPr>
          <w:p w14:paraId="2B3CDA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A2869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1BFE9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87C6234">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426A0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540D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08689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3F5B88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5FE7CC5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008E1A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pPr w:leftFromText="180" w:rightFromText="180" w:vertAnchor="text" w:horzAnchor="page" w:tblpX="940" w:tblpY="312"/>
        <w:tblOverlap w:val="neve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6"/>
        <w:gridCol w:w="1425"/>
        <w:gridCol w:w="1395"/>
        <w:gridCol w:w="1845"/>
        <w:gridCol w:w="1140"/>
        <w:gridCol w:w="1005"/>
        <w:gridCol w:w="1185"/>
        <w:gridCol w:w="964"/>
      </w:tblGrid>
      <w:tr w14:paraId="7F42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155" w:type="dxa"/>
            <w:gridSpan w:val="8"/>
            <w:tcBorders>
              <w:top w:val="nil"/>
              <w:left w:val="nil"/>
              <w:bottom w:val="single" w:color="000000" w:sz="4" w:space="0"/>
              <w:right w:val="nil"/>
            </w:tcBorders>
            <w:shd w:val="clear" w:color="auto" w:fill="FFFFFF"/>
            <w:noWrap/>
            <w:vAlign w:val="center"/>
          </w:tcPr>
          <w:p w14:paraId="6F05915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51D2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621"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7A28E8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9C79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127</w:t>
            </w:r>
          </w:p>
        </w:tc>
        <w:tc>
          <w:tcPr>
            <w:tcW w:w="184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422005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429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C705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中共景德镇市珠山区委党史地志办公室</w:t>
            </w:r>
          </w:p>
        </w:tc>
      </w:tr>
      <w:tr w14:paraId="41CF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1F8B0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Style w:val="16"/>
                <w:rFonts w:hint="eastAsia" w:asciiTheme="minorEastAsia" w:hAnsiTheme="minorEastAsia" w:eastAsiaTheme="minorEastAsia" w:cstheme="minorEastAsia"/>
                <w:b/>
                <w:bCs/>
                <w:color w:val="000000"/>
                <w:sz w:val="18"/>
                <w:szCs w:val="18"/>
                <w:lang w:val="en-US" w:eastAsia="zh-CN" w:bidi="ar"/>
              </w:rPr>
            </w:pPr>
            <w:r>
              <w:rPr>
                <w:rStyle w:val="16"/>
                <w:rFonts w:hint="eastAsia" w:asciiTheme="minorEastAsia" w:hAnsiTheme="minorEastAsia" w:eastAsiaTheme="minorEastAsia" w:cstheme="minorEastAsia"/>
                <w:b/>
                <w:bCs/>
                <w:color w:val="000000"/>
                <w:sz w:val="18"/>
                <w:szCs w:val="18"/>
                <w:lang w:val="en-US" w:eastAsia="zh-CN" w:bidi="ar"/>
              </w:rPr>
              <w:t>年度绩效</w:t>
            </w:r>
          </w:p>
          <w:p w14:paraId="167B4A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总目标</w:t>
            </w:r>
          </w:p>
        </w:tc>
        <w:tc>
          <w:tcPr>
            <w:tcW w:w="8959"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8F2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保护珍贵的红色历史文化资源，确保革命遗址的结构安全，防止因自然或人为因素导致的损坏，对于存在的安全隐患的遗址，应及时加固处理。并制作宣传册进行遗址保护宣传2为读者提供便捷的信息查询和决策参考，传承历史 文化，服务社会发展、推动出版业发展。展示一个地方或领域的历史文化和发展成就，增强人们的归属感和自豪感,2025年将印刷400余本年鉴。3保障党史研究的基本需求2.提升党史研究的质量3.加强党史编撰工作，推动党史教育和宣传。制作党史课题2个，印制珠山区2024年党史大事记30本</w:t>
            </w:r>
            <w:r>
              <w:rPr>
                <w:rFonts w:hint="eastAsia" w:asciiTheme="minorEastAsia" w:hAnsiTheme="minorEastAsia" w:cstheme="minorEastAsia"/>
                <w:b w:val="0"/>
                <w:i w:val="0"/>
                <w:iCs w:val="0"/>
                <w:color w:val="000000"/>
                <w:kern w:val="0"/>
                <w:sz w:val="18"/>
                <w:szCs w:val="18"/>
                <w:u w:val="none"/>
                <w:lang w:val="en-US" w:eastAsia="zh-CN" w:bidi="ar"/>
              </w:rPr>
              <w:t>。</w:t>
            </w:r>
          </w:p>
        </w:tc>
      </w:tr>
      <w:tr w14:paraId="4DA9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326332E">
            <w:pPr>
              <w:jc w:val="center"/>
              <w:rPr>
                <w:rFonts w:hint="eastAsia" w:asciiTheme="minorEastAsia" w:hAnsiTheme="minorEastAsia" w:eastAsiaTheme="minorEastAsia" w:cstheme="minorEastAsia"/>
                <w:b w:val="0"/>
                <w:i w:val="0"/>
                <w:iCs w:val="0"/>
                <w:color w:val="000000"/>
                <w:sz w:val="18"/>
                <w:szCs w:val="18"/>
                <w:u w:val="none"/>
              </w:rPr>
            </w:pPr>
          </w:p>
        </w:tc>
        <w:tc>
          <w:tcPr>
            <w:tcW w:w="8959"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0C9F7">
            <w:pPr>
              <w:jc w:val="center"/>
              <w:rPr>
                <w:rFonts w:hint="eastAsia" w:asciiTheme="minorEastAsia" w:hAnsiTheme="minorEastAsia" w:eastAsiaTheme="minorEastAsia" w:cstheme="minorEastAsia"/>
                <w:b w:val="0"/>
                <w:i w:val="0"/>
                <w:iCs w:val="0"/>
                <w:color w:val="000000"/>
                <w:sz w:val="18"/>
                <w:szCs w:val="18"/>
                <w:u w:val="none"/>
              </w:rPr>
            </w:pPr>
          </w:p>
        </w:tc>
      </w:tr>
      <w:tr w14:paraId="43CE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45DB334">
            <w:pPr>
              <w:jc w:val="center"/>
              <w:rPr>
                <w:rFonts w:hint="eastAsia" w:asciiTheme="minorEastAsia" w:hAnsiTheme="minorEastAsia" w:eastAsiaTheme="minorEastAsia" w:cstheme="minorEastAsia"/>
                <w:b w:val="0"/>
                <w:i w:val="0"/>
                <w:iCs w:val="0"/>
                <w:color w:val="000000"/>
                <w:sz w:val="18"/>
                <w:szCs w:val="18"/>
                <w:u w:val="none"/>
              </w:rPr>
            </w:pPr>
          </w:p>
        </w:tc>
        <w:tc>
          <w:tcPr>
            <w:tcW w:w="8959"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3E76C">
            <w:pPr>
              <w:jc w:val="center"/>
              <w:rPr>
                <w:rFonts w:hint="eastAsia" w:asciiTheme="minorEastAsia" w:hAnsiTheme="minorEastAsia" w:eastAsiaTheme="minorEastAsia" w:cstheme="minorEastAsia"/>
                <w:b w:val="0"/>
                <w:i w:val="0"/>
                <w:iCs w:val="0"/>
                <w:color w:val="000000"/>
                <w:sz w:val="18"/>
                <w:szCs w:val="18"/>
                <w:u w:val="none"/>
              </w:rPr>
            </w:pPr>
          </w:p>
        </w:tc>
      </w:tr>
      <w:tr w14:paraId="69E0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19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9FEB2E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4E2E5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8C4C0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01261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185"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9726A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96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13BB0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020C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0E52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B7C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A05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制作党史课题</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CF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0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B5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4C4A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D49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AA1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6795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印刷珠山年鉴</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B6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1D1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2C4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本</w:t>
            </w:r>
          </w:p>
        </w:tc>
      </w:tr>
      <w:tr w14:paraId="2D3D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A470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6C1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3369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制作宣传册</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8CE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CFB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A2A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册</w:t>
            </w:r>
          </w:p>
        </w:tc>
      </w:tr>
      <w:tr w14:paraId="723EC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4481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789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40A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印制珠山区2024年党史大事记</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6EC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069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868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本</w:t>
            </w:r>
          </w:p>
        </w:tc>
      </w:tr>
      <w:tr w14:paraId="25BD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1A30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BB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D50E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保护遗址遗迹数量</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870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B9C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8D6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处</w:t>
            </w:r>
          </w:p>
        </w:tc>
      </w:tr>
      <w:tr w14:paraId="6256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9633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E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B41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印制珠山区2024年党史大事记验收合格率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D4C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A46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71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0FA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5D41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30C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8793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印刷珠山年鉴验收合格率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0E1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FF4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5E0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32B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CF7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0CD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569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维修验收合格率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77F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468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A1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19B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E099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15B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EAC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资金使用合规性</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7F5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4C4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F8F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39C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FFA3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A0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F6F9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党史课题成功通过率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67B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566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A0C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E85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85C9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CC6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11C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维修验收合格率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F3B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692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68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DC5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59D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671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A34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是印刷珠山年鉴完成及时率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FC4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5B1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F93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42B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AE28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FB5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7F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制作党史课题工作完成及时率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C4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F7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C6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637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D314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6F6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A1C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印制党史大事记工作完成及时率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674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513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78F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AF8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017A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D50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1F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85D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54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D72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DF1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8E20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ADF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D20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68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DCB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5E2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7146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E4DF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F27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332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AA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C3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904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A60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C996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395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D1F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565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13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D6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F16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9A51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1B7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B0B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推动党史教育和宣传</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提升全民族的历史文化素养和爱国情感</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提升公众对历史与现实的认知</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传承和弘扬党的优良传统</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1B2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1A6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有效提高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CF1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130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624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65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2C1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社会公众满意度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F88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98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F0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30A4C099">
      <w:pPr>
        <w:rPr>
          <w:rFonts w:hint="eastAsia"/>
          <w:lang w:eastAsia="zh-CN"/>
        </w:rPr>
      </w:pPr>
    </w:p>
    <w:p w14:paraId="4F1B15AE">
      <w:pPr>
        <w:rPr>
          <w:rFonts w:hint="eastAsia"/>
          <w:lang w:eastAsia="zh-CN"/>
        </w:rPr>
      </w:pPr>
    </w:p>
    <w:p w14:paraId="4D7869B1">
      <w:pPr>
        <w:rPr>
          <w:rFonts w:hint="eastAsia"/>
          <w:lang w:eastAsia="zh-CN"/>
        </w:rPr>
      </w:pPr>
    </w:p>
    <w:p w14:paraId="5E2A9CF8">
      <w:pPr>
        <w:rPr>
          <w:rFonts w:hint="eastAsia"/>
          <w:lang w:eastAsia="zh-CN"/>
        </w:rPr>
      </w:pPr>
    </w:p>
    <w:p w14:paraId="3FCDBABB">
      <w:pPr>
        <w:rPr>
          <w:rFonts w:hint="eastAsia"/>
          <w:lang w:eastAsia="zh-CN"/>
        </w:rPr>
      </w:pPr>
    </w:p>
    <w:p w14:paraId="661F08CD">
      <w:pPr>
        <w:rPr>
          <w:rFonts w:hint="eastAsia"/>
          <w:lang w:eastAsia="zh-CN"/>
        </w:rPr>
      </w:pPr>
    </w:p>
    <w:p w14:paraId="30DED9F8">
      <w:pPr>
        <w:rPr>
          <w:rFonts w:hint="eastAsia"/>
          <w:lang w:eastAsia="zh-CN"/>
        </w:rPr>
      </w:pPr>
    </w:p>
    <w:p w14:paraId="6B95486D">
      <w:pPr>
        <w:rPr>
          <w:rFonts w:hint="eastAsia"/>
          <w:lang w:eastAsia="zh-CN"/>
        </w:rPr>
      </w:pPr>
    </w:p>
    <w:p w14:paraId="3F3ABEE9">
      <w:pPr>
        <w:rPr>
          <w:rFonts w:hint="eastAsia"/>
          <w:lang w:eastAsia="zh-CN"/>
        </w:rPr>
      </w:pPr>
    </w:p>
    <w:p w14:paraId="08786D12">
      <w:pPr>
        <w:rPr>
          <w:rFonts w:hint="eastAsia"/>
          <w:lang w:eastAsia="zh-CN"/>
        </w:rPr>
      </w:pPr>
    </w:p>
    <w:p w14:paraId="0CC3DEBE">
      <w:pPr>
        <w:rPr>
          <w:rFonts w:hint="eastAsia"/>
          <w:lang w:eastAsia="zh-CN"/>
        </w:rPr>
      </w:pPr>
    </w:p>
    <w:p w14:paraId="3904C863">
      <w:pPr>
        <w:rPr>
          <w:rFonts w:hint="eastAsia"/>
          <w:lang w:eastAsia="zh-CN"/>
        </w:rPr>
        <w:sectPr>
          <w:pgSz w:w="11906" w:h="16838"/>
          <w:pgMar w:top="720" w:right="720" w:bottom="720" w:left="720" w:header="851" w:footer="992" w:gutter="0"/>
          <w:cols w:space="425" w:num="1"/>
          <w:docGrid w:type="lines" w:linePitch="312" w:charSpace="0"/>
        </w:sectPr>
      </w:pPr>
      <w:r>
        <w:drawing>
          <wp:inline distT="0" distB="0" distL="114300" distR="114300">
            <wp:extent cx="6645910" cy="5685790"/>
            <wp:effectExtent l="0" t="0" r="254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6645910" cy="5685790"/>
                    </a:xfrm>
                    <a:prstGeom prst="rect">
                      <a:avLst/>
                    </a:prstGeom>
                    <a:noFill/>
                    <a:ln>
                      <a:noFill/>
                    </a:ln>
                  </pic:spPr>
                </pic:pic>
              </a:graphicData>
            </a:graphic>
          </wp:inline>
        </w:drawing>
      </w:r>
    </w:p>
    <w:p w14:paraId="2A0DE037">
      <w:pPr>
        <w:pStyle w:val="18"/>
        <w:numPr>
          <w:ilvl w:val="0"/>
          <w:numId w:val="0"/>
        </w:numPr>
        <w:bidi w:val="0"/>
        <w:ind w:left="420" w:leftChars="200"/>
        <w:jc w:val="center"/>
        <w:rPr>
          <w:rFonts w:hint="eastAsia"/>
          <w:lang w:eastAsia="zh-CN"/>
        </w:rPr>
      </w:pPr>
      <w:r>
        <w:rPr>
          <w:rFonts w:hint="eastAsia"/>
          <w:lang w:val="en-US" w:eastAsia="zh-CN"/>
        </w:rPr>
        <w:t>第三部分中共景德镇市珠山区委党史地志办公室2026年部门预算情况说明</w:t>
      </w:r>
    </w:p>
    <w:p w14:paraId="6F2D3FD9">
      <w:pPr>
        <w:pageBreakBefore w:val="0"/>
        <w:widowControl/>
        <w:kinsoku/>
        <w:wordWrap/>
        <w:overflowPunct/>
        <w:topLinePunct w:val="0"/>
        <w:autoSpaceDE/>
        <w:autoSpaceDN/>
        <w:bidi w:val="0"/>
        <w:adjustRightInd/>
        <w:snapToGrid/>
        <w:spacing w:line="560" w:lineRule="exact"/>
        <w:ind w:left="0" w:leftChars="0" w:right="0"/>
        <w:jc w:val="both"/>
        <w:textAlignment w:val="auto"/>
        <w:rPr>
          <w:rFonts w:ascii="仿宋_GB2312" w:eastAsia="仿宋_GB2312"/>
          <w:b/>
          <w:sz w:val="32"/>
          <w:szCs w:val="30"/>
        </w:rPr>
      </w:pPr>
    </w:p>
    <w:p w14:paraId="267441ED">
      <w:pPr>
        <w:pStyle w:val="18"/>
        <w:pageBreakBefore w:val="0"/>
        <w:numPr>
          <w:ilvl w:val="0"/>
          <w:numId w:val="0"/>
        </w:numPr>
        <w:kinsoku/>
        <w:wordWrap/>
        <w:overflowPunct/>
        <w:topLinePunct w:val="0"/>
        <w:autoSpaceDE/>
        <w:autoSpaceDN/>
        <w:bidi w:val="0"/>
        <w:adjustRightInd/>
        <w:snapToGrid/>
        <w:spacing w:line="560" w:lineRule="exact"/>
        <w:ind w:left="0" w:leftChars="0" w:right="0" w:firstLine="321" w:firstLineChars="100"/>
        <w:jc w:val="both"/>
        <w:textAlignment w:val="auto"/>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2089A71D">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rPr>
      </w:pPr>
      <w:r>
        <w:rPr>
          <w:rFonts w:hint="eastAsia"/>
        </w:rPr>
        <w:t>(一)收入预算情况</w:t>
      </w:r>
    </w:p>
    <w:p w14:paraId="508C1CBC">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rPr>
      </w:pPr>
      <w:r>
        <w:rPr>
          <w:rFonts w:hint="eastAsia"/>
          <w:lang w:eastAsia="zh-CN"/>
        </w:rPr>
        <w:t>2026</w:t>
      </w:r>
      <w:r>
        <w:rPr>
          <w:rFonts w:hint="eastAsia"/>
        </w:rPr>
        <w:t>年</w:t>
      </w:r>
      <w:r>
        <w:rPr>
          <w:rFonts w:hint="eastAsia"/>
          <w:lang w:eastAsia="zh-CN"/>
        </w:rPr>
        <w:t>中共景德镇市珠山区委党史地志办公室</w:t>
      </w:r>
      <w:r>
        <w:rPr>
          <w:rFonts w:hint="eastAsia"/>
        </w:rPr>
        <w:t>收入预算总额为151.66万元</w:t>
      </w:r>
      <w:r>
        <w:rPr>
          <w:rFonts w:hint="eastAsia"/>
          <w:lang w:eastAsia="zh-CN"/>
        </w:rPr>
        <w:t>，</w:t>
      </w:r>
      <w:r>
        <w:rPr>
          <w:rFonts w:hint="eastAsia"/>
        </w:rPr>
        <w:t>较上年预算安排增加</w:t>
      </w:r>
      <w:r>
        <w:rPr>
          <w:rFonts w:hint="eastAsia"/>
          <w:lang w:val="en-US" w:eastAsia="zh-CN"/>
        </w:rPr>
        <w:t>44.57</w:t>
      </w:r>
      <w:r>
        <w:rPr>
          <w:rFonts w:hint="eastAsia"/>
        </w:rPr>
        <w:t>万元</w:t>
      </w:r>
      <w:r>
        <w:rPr>
          <w:rFonts w:hint="eastAsia"/>
          <w:lang w:eastAsia="zh-CN"/>
        </w:rPr>
        <w:t>；本年收入合计151.66万元，较上年预算安排增加</w:t>
      </w:r>
      <w:r>
        <w:rPr>
          <w:rFonts w:hint="eastAsia"/>
          <w:lang w:val="en-US" w:eastAsia="zh-CN"/>
        </w:rPr>
        <w:t>44.57</w:t>
      </w:r>
      <w:r>
        <w:rPr>
          <w:rFonts w:hint="eastAsia"/>
          <w:lang w:eastAsia="zh-CN"/>
        </w:rPr>
        <w:t>万元；包括：财政拨款收入151.66万元，较上年预算安排增加</w:t>
      </w:r>
      <w:r>
        <w:rPr>
          <w:rFonts w:hint="eastAsia"/>
          <w:lang w:val="en-US" w:eastAsia="zh-CN"/>
        </w:rPr>
        <w:t>44.57</w:t>
      </w:r>
      <w:r>
        <w:rPr>
          <w:rFonts w:hint="eastAsia"/>
          <w:lang w:eastAsia="zh-CN"/>
        </w:rPr>
        <w:t>万元。</w:t>
      </w:r>
    </w:p>
    <w:p w14:paraId="7D7914D6">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rPr>
      </w:pPr>
      <w:r>
        <w:rPr>
          <w:rFonts w:hint="eastAsia"/>
          <w:lang w:val="en-US" w:eastAsia="zh-CN"/>
        </w:rPr>
        <w:t>(二)支出预算情况</w:t>
      </w:r>
    </w:p>
    <w:p w14:paraId="719C6B97">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eastAsia="仿宋_GB2312"/>
          <w:lang w:eastAsia="zh-CN"/>
        </w:rPr>
      </w:pPr>
      <w:r>
        <w:rPr>
          <w:rFonts w:hint="eastAsia"/>
          <w:lang w:eastAsia="zh-CN"/>
        </w:rPr>
        <w:t>2026</w:t>
      </w:r>
      <w:r>
        <w:rPr>
          <w:rFonts w:hint="eastAsia"/>
        </w:rPr>
        <w:t>年</w:t>
      </w:r>
      <w:r>
        <w:rPr>
          <w:rFonts w:hint="eastAsia"/>
          <w:lang w:eastAsia="zh-CN"/>
        </w:rPr>
        <w:t>中共景德镇市珠山区委党史地志办公室</w:t>
      </w:r>
      <w:r>
        <w:rPr>
          <w:rFonts w:hint="eastAsia"/>
        </w:rPr>
        <w:t>支出预算总额为151.66万元</w:t>
      </w:r>
      <w:r>
        <w:rPr>
          <w:rFonts w:hint="eastAsia"/>
          <w:lang w:eastAsia="zh-CN"/>
        </w:rPr>
        <w:t>，</w:t>
      </w:r>
      <w:r>
        <w:rPr>
          <w:rFonts w:hint="eastAsia"/>
        </w:rPr>
        <w:t>较上年预算安排增加</w:t>
      </w:r>
      <w:r>
        <w:rPr>
          <w:rFonts w:hint="eastAsia"/>
          <w:lang w:val="en-US" w:eastAsia="zh-CN"/>
        </w:rPr>
        <w:t>44.57</w:t>
      </w:r>
      <w:r>
        <w:rPr>
          <w:rFonts w:hint="eastAsia"/>
        </w:rPr>
        <w:t>万元。</w:t>
      </w:r>
    </w:p>
    <w:p w14:paraId="779402DF">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rPr>
      </w:pPr>
      <w:r>
        <w:rPr>
          <w:rFonts w:hint="eastAsia"/>
        </w:rPr>
        <w:t>按支出项目类别划分：基本支出120.66万元</w:t>
      </w:r>
      <w:r>
        <w:rPr>
          <w:rFonts w:hint="eastAsia"/>
          <w:lang w:eastAsia="zh-CN"/>
        </w:rPr>
        <w:t>，</w:t>
      </w:r>
      <w:r>
        <w:rPr>
          <w:rFonts w:hint="eastAsia"/>
        </w:rPr>
        <w:t>较上年预算安排增加</w:t>
      </w:r>
      <w:r>
        <w:rPr>
          <w:rFonts w:hint="eastAsia"/>
          <w:lang w:val="en-US" w:eastAsia="zh-CN"/>
        </w:rPr>
        <w:t>43.57</w:t>
      </w:r>
      <w:r>
        <w:rPr>
          <w:rFonts w:hint="eastAsia"/>
        </w:rPr>
        <w:t>万元</w:t>
      </w:r>
      <w:r>
        <w:rPr>
          <w:rFonts w:hint="eastAsia"/>
          <w:lang w:eastAsia="zh-CN"/>
        </w:rPr>
        <w:t>；</w:t>
      </w:r>
      <w:r>
        <w:rPr>
          <w:rFonts w:hint="eastAsia"/>
        </w:rPr>
        <w:t>项目支出31.00万元</w:t>
      </w:r>
      <w:r>
        <w:rPr>
          <w:rFonts w:hint="eastAsia"/>
          <w:lang w:eastAsia="zh-CN"/>
        </w:rPr>
        <w:t>，</w:t>
      </w:r>
      <w:r>
        <w:rPr>
          <w:rFonts w:hint="eastAsia"/>
        </w:rPr>
        <w:t>较上年预算安排增加</w:t>
      </w:r>
      <w:r>
        <w:rPr>
          <w:rFonts w:hint="eastAsia"/>
          <w:lang w:val="en-US" w:eastAsia="zh-CN"/>
        </w:rPr>
        <w:t>1</w:t>
      </w:r>
      <w:r>
        <w:rPr>
          <w:rFonts w:hint="eastAsia"/>
        </w:rPr>
        <w:t>万元。</w:t>
      </w:r>
    </w:p>
    <w:p w14:paraId="6165D197">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rPr>
      </w:pPr>
      <w:r>
        <w:rPr>
          <w:rFonts w:hint="eastAsia"/>
        </w:rPr>
        <w:t>按支出功能科目划分：一般公共服务支出128.34万元，较上年预算安排增加</w:t>
      </w:r>
      <w:r>
        <w:rPr>
          <w:rFonts w:hint="eastAsia"/>
          <w:lang w:val="en-US" w:eastAsia="zh-CN"/>
        </w:rPr>
        <w:t>34.16</w:t>
      </w:r>
      <w:r>
        <w:rPr>
          <w:rFonts w:hint="eastAsia"/>
        </w:rPr>
        <w:t>万元；社会保障和就业支出10.72万元，较上年预算安排增加</w:t>
      </w:r>
      <w:r>
        <w:rPr>
          <w:rFonts w:hint="eastAsia"/>
          <w:lang w:val="en-US" w:eastAsia="zh-CN"/>
        </w:rPr>
        <w:t>4.73</w:t>
      </w:r>
      <w:r>
        <w:rPr>
          <w:rFonts w:hint="eastAsia"/>
        </w:rPr>
        <w:t>万元；卫生健康支出4.56万元，较上年预算安排增加</w:t>
      </w:r>
      <w:r>
        <w:rPr>
          <w:rFonts w:hint="eastAsia"/>
          <w:lang w:val="en-US" w:eastAsia="zh-CN"/>
        </w:rPr>
        <w:t>2.13</w:t>
      </w:r>
      <w:r>
        <w:rPr>
          <w:rFonts w:hint="eastAsia"/>
        </w:rPr>
        <w:t>万元；住房保障支出8.04万元，较上年预算安排增加</w:t>
      </w:r>
      <w:r>
        <w:rPr>
          <w:rFonts w:hint="eastAsia"/>
          <w:lang w:val="en-US" w:eastAsia="zh-CN"/>
        </w:rPr>
        <w:t>3.55</w:t>
      </w:r>
      <w:r>
        <w:rPr>
          <w:rFonts w:hint="eastAsia"/>
        </w:rPr>
        <w:t>万元。</w:t>
      </w:r>
    </w:p>
    <w:p w14:paraId="3151FAF6">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rPr>
      </w:pPr>
      <w:r>
        <w:rPr>
          <w:rFonts w:hint="eastAsia"/>
        </w:rPr>
        <w:t>按支出经济分类划分：工资福利支出97.66万元，较上年预算安排增加</w:t>
      </w:r>
      <w:r>
        <w:rPr>
          <w:rFonts w:hint="eastAsia"/>
          <w:lang w:val="en-US" w:eastAsia="zh-CN"/>
        </w:rPr>
        <w:t>36.33</w:t>
      </w:r>
      <w:r>
        <w:rPr>
          <w:rFonts w:hint="eastAsia"/>
        </w:rPr>
        <w:t>万元；商品和服务支出44.02万元，较上年预算安排增加</w:t>
      </w:r>
      <w:r>
        <w:rPr>
          <w:rFonts w:hint="eastAsia"/>
          <w:lang w:val="en-US" w:eastAsia="zh-CN"/>
        </w:rPr>
        <w:t>8.24</w:t>
      </w:r>
      <w:r>
        <w:rPr>
          <w:rFonts w:hint="eastAsia"/>
        </w:rPr>
        <w:t>万元；对个人和家庭的补助9.98万元，较上年预算安排增加</w:t>
      </w:r>
      <w:r>
        <w:rPr>
          <w:rFonts w:hint="eastAsia"/>
          <w:lang w:val="en-US" w:eastAsia="zh-CN"/>
        </w:rPr>
        <w:t>0</w:t>
      </w:r>
      <w:r>
        <w:rPr>
          <w:rFonts w:hint="eastAsia"/>
        </w:rPr>
        <w:t>万元。</w:t>
      </w:r>
    </w:p>
    <w:p w14:paraId="27B60972">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lang w:val="en-US" w:eastAsia="zh-CN"/>
        </w:rPr>
      </w:pPr>
      <w:r>
        <w:rPr>
          <w:rFonts w:hint="eastAsia"/>
          <w:lang w:val="en-US" w:eastAsia="zh-CN"/>
        </w:rPr>
        <w:t>(三)财政拨款支出情况</w:t>
      </w:r>
    </w:p>
    <w:p w14:paraId="5F09A15D">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rPr>
      </w:pPr>
      <w:r>
        <w:rPr>
          <w:rFonts w:hint="eastAsia"/>
          <w:lang w:eastAsia="zh-CN"/>
        </w:rPr>
        <w:t>2026</w:t>
      </w:r>
      <w:r>
        <w:rPr>
          <w:rFonts w:hint="eastAsia"/>
        </w:rPr>
        <w:t>年</w:t>
      </w:r>
      <w:r>
        <w:rPr>
          <w:rFonts w:hint="eastAsia"/>
          <w:lang w:eastAsia="zh-CN"/>
        </w:rPr>
        <w:t>中共景德镇市珠山区委党史地志办公室</w:t>
      </w:r>
      <w:r>
        <w:rPr>
          <w:rFonts w:hint="eastAsia"/>
        </w:rPr>
        <w:t>财政拨款支出预算总额151.66万元,较上年预算安排增加</w:t>
      </w:r>
      <w:r>
        <w:rPr>
          <w:rFonts w:hint="eastAsia"/>
          <w:lang w:val="en-US" w:eastAsia="zh-CN"/>
        </w:rPr>
        <w:t>44.57</w:t>
      </w:r>
      <w:r>
        <w:rPr>
          <w:rFonts w:hint="eastAsia"/>
        </w:rPr>
        <w:t>万元。</w:t>
      </w:r>
    </w:p>
    <w:p w14:paraId="3D95C66D">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rPr>
      </w:pPr>
      <w:r>
        <w:rPr>
          <w:rFonts w:hint="eastAsia"/>
        </w:rPr>
        <w:t>按支出功能科目划分：一般公共服务支出128.34万元，社会保障和就业支出10.72万元，卫生健康支出4.56万元，住房保障支出8.04万元。</w:t>
      </w:r>
    </w:p>
    <w:p w14:paraId="21FBE91C">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rPr>
      </w:pPr>
      <w:r>
        <w:rPr>
          <w:rFonts w:hint="eastAsia"/>
        </w:rPr>
        <w:t>按支出项目类别划分：基本支出120.66万元,项目支出31.00万元。</w:t>
      </w:r>
    </w:p>
    <w:p w14:paraId="492B583B">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rPr>
      </w:pPr>
      <w:r>
        <w:rPr>
          <w:rFonts w:hint="eastAsia"/>
        </w:rPr>
        <w:t>按支</w:t>
      </w:r>
      <w:r>
        <w:rPr>
          <w:rFonts w:hint="eastAsia"/>
          <w:lang w:val="en-US" w:eastAsia="zh-CN"/>
        </w:rPr>
        <w:t>出经济分类</w:t>
      </w:r>
      <w:r>
        <w:rPr>
          <w:rFonts w:hint="eastAsia"/>
        </w:rPr>
        <w:t>划分：工资福利支出97.66万元，商品和服务支出</w:t>
      </w:r>
      <w:r>
        <w:rPr>
          <w:rFonts w:hint="eastAsia"/>
          <w:lang w:val="en-US" w:eastAsia="zh-CN"/>
        </w:rPr>
        <w:t>4</w:t>
      </w:r>
      <w:r>
        <w:rPr>
          <w:rFonts w:hint="eastAsia"/>
        </w:rPr>
        <w:t>4.02万元，对个人和家庭的补助9.98万元。</w:t>
      </w:r>
    </w:p>
    <w:p w14:paraId="69476B1B">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lang w:val="en-US" w:eastAsia="zh-CN"/>
        </w:rPr>
      </w:pPr>
      <w:r>
        <w:rPr>
          <w:rFonts w:hint="eastAsia"/>
        </w:rPr>
        <w:t>(</w:t>
      </w:r>
      <w:r>
        <w:rPr>
          <w:rFonts w:hint="eastAsia"/>
          <w:lang w:val="en-US" w:eastAsia="zh-CN"/>
        </w:rPr>
        <w:t>四)政府性基金情况</w:t>
      </w:r>
    </w:p>
    <w:p w14:paraId="5DBDAF80">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rPr>
          <w:rFonts w:hint="eastAsia" w:ascii="仿宋_GB2312" w:hAnsi="仿宋_GB2312" w:eastAsia="仿宋_GB2312" w:cstheme="minorBidi"/>
          <w:b w:val="0"/>
          <w:kern w:val="2"/>
          <w:sz w:val="32"/>
          <w:szCs w:val="32"/>
          <w:lang w:val="en-US" w:eastAsia="zh-CN" w:bidi="ar-SA"/>
        </w:rPr>
      </w:pPr>
      <w:r>
        <w:rPr>
          <w:rFonts w:hint="eastAsia" w:ascii="仿宋_GB2312" w:hAnsi="仿宋_GB2312" w:eastAsia="仿宋_GB2312" w:cstheme="minorBidi"/>
          <w:b w:val="0"/>
          <w:kern w:val="2"/>
          <w:sz w:val="32"/>
          <w:szCs w:val="32"/>
          <w:lang w:val="en-US" w:eastAsia="zh-CN" w:bidi="ar-SA"/>
        </w:rPr>
        <w:t>2026年本部门没有使用政府性基金预算拨款安排的支出。</w:t>
      </w:r>
    </w:p>
    <w:p w14:paraId="07B4E017">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lang w:val="en-US" w:eastAsia="zh-CN"/>
        </w:rPr>
      </w:pPr>
      <w:r>
        <w:rPr>
          <w:rFonts w:hint="eastAsia"/>
          <w:lang w:val="en-US" w:eastAsia="zh-CN"/>
        </w:rPr>
        <w:t>(五)国有资本经营情况</w:t>
      </w:r>
    </w:p>
    <w:p w14:paraId="14AAA42A">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rPr>
          <w:rFonts w:hint="eastAsia" w:ascii="仿宋_GB2312" w:hAnsi="仿宋_GB2312" w:eastAsia="仿宋_GB2312" w:cstheme="minorBidi"/>
          <w:b w:val="0"/>
          <w:kern w:val="2"/>
          <w:sz w:val="32"/>
          <w:szCs w:val="32"/>
          <w:lang w:val="en-US" w:eastAsia="zh-CN" w:bidi="ar-SA"/>
        </w:rPr>
      </w:pPr>
      <w:r>
        <w:rPr>
          <w:rFonts w:hint="eastAsia" w:ascii="仿宋_GB2312" w:hAnsi="仿宋_GB2312" w:eastAsia="仿宋_GB2312" w:cstheme="minorBidi"/>
          <w:b w:val="0"/>
          <w:kern w:val="2"/>
          <w:sz w:val="32"/>
          <w:szCs w:val="32"/>
          <w:lang w:val="en-US" w:eastAsia="zh-CN" w:bidi="ar-SA"/>
        </w:rPr>
        <w:t>2026年本部门没有使用国有资本经营预算拨款安排的支出。</w:t>
      </w:r>
    </w:p>
    <w:p w14:paraId="6F230632">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lang w:val="en-US" w:eastAsia="zh-CN"/>
        </w:rPr>
      </w:pPr>
      <w:r>
        <w:rPr>
          <w:rFonts w:hint="eastAsia"/>
          <w:lang w:val="en-US" w:eastAsia="zh-CN"/>
        </w:rPr>
        <w:t>(六)机关运行经费等重要事项的说明</w:t>
      </w:r>
    </w:p>
    <w:p w14:paraId="0EA4C94A">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rPr>
      </w:pPr>
      <w:r>
        <w:rPr>
          <w:rFonts w:hint="eastAsia"/>
          <w:lang w:eastAsia="zh-CN"/>
        </w:rPr>
        <w:t>2026</w:t>
      </w:r>
      <w:r>
        <w:rPr>
          <w:rFonts w:hint="eastAsia"/>
        </w:rPr>
        <w:t>年部门机关运行费预算</w:t>
      </w:r>
      <w:r>
        <w:rPr>
          <w:rFonts w:hint="eastAsia"/>
          <w:lang w:val="en-US" w:eastAsia="zh-CN"/>
        </w:rPr>
        <w:t>13.02</w:t>
      </w:r>
      <w:r>
        <w:rPr>
          <w:rFonts w:hint="eastAsia"/>
        </w:rPr>
        <w:t>万元，比2025年预算增加</w:t>
      </w:r>
      <w:r>
        <w:rPr>
          <w:rFonts w:hint="eastAsia"/>
          <w:lang w:val="en-US" w:eastAsia="zh-CN"/>
        </w:rPr>
        <w:t>7.74</w:t>
      </w:r>
      <w:r>
        <w:rPr>
          <w:rFonts w:hint="eastAsia"/>
        </w:rPr>
        <w:t>万元，增长</w:t>
      </w:r>
      <w:r>
        <w:rPr>
          <w:rFonts w:hint="eastAsia"/>
          <w:lang w:val="en-US" w:eastAsia="zh-CN"/>
        </w:rPr>
        <w:t>146.59</w:t>
      </w:r>
      <w:r>
        <w:rPr>
          <w:rFonts w:hint="eastAsia"/>
        </w:rPr>
        <w:t>%。</w:t>
      </w:r>
    </w:p>
    <w:p w14:paraId="748947F9">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lang w:val="en-US" w:eastAsia="zh-CN"/>
        </w:rPr>
      </w:pPr>
      <w:r>
        <w:rPr>
          <w:rFonts w:hint="eastAsia"/>
          <w:lang w:val="en-US" w:eastAsia="zh-CN"/>
        </w:rPr>
        <w:t>(七)政府采购情况</w:t>
      </w:r>
    </w:p>
    <w:p w14:paraId="2EA74F68">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万元,其中:政府采购货物预算</w:t>
      </w:r>
      <w:r>
        <w:rPr>
          <w:rFonts w:hint="eastAsia"/>
          <w:lang w:val="en-US" w:eastAsia="zh-CN"/>
        </w:rPr>
        <w:t>0</w:t>
      </w:r>
      <w:r>
        <w:rPr>
          <w:rFonts w:hint="eastAsia"/>
          <w:lang w:eastAsia="zh-CN"/>
        </w:rPr>
        <w:t>万元,政府采购工程预算</w:t>
      </w:r>
      <w:r>
        <w:rPr>
          <w:rFonts w:hint="eastAsia"/>
          <w:lang w:val="en-US" w:eastAsia="zh-CN"/>
        </w:rPr>
        <w:t>0</w:t>
      </w:r>
      <w:r>
        <w:rPr>
          <w:rFonts w:hint="eastAsia"/>
          <w:lang w:eastAsia="zh-CN"/>
        </w:rPr>
        <w:t>万元,政府采购服务预算</w:t>
      </w:r>
      <w:r>
        <w:rPr>
          <w:rFonts w:hint="eastAsia"/>
          <w:lang w:val="en-US" w:eastAsia="zh-CN"/>
        </w:rPr>
        <w:t>0</w:t>
      </w:r>
      <w:r>
        <w:rPr>
          <w:rFonts w:hint="eastAsia"/>
          <w:lang w:eastAsia="zh-CN"/>
        </w:rPr>
        <w:t>万元。</w:t>
      </w:r>
    </w:p>
    <w:p w14:paraId="41ABB47C">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lang w:val="en-US" w:eastAsia="zh-CN"/>
        </w:rPr>
      </w:pPr>
      <w:r>
        <w:rPr>
          <w:rFonts w:hint="eastAsia"/>
          <w:lang w:val="en-US" w:eastAsia="zh-CN"/>
        </w:rPr>
        <w:t>(八)国有资产占有使用情况</w:t>
      </w:r>
    </w:p>
    <w:p w14:paraId="3EAA7538">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截至2025年7月31日,部门共有车辆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4C0813DE">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w:t>
      </w:r>
      <w:r>
        <w:rPr>
          <w:rFonts w:hint="eastAsia"/>
          <w:lang w:val="en-US" w:eastAsia="zh-CN"/>
        </w:rPr>
        <w:t>未</w:t>
      </w:r>
      <w:r>
        <w:rPr>
          <w:rFonts w:hint="eastAsia"/>
          <w:lang w:eastAsia="zh-CN"/>
        </w:rPr>
        <w:t>安排购置单位价值200万元以上大型设备。</w:t>
      </w:r>
    </w:p>
    <w:p w14:paraId="221524F0">
      <w:pPr>
        <w:pStyle w:val="20"/>
        <w:pageBreakBefore w:val="0"/>
        <w:numPr>
          <w:ilvl w:val="0"/>
          <w:numId w:val="0"/>
        </w:numPr>
        <w:kinsoku/>
        <w:wordWrap/>
        <w:overflowPunct/>
        <w:topLinePunct w:val="0"/>
        <w:autoSpaceDE/>
        <w:autoSpaceDN/>
        <w:bidi w:val="0"/>
        <w:adjustRightInd/>
        <w:snapToGrid/>
        <w:spacing w:beforeLines="0" w:afterLines="0" w:line="560" w:lineRule="exact"/>
        <w:ind w:left="0" w:leftChars="0" w:right="0" w:firstLine="643" w:firstLineChars="200"/>
        <w:jc w:val="both"/>
        <w:textAlignment w:val="auto"/>
        <w:rPr>
          <w:rFonts w:hint="eastAsia"/>
          <w:lang w:val="en-US" w:eastAsia="zh-CN"/>
        </w:rPr>
      </w:pPr>
      <w:r>
        <w:rPr>
          <w:rFonts w:hint="eastAsia"/>
          <w:lang w:val="en-US" w:eastAsia="zh-CN"/>
        </w:rPr>
        <w:t>(九)编辑珠山年鉴项目情况说明</w:t>
      </w:r>
    </w:p>
    <w:p w14:paraId="4662485F">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1）项目概述：</w:t>
      </w:r>
      <w:r>
        <w:rPr>
          <w:rFonts w:hint="eastAsia"/>
          <w:spacing w:val="8"/>
        </w:rPr>
        <w:t>为读者提供便捷的信息查询和决策参考，传承历史文化，服务社会发展、推动出版业发展。展示一个地方或领域的历史文化和发展成就，增强人们的归属感和自豪感,202</w:t>
      </w:r>
      <w:r>
        <w:rPr>
          <w:rFonts w:hint="eastAsia"/>
          <w:spacing w:val="8"/>
          <w:lang w:val="en-US" w:eastAsia="zh-CN"/>
        </w:rPr>
        <w:t>6</w:t>
      </w:r>
      <w:r>
        <w:rPr>
          <w:rFonts w:hint="eastAsia"/>
          <w:spacing w:val="8"/>
        </w:rPr>
        <w:t>年将印刷400余本年鉴</w:t>
      </w:r>
      <w:r>
        <w:rPr>
          <w:spacing w:val="6"/>
        </w:rPr>
        <w:t>。</w:t>
      </w:r>
    </w:p>
    <w:p w14:paraId="29D2AA50">
      <w:pPr>
        <w:pStyle w:val="4"/>
        <w:pageBreakBefore w:val="0"/>
        <w:kinsoku/>
        <w:wordWrap/>
        <w:overflowPunct/>
        <w:topLinePunct w:val="0"/>
        <w:autoSpaceDE/>
        <w:autoSpaceDN/>
        <w:bidi w:val="0"/>
        <w:adjustRightInd/>
        <w:snapToGrid/>
        <w:spacing w:line="560" w:lineRule="exact"/>
        <w:ind w:right="0" w:firstLine="620" w:firstLineChars="200"/>
        <w:jc w:val="both"/>
        <w:textAlignment w:val="auto"/>
        <w:rPr>
          <w:color w:val="auto"/>
        </w:rPr>
      </w:pPr>
      <w:r>
        <w:rPr>
          <w:rFonts w:hint="eastAsia"/>
          <w:color w:val="auto"/>
          <w:lang w:eastAsia="zh-CN"/>
        </w:rPr>
        <w:t>2）立项依据：</w:t>
      </w:r>
      <w:r>
        <w:rPr>
          <w:rFonts w:hint="eastAsia" w:ascii="仿宋" w:hAnsi="仿宋" w:eastAsia="仿宋" w:cs="仿宋"/>
          <w:snapToGrid/>
          <w:color w:val="auto"/>
          <w:kern w:val="0"/>
          <w:sz w:val="32"/>
          <w:szCs w:val="32"/>
          <w:highlight w:val="none"/>
          <w:lang w:val="en-US" w:eastAsia="zh-CN" w:bidi="ar"/>
        </w:rPr>
        <w:t>根据地方志工作条例</w:t>
      </w:r>
      <w:r>
        <w:rPr>
          <w:rFonts w:hint="default" w:ascii="Times New Roman" w:hAnsi="Times New Roman" w:eastAsia="仿宋" w:cs="Times New Roman"/>
          <w:snapToGrid/>
          <w:color w:val="auto"/>
          <w:kern w:val="0"/>
          <w:sz w:val="32"/>
          <w:szCs w:val="32"/>
          <w:highlight w:val="none"/>
          <w:lang w:val="en-US" w:eastAsia="zh-CN" w:bidi="ar"/>
        </w:rPr>
        <w:t>(</w:t>
      </w:r>
      <w:r>
        <w:rPr>
          <w:rFonts w:hint="eastAsia" w:ascii="仿宋" w:hAnsi="仿宋" w:eastAsia="仿宋" w:cs="仿宋"/>
          <w:snapToGrid/>
          <w:color w:val="auto"/>
          <w:kern w:val="0"/>
          <w:sz w:val="32"/>
          <w:szCs w:val="32"/>
          <w:highlight w:val="none"/>
          <w:lang w:val="en-US" w:eastAsia="zh-CN" w:bidi="ar"/>
        </w:rPr>
        <w:t>国务院令第</w:t>
      </w:r>
      <w:r>
        <w:rPr>
          <w:rFonts w:hint="default" w:ascii="Times New Roman" w:hAnsi="Times New Roman" w:eastAsia="仿宋" w:cs="Times New Roman"/>
          <w:snapToGrid/>
          <w:color w:val="auto"/>
          <w:kern w:val="0"/>
          <w:sz w:val="32"/>
          <w:szCs w:val="32"/>
          <w:highlight w:val="none"/>
          <w:lang w:val="en-US" w:eastAsia="zh-CN" w:bidi="ar"/>
        </w:rPr>
        <w:t>467</w:t>
      </w:r>
      <w:r>
        <w:rPr>
          <w:rFonts w:hint="eastAsia" w:ascii="仿宋" w:hAnsi="仿宋" w:eastAsia="仿宋" w:cs="仿宋"/>
          <w:snapToGrid/>
          <w:color w:val="auto"/>
          <w:kern w:val="0"/>
          <w:sz w:val="32"/>
          <w:szCs w:val="32"/>
          <w:highlight w:val="none"/>
          <w:lang w:val="en-US" w:eastAsia="zh-CN" w:bidi="ar"/>
        </w:rPr>
        <w:t>号</w:t>
      </w:r>
      <w:r>
        <w:rPr>
          <w:rFonts w:hint="default" w:ascii="Times New Roman" w:hAnsi="Times New Roman" w:eastAsia="仿宋" w:cs="Times New Roman"/>
          <w:snapToGrid/>
          <w:color w:val="auto"/>
          <w:kern w:val="0"/>
          <w:sz w:val="32"/>
          <w:szCs w:val="32"/>
          <w:highlight w:val="none"/>
          <w:lang w:val="en-US" w:eastAsia="zh-CN" w:bidi="ar"/>
        </w:rPr>
        <w:t>)</w:t>
      </w:r>
      <w:r>
        <w:rPr>
          <w:rFonts w:hint="eastAsia" w:ascii="Times New Roman" w:hAnsi="Times New Roman" w:cs="Times New Roman"/>
          <w:snapToGrid/>
          <w:color w:val="auto"/>
          <w:kern w:val="0"/>
          <w:sz w:val="32"/>
          <w:szCs w:val="32"/>
          <w:highlight w:val="none"/>
          <w:lang w:val="en-US" w:eastAsia="zh-CN" w:bidi="ar"/>
        </w:rPr>
        <w:t>一年一鉴</w:t>
      </w:r>
      <w:r>
        <w:rPr>
          <w:rFonts w:hint="eastAsia" w:cs="仿宋"/>
          <w:snapToGrid/>
          <w:color w:val="auto"/>
          <w:kern w:val="0"/>
          <w:sz w:val="32"/>
          <w:szCs w:val="32"/>
          <w:highlight w:val="none"/>
          <w:lang w:val="en-US" w:eastAsia="zh-CN" w:bidi="ar"/>
        </w:rPr>
        <w:t>。</w:t>
      </w:r>
    </w:p>
    <w:p w14:paraId="33D4658D">
      <w:pPr>
        <w:pStyle w:val="4"/>
        <w:pageBreakBefore w:val="0"/>
        <w:kinsoku/>
        <w:wordWrap/>
        <w:overflowPunct/>
        <w:topLinePunct w:val="0"/>
        <w:autoSpaceDE/>
        <w:autoSpaceDN/>
        <w:bidi w:val="0"/>
        <w:adjustRightInd/>
        <w:snapToGrid/>
        <w:spacing w:line="560" w:lineRule="exact"/>
        <w:ind w:left="0" w:leftChars="0" w:right="0" w:firstLine="620" w:firstLineChars="200"/>
        <w:jc w:val="both"/>
        <w:textAlignment w:val="auto"/>
        <w:rPr>
          <w:rFonts w:hint="eastAsia"/>
          <w:lang w:eastAsia="zh-CN"/>
        </w:rPr>
      </w:pPr>
      <w:r>
        <w:rPr>
          <w:rFonts w:hint="eastAsia"/>
          <w:lang w:eastAsia="zh-CN"/>
        </w:rPr>
        <w:t>3）实施主体：</w:t>
      </w:r>
      <w:r>
        <w:rPr>
          <w:rFonts w:hint="eastAsia"/>
          <w:spacing w:val="6"/>
          <w:lang w:eastAsia="zh-CN"/>
        </w:rPr>
        <w:t>中共景德镇市珠山区委党史地志办公室。</w:t>
      </w:r>
    </w:p>
    <w:p w14:paraId="51E70F0E">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4）实施方案：</w:t>
      </w:r>
      <w:r>
        <w:rPr>
          <w:rFonts w:hint="eastAsia" w:ascii="仿宋" w:hAnsi="仿宋" w:eastAsia="仿宋" w:cs="仿宋"/>
          <w:snapToGrid/>
          <w:color w:val="auto"/>
          <w:kern w:val="0"/>
          <w:sz w:val="32"/>
          <w:szCs w:val="32"/>
          <w:highlight w:val="none"/>
          <w:lang w:val="en-US" w:eastAsia="zh-CN" w:bidi="ar"/>
        </w:rPr>
        <w:t>充分发挥好职能优势，架起沟通历史、现实与未来的桥梁，记录好珠山人在各个时期的奋斗篇章，同时传承发扬、保护利用好红色基因。</w:t>
      </w:r>
    </w:p>
    <w:p w14:paraId="074C1669">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eastAsia="仿宋_GB2312"/>
          <w:lang w:val="en-US" w:eastAsia="zh-CN"/>
        </w:rPr>
      </w:pPr>
      <w:r>
        <w:rPr>
          <w:rFonts w:hint="eastAsia"/>
          <w:lang w:eastAsia="zh-CN"/>
        </w:rPr>
        <w:t>5）实施周期：</w:t>
      </w:r>
      <w:r>
        <w:rPr>
          <w:spacing w:val="4"/>
        </w:rPr>
        <w:t>202</w:t>
      </w:r>
      <w:r>
        <w:rPr>
          <w:rFonts w:hint="eastAsia"/>
          <w:spacing w:val="4"/>
          <w:lang w:val="en-US" w:eastAsia="zh-CN"/>
        </w:rPr>
        <w:t>6</w:t>
      </w:r>
      <w:r>
        <w:rPr>
          <w:spacing w:val="4"/>
        </w:rPr>
        <w:t>年度</w:t>
      </w:r>
      <w:r>
        <w:rPr>
          <w:rFonts w:hint="eastAsia"/>
          <w:spacing w:val="4"/>
          <w:lang w:eastAsia="zh-CN"/>
        </w:rPr>
        <w:t>。</w:t>
      </w:r>
    </w:p>
    <w:p w14:paraId="2EBBA0B0">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eastAsia="仿宋_GB2312"/>
          <w:lang w:eastAsia="zh-CN"/>
        </w:rPr>
      </w:pPr>
      <w:r>
        <w:rPr>
          <w:rFonts w:hint="eastAsia"/>
          <w:lang w:eastAsia="zh-CN"/>
        </w:rPr>
        <w:t>6）年度预算安排：</w:t>
      </w:r>
      <w:r>
        <w:rPr>
          <w:rFonts w:hint="eastAsia"/>
          <w:spacing w:val="4"/>
          <w:lang w:val="en-US" w:eastAsia="zh-CN"/>
        </w:rPr>
        <w:t>21</w:t>
      </w:r>
      <w:r>
        <w:rPr>
          <w:spacing w:val="4"/>
        </w:rPr>
        <w:t>万元</w:t>
      </w:r>
      <w:r>
        <w:rPr>
          <w:rFonts w:hint="eastAsia"/>
          <w:spacing w:val="4"/>
          <w:lang w:eastAsia="zh-CN"/>
        </w:rPr>
        <w:t>。</w:t>
      </w:r>
    </w:p>
    <w:p w14:paraId="5967BC69">
      <w:pPr>
        <w:pStyle w:val="18"/>
        <w:pageBreakBefore w:val="0"/>
        <w:numPr>
          <w:ilvl w:val="0"/>
          <w:numId w:val="0"/>
        </w:numPr>
        <w:kinsoku/>
        <w:wordWrap/>
        <w:overflowPunct/>
        <w:topLinePunct w:val="0"/>
        <w:autoSpaceDE/>
        <w:autoSpaceDN/>
        <w:bidi w:val="0"/>
        <w:adjustRightInd/>
        <w:snapToGrid/>
        <w:spacing w:line="560" w:lineRule="exact"/>
        <w:ind w:left="0" w:leftChars="0" w:right="0" w:firstLine="321" w:firstLineChars="100"/>
        <w:jc w:val="both"/>
        <w:textAlignment w:val="auto"/>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8878B4A">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2026年中共景德镇市珠山区委党史地志办公室财政拨款"三公"经费安排0.39万元，其中：</w:t>
      </w:r>
    </w:p>
    <w:p w14:paraId="08703E4B">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因公出国</w:t>
      </w:r>
      <w:r>
        <w:rPr>
          <w:rFonts w:hint="eastAsia"/>
          <w:lang w:val="en-US" w:eastAsia="zh-CN"/>
        </w:rPr>
        <w:t>0</w:t>
      </w:r>
      <w:r>
        <w:rPr>
          <w:rFonts w:hint="eastAsia"/>
          <w:lang w:eastAsia="zh-CN"/>
        </w:rPr>
        <w:t>万元,比上年增</w:t>
      </w:r>
      <w:r>
        <w:rPr>
          <w:rFonts w:hint="eastAsia"/>
          <w:lang w:val="en-US" w:eastAsia="zh-CN"/>
        </w:rPr>
        <w:t>0</w:t>
      </w:r>
      <w:r>
        <w:rPr>
          <w:rFonts w:hint="eastAsia"/>
          <w:lang w:eastAsia="zh-CN"/>
        </w:rPr>
        <w:t>万元，主要原因是：与上年安排保持一致。</w:t>
      </w:r>
    </w:p>
    <w:p w14:paraId="38ACACD7">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公务接待0.39万元,比上年增</w:t>
      </w:r>
      <w:r>
        <w:rPr>
          <w:rFonts w:hint="eastAsia"/>
          <w:lang w:val="en-US" w:eastAsia="zh-CN"/>
        </w:rPr>
        <w:t>0</w:t>
      </w:r>
      <w:r>
        <w:rPr>
          <w:rFonts w:hint="eastAsia"/>
          <w:lang w:eastAsia="zh-CN"/>
        </w:rPr>
        <w:t>万元，主要原因是：与上年安排保持一致。</w:t>
      </w:r>
    </w:p>
    <w:p w14:paraId="017AEB55">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公务用车运行</w:t>
      </w:r>
      <w:r>
        <w:rPr>
          <w:rFonts w:hint="eastAsia"/>
          <w:lang w:val="en-US" w:eastAsia="zh-CN"/>
        </w:rPr>
        <w:t>0</w:t>
      </w:r>
      <w:r>
        <w:rPr>
          <w:rFonts w:hint="eastAsia"/>
          <w:lang w:eastAsia="zh-CN"/>
        </w:rPr>
        <w:t>万元,比上年增</w:t>
      </w:r>
      <w:r>
        <w:rPr>
          <w:rFonts w:hint="eastAsia"/>
          <w:lang w:val="en-US" w:eastAsia="zh-CN"/>
        </w:rPr>
        <w:t>0</w:t>
      </w:r>
      <w:r>
        <w:rPr>
          <w:rFonts w:hint="eastAsia"/>
          <w:lang w:eastAsia="zh-CN"/>
        </w:rPr>
        <w:t>万元，主要原因是：与上年安排保持一致。</w:t>
      </w:r>
    </w:p>
    <w:p w14:paraId="43CC6107">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公务用车购置0.00万元,比上年增</w:t>
      </w:r>
      <w:r>
        <w:rPr>
          <w:rFonts w:hint="eastAsia"/>
          <w:lang w:val="en-US" w:eastAsia="zh-CN"/>
        </w:rPr>
        <w:t>0</w:t>
      </w:r>
      <w:r>
        <w:rPr>
          <w:rFonts w:hint="eastAsia"/>
          <w:lang w:eastAsia="zh-CN"/>
        </w:rPr>
        <w:t>万元，主要原因是：与上年安排保持一致。</w:t>
      </w:r>
    </w:p>
    <w:p w14:paraId="7A8D21E6">
      <w:pPr>
        <w:pStyle w:val="18"/>
        <w:pageBreakBefore w:val="0"/>
        <w:numPr>
          <w:ilvl w:val="0"/>
          <w:numId w:val="0"/>
        </w:numPr>
        <w:kinsoku/>
        <w:wordWrap/>
        <w:overflowPunct/>
        <w:topLinePunct w:val="0"/>
        <w:autoSpaceDE/>
        <w:autoSpaceDN/>
        <w:bidi w:val="0"/>
        <w:adjustRightInd/>
        <w:snapToGrid/>
        <w:spacing w:line="560" w:lineRule="exact"/>
        <w:ind w:left="0" w:leftChars="0" w:right="0"/>
        <w:jc w:val="both"/>
        <w:textAlignment w:val="auto"/>
        <w:rPr>
          <w:rFonts w:hint="eastAsia"/>
          <w:lang w:val="en-US" w:eastAsia="zh-CN"/>
        </w:rPr>
      </w:pPr>
    </w:p>
    <w:p w14:paraId="32620747">
      <w:pPr>
        <w:pStyle w:val="18"/>
        <w:pageBreakBefore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lang w:val="en-US" w:eastAsia="zh-CN"/>
        </w:rPr>
      </w:pPr>
      <w:r>
        <w:rPr>
          <w:rFonts w:hint="eastAsia"/>
          <w:lang w:val="en-US" w:eastAsia="zh-CN"/>
        </w:rPr>
        <w:t>第四部分名词解释</w:t>
      </w:r>
    </w:p>
    <w:p w14:paraId="303B5563">
      <w:pPr>
        <w:pStyle w:val="18"/>
        <w:pageBreakBefore w:val="0"/>
        <w:numPr>
          <w:ilvl w:val="0"/>
          <w:numId w:val="0"/>
        </w:numPr>
        <w:kinsoku/>
        <w:wordWrap/>
        <w:overflowPunct/>
        <w:topLinePunct w:val="0"/>
        <w:autoSpaceDE/>
        <w:autoSpaceDN/>
        <w:bidi w:val="0"/>
        <w:adjustRightInd/>
        <w:snapToGrid/>
        <w:spacing w:line="560" w:lineRule="exact"/>
        <w:ind w:left="0" w:leftChars="0" w:right="0" w:firstLine="321" w:firstLineChars="100"/>
        <w:jc w:val="both"/>
        <w:textAlignment w:val="auto"/>
        <w:rPr>
          <w:rFonts w:hint="eastAsia" w:ascii="楷体_GB2312" w:eastAsia="楷体_GB2312"/>
          <w:b/>
          <w:sz w:val="32"/>
          <w:szCs w:val="30"/>
        </w:rPr>
      </w:pPr>
      <w:r>
        <w:rPr>
          <w:rFonts w:hint="eastAsia" w:ascii="楷体_GB2312" w:eastAsia="楷体_GB2312"/>
          <w:b/>
          <w:sz w:val="32"/>
          <w:szCs w:val="30"/>
        </w:rPr>
        <w:t>一、收入科目</w:t>
      </w:r>
    </w:p>
    <w:p w14:paraId="51BF20A4">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bookmarkStart w:id="0" w:name="_GoBack"/>
      <w:bookmarkEnd w:id="0"/>
      <w:r>
        <w:rPr>
          <w:rFonts w:hint="eastAsia"/>
          <w:lang w:eastAsia="zh-CN"/>
        </w:rPr>
        <w:t>（</w:t>
      </w:r>
      <w:r>
        <w:rPr>
          <w:rFonts w:hint="eastAsia"/>
          <w:lang w:val="en-US" w:eastAsia="zh-CN"/>
        </w:rPr>
        <w:t>一</w:t>
      </w:r>
      <w:r>
        <w:rPr>
          <w:rFonts w:hint="eastAsia"/>
          <w:lang w:eastAsia="zh-CN"/>
        </w:rPr>
        <w:t>）财政拨款：指省级财政当年拨付的资金。</w:t>
      </w:r>
    </w:p>
    <w:p w14:paraId="28A371AD">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0081C0F6">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（三）事业收入：指事业单位开展专业业务活动及辅助活动取得的收入。</w:t>
      </w:r>
    </w:p>
    <w:p w14:paraId="2DB41F91">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（四）事业单位经营收入：指事业单位在专业业务活动及辅助活动之外开展非独立核算经营活动取得的收入。</w:t>
      </w:r>
    </w:p>
    <w:p w14:paraId="69F6B85A">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E5B15E7">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（六）上级补助收入：指事业单位从主管部门和上级单位取得的非财政补助收入。</w:t>
      </w:r>
    </w:p>
    <w:p w14:paraId="34FE5E7E">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（七）其他收入：指除财政拨款、事业收入、事业单位经营收入等以外的各项收入。</w:t>
      </w:r>
    </w:p>
    <w:p w14:paraId="13035000">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（八）使用非财政拨款结余：指历年滚存非限定用途的非财政拨款结余弥补本年度收支差额的数额。</w:t>
      </w:r>
    </w:p>
    <w:p w14:paraId="15F6DC5C">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（九）上年结转和结余：指以前年度全部结转和结余的资金数，包括当年结转结余资金和历年滚存结转结余资金。</w:t>
      </w:r>
    </w:p>
    <w:p w14:paraId="0D0057AF">
      <w:pPr>
        <w:pStyle w:val="18"/>
        <w:pageBreakBefore w:val="0"/>
        <w:numPr>
          <w:ilvl w:val="0"/>
          <w:numId w:val="0"/>
        </w:numPr>
        <w:kinsoku/>
        <w:wordWrap/>
        <w:overflowPunct/>
        <w:topLinePunct w:val="0"/>
        <w:autoSpaceDE/>
        <w:autoSpaceDN/>
        <w:bidi w:val="0"/>
        <w:adjustRightInd/>
        <w:snapToGrid/>
        <w:spacing w:line="560" w:lineRule="exact"/>
        <w:ind w:left="0" w:leftChars="0" w:right="0" w:firstLine="321" w:firstLineChars="100"/>
        <w:jc w:val="both"/>
        <w:textAlignment w:val="auto"/>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427A80E3">
      <w:pPr>
        <w:spacing w:line="357" w:lineRule="auto"/>
        <w:ind w:left="3" w:right="250" w:firstLine="634"/>
        <w:jc w:val="both"/>
        <w:rPr>
          <w:rFonts w:ascii="仿宋" w:hAnsi="仿宋" w:eastAsia="仿宋" w:cs="仿宋"/>
          <w:sz w:val="31"/>
          <w:szCs w:val="31"/>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12A8BD08">
      <w:pPr>
        <w:pStyle w:val="18"/>
        <w:pageBreakBefore w:val="0"/>
        <w:numPr>
          <w:ilvl w:val="0"/>
          <w:numId w:val="0"/>
        </w:numPr>
        <w:kinsoku/>
        <w:wordWrap/>
        <w:overflowPunct/>
        <w:topLinePunct w:val="0"/>
        <w:autoSpaceDE/>
        <w:autoSpaceDN/>
        <w:bidi w:val="0"/>
        <w:adjustRightInd/>
        <w:snapToGrid/>
        <w:spacing w:line="560" w:lineRule="exact"/>
        <w:ind w:left="0" w:leftChars="0" w:right="0" w:firstLine="321" w:firstLineChars="100"/>
        <w:jc w:val="both"/>
        <w:textAlignment w:val="auto"/>
        <w:rPr>
          <w:rFonts w:hint="eastAsia" w:ascii="楷体_GB2312" w:eastAsia="楷体_GB2312"/>
          <w:b/>
          <w:sz w:val="32"/>
          <w:szCs w:val="30"/>
        </w:rPr>
      </w:pPr>
      <w:r>
        <w:rPr>
          <w:rFonts w:hint="eastAsia" w:ascii="楷体_GB2312" w:eastAsia="楷体_GB2312"/>
          <w:b/>
          <w:sz w:val="32"/>
          <w:szCs w:val="30"/>
        </w:rPr>
        <w:t>三、相关专业名词</w:t>
      </w:r>
    </w:p>
    <w:p w14:paraId="06E47604">
      <w:pPr>
        <w:pStyle w:val="19"/>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25818AA">
      <w:pPr>
        <w:pStyle w:val="19"/>
        <w:pageBreakBefore w:val="0"/>
        <w:kinsoku/>
        <w:wordWrap/>
        <w:overflowPunct/>
        <w:topLinePunct w:val="0"/>
        <w:autoSpaceDE/>
        <w:autoSpaceDN/>
        <w:bidi w:val="0"/>
        <w:adjustRightInd/>
        <w:snapToGrid/>
        <w:spacing w:line="560" w:lineRule="exact"/>
        <w:ind w:left="0" w:leftChars="0" w:right="0"/>
        <w:jc w:val="both"/>
        <w:textAlignment w:val="auto"/>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21B9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BF54C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DD749B4"/>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791770"/>
    <w:rsid w:val="12AB25F0"/>
    <w:rsid w:val="12C66037"/>
    <w:rsid w:val="12D71EE1"/>
    <w:rsid w:val="13024677"/>
    <w:rsid w:val="132316DC"/>
    <w:rsid w:val="13257202"/>
    <w:rsid w:val="137A24B0"/>
    <w:rsid w:val="13BF2E1B"/>
    <w:rsid w:val="146A26EA"/>
    <w:rsid w:val="14972381"/>
    <w:rsid w:val="14AB3737"/>
    <w:rsid w:val="14DB226E"/>
    <w:rsid w:val="15836462"/>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8FA4C8D"/>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16262"/>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E20075"/>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77539"/>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8D76CC"/>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33602"/>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44E7AB7"/>
    <w:rsid w:val="45442C68"/>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368C6"/>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842DAD"/>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2C3F9F"/>
    <w:rsid w:val="5A3D61AC"/>
    <w:rsid w:val="5AD61C4C"/>
    <w:rsid w:val="5B063489"/>
    <w:rsid w:val="5B196FF7"/>
    <w:rsid w:val="5B2630E4"/>
    <w:rsid w:val="5B7A6F8C"/>
    <w:rsid w:val="5B852845"/>
    <w:rsid w:val="5B8D3163"/>
    <w:rsid w:val="5BCB45A3"/>
    <w:rsid w:val="5BF226BA"/>
    <w:rsid w:val="5C084598"/>
    <w:rsid w:val="5C2A6C04"/>
    <w:rsid w:val="5C2D0A9F"/>
    <w:rsid w:val="5C4727A9"/>
    <w:rsid w:val="5C78171D"/>
    <w:rsid w:val="5C986C68"/>
    <w:rsid w:val="5CCB4C52"/>
    <w:rsid w:val="5CD235A2"/>
    <w:rsid w:val="5D1256CE"/>
    <w:rsid w:val="5E9B5B97"/>
    <w:rsid w:val="5EB629D1"/>
    <w:rsid w:val="5ED43404"/>
    <w:rsid w:val="5F28567D"/>
    <w:rsid w:val="5F5A15AE"/>
    <w:rsid w:val="5F7563E8"/>
    <w:rsid w:val="6025390F"/>
    <w:rsid w:val="602A730A"/>
    <w:rsid w:val="604A0FC0"/>
    <w:rsid w:val="6062071A"/>
    <w:rsid w:val="609E54CA"/>
    <w:rsid w:val="60B60A66"/>
    <w:rsid w:val="60FF065F"/>
    <w:rsid w:val="614348BF"/>
    <w:rsid w:val="617D3332"/>
    <w:rsid w:val="61E909C7"/>
    <w:rsid w:val="627D3700"/>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6AD7DBE"/>
    <w:rsid w:val="770B16B4"/>
    <w:rsid w:val="770E4B54"/>
    <w:rsid w:val="77155B80"/>
    <w:rsid w:val="772E7150"/>
    <w:rsid w:val="77512E3F"/>
    <w:rsid w:val="77A15B74"/>
    <w:rsid w:val="77A86F03"/>
    <w:rsid w:val="77F0668A"/>
    <w:rsid w:val="785045C8"/>
    <w:rsid w:val="789456D9"/>
    <w:rsid w:val="79020895"/>
    <w:rsid w:val="79110AD8"/>
    <w:rsid w:val="791A1FD1"/>
    <w:rsid w:val="791A5BDE"/>
    <w:rsid w:val="79294073"/>
    <w:rsid w:val="79AE6381"/>
    <w:rsid w:val="79E81839"/>
    <w:rsid w:val="7A250131"/>
    <w:rsid w:val="7AA535EF"/>
    <w:rsid w:val="7ADE49EA"/>
    <w:rsid w:val="7B2B0079"/>
    <w:rsid w:val="7B4C4049"/>
    <w:rsid w:val="7B4C6C5F"/>
    <w:rsid w:val="7B590514"/>
    <w:rsid w:val="7B5F2B22"/>
    <w:rsid w:val="7B833D31"/>
    <w:rsid w:val="7BAC2D3A"/>
    <w:rsid w:val="7BC71BE8"/>
    <w:rsid w:val="7BCE7F00"/>
    <w:rsid w:val="7BEE3352"/>
    <w:rsid w:val="7C0E12FE"/>
    <w:rsid w:val="7C213CD7"/>
    <w:rsid w:val="7C2F624D"/>
    <w:rsid w:val="7C6A15B3"/>
    <w:rsid w:val="7C991510"/>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character" w:customStyle="1" w:styleId="21">
    <w:name w:val="font31"/>
    <w:basedOn w:val="8"/>
    <w:qFormat/>
    <w:uiPriority w:val="0"/>
    <w:rPr>
      <w:rFonts w:hint="eastAsia" w:ascii="等线" w:hAnsi="等线" w:eastAsia="等线" w:cs="等线"/>
      <w:color w:val="FF0000"/>
      <w:sz w:val="22"/>
      <w:szCs w:val="22"/>
      <w:u w:val="none"/>
    </w:rPr>
  </w:style>
  <w:style w:type="character" w:customStyle="1" w:styleId="22">
    <w:name w:val="font41"/>
    <w:basedOn w:val="8"/>
    <w:qFormat/>
    <w:uiPriority w:val="0"/>
    <w:rPr>
      <w:rFonts w:hint="eastAsia" w:ascii="宋体" w:hAnsi="宋体" w:eastAsia="宋体" w:cs="宋体"/>
      <w:color w:val="000000"/>
      <w:sz w:val="24"/>
      <w:szCs w:val="24"/>
      <w:u w:val="none"/>
    </w:rPr>
  </w:style>
  <w:style w:type="character" w:customStyle="1" w:styleId="23">
    <w:name w:val="font51"/>
    <w:basedOn w:val="8"/>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2314</Words>
  <Characters>3321</Characters>
  <Lines>47</Lines>
  <Paragraphs>13</Paragraphs>
  <TotalTime>0</TotalTime>
  <ScaleCrop>false</ScaleCrop>
  <LinksUpToDate>false</LinksUpToDate>
  <CharactersWithSpaces>3337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2026-03-04T03:07:27Z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