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AE582E">
      <w:pPr>
        <w:spacing w:before="257" w:line="249" w:lineRule="auto"/>
        <w:ind w:left="1236" w:right="6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b/>
          <w:bCs/>
          <w:color w:val="333333"/>
          <w:spacing w:val="5"/>
          <w:sz w:val="30"/>
          <w:szCs w:val="30"/>
        </w:rPr>
        <w:t>景德镇市珠山区交通运输事业发展中心</w:t>
      </w:r>
      <w:r>
        <w:rPr>
          <w:rFonts w:ascii="微软雅黑" w:hAnsi="微软雅黑" w:eastAsia="微软雅黑" w:cs="微软雅黑"/>
          <w:b/>
          <w:bCs/>
          <w:color w:val="333333"/>
          <w:spacing w:val="30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333333"/>
          <w:spacing w:val="5"/>
          <w:sz w:val="30"/>
          <w:szCs w:val="30"/>
        </w:rPr>
        <w:t>20</w:t>
      </w:r>
      <w:r>
        <w:rPr>
          <w:rFonts w:ascii="微软雅黑" w:hAnsi="微软雅黑" w:eastAsia="微软雅黑" w:cs="微软雅黑"/>
          <w:b/>
          <w:bCs/>
          <w:color w:val="333333"/>
          <w:spacing w:val="4"/>
          <w:sz w:val="30"/>
          <w:szCs w:val="30"/>
        </w:rPr>
        <w:t>25</w:t>
      </w:r>
      <w:r>
        <w:rPr>
          <w:rFonts w:ascii="微软雅黑" w:hAnsi="微软雅黑" w:eastAsia="微软雅黑" w:cs="微软雅黑"/>
          <w:b/>
          <w:bCs/>
          <w:color w:val="333333"/>
          <w:spacing w:val="25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333333"/>
          <w:spacing w:val="4"/>
          <w:sz w:val="30"/>
          <w:szCs w:val="30"/>
        </w:rPr>
        <w:t>年部门</w:t>
      </w:r>
      <w:r>
        <w:rPr>
          <w:rFonts w:ascii="微软雅黑" w:hAnsi="微软雅黑" w:eastAsia="微软雅黑" w:cs="微软雅黑"/>
          <w:b/>
          <w:bCs/>
          <w:color w:val="333333"/>
          <w:spacing w:val="1"/>
          <w:sz w:val="30"/>
          <w:szCs w:val="30"/>
        </w:rPr>
        <w:t>预算</w:t>
      </w:r>
    </w:p>
    <w:p w14:paraId="4D5EA430">
      <w:pPr>
        <w:spacing w:before="179" w:line="177" w:lineRule="auto"/>
        <w:ind w:left="4083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b/>
          <w:bCs/>
          <w:color w:val="333333"/>
          <w:spacing w:val="-18"/>
          <w:sz w:val="30"/>
          <w:szCs w:val="30"/>
        </w:rPr>
        <w:t>目</w:t>
      </w:r>
      <w:r>
        <w:rPr>
          <w:rFonts w:ascii="微软雅黑" w:hAnsi="微软雅黑" w:eastAsia="微软雅黑" w:cs="微软雅黑"/>
          <w:b/>
          <w:bCs/>
          <w:color w:val="333333"/>
          <w:spacing w:val="13"/>
          <w:sz w:val="30"/>
          <w:szCs w:val="30"/>
        </w:rPr>
        <w:t xml:space="preserve">   </w:t>
      </w:r>
      <w:r>
        <w:rPr>
          <w:rFonts w:ascii="微软雅黑" w:hAnsi="微软雅黑" w:eastAsia="微软雅黑" w:cs="微软雅黑"/>
          <w:b/>
          <w:bCs/>
          <w:color w:val="333333"/>
          <w:spacing w:val="-18"/>
          <w:sz w:val="30"/>
          <w:szCs w:val="30"/>
        </w:rPr>
        <w:t>录</w:t>
      </w:r>
    </w:p>
    <w:p w14:paraId="3FF01A96">
      <w:pPr>
        <w:pStyle w:val="2"/>
        <w:spacing w:before="190" w:line="222" w:lineRule="auto"/>
        <w:ind w:left="752"/>
      </w:pPr>
      <w:r>
        <w:rPr>
          <w:spacing w:val="14"/>
        </w:rPr>
        <w:t>第一部分</w:t>
      </w:r>
      <w:r>
        <w:rPr>
          <w:spacing w:val="62"/>
        </w:rPr>
        <w:t xml:space="preserve">  </w:t>
      </w:r>
      <w:r>
        <w:rPr>
          <w:spacing w:val="14"/>
        </w:rPr>
        <w:t>珠山区交通运输事业发展中心概况</w:t>
      </w:r>
    </w:p>
    <w:p w14:paraId="3D999527">
      <w:pPr>
        <w:pStyle w:val="2"/>
        <w:spacing w:before="254" w:line="222" w:lineRule="auto"/>
        <w:ind w:left="1365"/>
      </w:pPr>
      <w:r>
        <w:rPr>
          <w:spacing w:val="5"/>
        </w:rPr>
        <w:t>一、部门主要职责</w:t>
      </w:r>
    </w:p>
    <w:p w14:paraId="6E6AC133">
      <w:pPr>
        <w:pStyle w:val="2"/>
        <w:spacing w:before="265" w:line="222" w:lineRule="auto"/>
        <w:ind w:left="1380"/>
      </w:pPr>
      <w:r>
        <w:rPr>
          <w:spacing w:val="13"/>
        </w:rPr>
        <w:t>二、机构设置及人员情况</w:t>
      </w:r>
    </w:p>
    <w:p w14:paraId="61C0C9A8">
      <w:pPr>
        <w:pStyle w:val="2"/>
        <w:spacing w:before="271" w:line="235" w:lineRule="auto"/>
        <w:ind w:left="729" w:right="35" w:firstLine="20"/>
      </w:pPr>
      <w:r>
        <w:rPr>
          <w:spacing w:val="10"/>
        </w:rPr>
        <w:t>第二部分</w:t>
      </w:r>
      <w:r>
        <w:rPr>
          <w:spacing w:val="43"/>
        </w:rPr>
        <w:t xml:space="preserve">  </w:t>
      </w:r>
      <w:r>
        <w:rPr>
          <w:spacing w:val="10"/>
        </w:rPr>
        <w:t>珠山区交通运输事业发展中心 2025 年部门</w:t>
      </w:r>
      <w:r>
        <w:rPr>
          <w:spacing w:val="-2"/>
        </w:rPr>
        <w:t>预算表</w:t>
      </w:r>
    </w:p>
    <w:p w14:paraId="7EC2A999">
      <w:pPr>
        <w:pStyle w:val="2"/>
        <w:spacing w:before="211" w:line="222" w:lineRule="auto"/>
        <w:ind w:left="1365"/>
      </w:pPr>
      <w:r>
        <w:rPr>
          <w:spacing w:val="5"/>
        </w:rPr>
        <w:t>一、</w:t>
      </w:r>
      <w:r>
        <w:rPr>
          <w:spacing w:val="-104"/>
        </w:rPr>
        <w:t xml:space="preserve"> </w:t>
      </w:r>
      <w:r>
        <w:rPr>
          <w:spacing w:val="5"/>
        </w:rPr>
        <w:t>《收支预算总表》</w:t>
      </w:r>
    </w:p>
    <w:p w14:paraId="2B887642">
      <w:pPr>
        <w:pStyle w:val="2"/>
        <w:spacing w:before="278" w:line="221" w:lineRule="auto"/>
        <w:ind w:left="1380"/>
      </w:pPr>
      <w:r>
        <w:rPr>
          <w:spacing w:val="4"/>
        </w:rPr>
        <w:t>二、</w:t>
      </w:r>
      <w:r>
        <w:rPr>
          <w:spacing w:val="-117"/>
        </w:rPr>
        <w:t xml:space="preserve"> </w:t>
      </w:r>
      <w:r>
        <w:rPr>
          <w:spacing w:val="4"/>
        </w:rPr>
        <w:t>《单位收入总表》</w:t>
      </w:r>
    </w:p>
    <w:p w14:paraId="35F2A014">
      <w:pPr>
        <w:pStyle w:val="2"/>
        <w:spacing w:before="263" w:line="221" w:lineRule="auto"/>
        <w:ind w:left="1379"/>
      </w:pPr>
      <w:r>
        <w:rPr>
          <w:spacing w:val="4"/>
        </w:rPr>
        <w:t>三、</w:t>
      </w:r>
      <w:r>
        <w:rPr>
          <w:spacing w:val="-117"/>
        </w:rPr>
        <w:t xml:space="preserve"> </w:t>
      </w:r>
      <w:r>
        <w:rPr>
          <w:spacing w:val="4"/>
        </w:rPr>
        <w:t>《单位支出总表》</w:t>
      </w:r>
    </w:p>
    <w:p w14:paraId="5A389761">
      <w:pPr>
        <w:pStyle w:val="2"/>
        <w:spacing w:before="267" w:line="223" w:lineRule="auto"/>
        <w:ind w:left="1461"/>
      </w:pPr>
      <w:r>
        <w:rPr>
          <w:spacing w:val="2"/>
        </w:rPr>
        <w:t>四、《财政拨款收支总表》</w:t>
      </w:r>
    </w:p>
    <w:p w14:paraId="515FBDCD">
      <w:pPr>
        <w:pStyle w:val="2"/>
        <w:spacing w:before="254" w:line="222" w:lineRule="auto"/>
        <w:ind w:left="1365"/>
      </w:pPr>
      <w:r>
        <w:rPr>
          <w:spacing w:val="9"/>
        </w:rPr>
        <w:t>五、</w:t>
      </w:r>
      <w:r>
        <w:rPr>
          <w:spacing w:val="-94"/>
        </w:rPr>
        <w:t xml:space="preserve"> </w:t>
      </w:r>
      <w:r>
        <w:rPr>
          <w:spacing w:val="9"/>
        </w:rPr>
        <w:t>《一般公共预算支出表》</w:t>
      </w:r>
    </w:p>
    <w:p w14:paraId="446EB1D9">
      <w:pPr>
        <w:pStyle w:val="2"/>
        <w:spacing w:before="263" w:line="222" w:lineRule="auto"/>
        <w:ind w:left="1358"/>
      </w:pPr>
      <w:r>
        <w:rPr>
          <w:spacing w:val="11"/>
        </w:rPr>
        <w:t>六、</w:t>
      </w:r>
      <w:r>
        <w:rPr>
          <w:spacing w:val="-96"/>
        </w:rPr>
        <w:t xml:space="preserve"> </w:t>
      </w:r>
      <w:r>
        <w:rPr>
          <w:spacing w:val="11"/>
        </w:rPr>
        <w:t>《一般公共预算基本支出表》</w:t>
      </w:r>
    </w:p>
    <w:p w14:paraId="3DF58C79">
      <w:pPr>
        <w:pStyle w:val="2"/>
        <w:spacing w:before="267" w:line="223" w:lineRule="auto"/>
        <w:ind w:left="1371"/>
      </w:pPr>
      <w:r>
        <w:rPr>
          <w:spacing w:val="2"/>
        </w:rPr>
        <w:t>七、</w:t>
      </w:r>
      <w:r>
        <w:rPr>
          <w:spacing w:val="-85"/>
        </w:rPr>
        <w:t xml:space="preserve"> </w:t>
      </w:r>
      <w:r>
        <w:rPr>
          <w:spacing w:val="2"/>
        </w:rPr>
        <w:t>《财政拨款“</w:t>
      </w:r>
      <w:r>
        <w:rPr>
          <w:spacing w:val="-74"/>
        </w:rPr>
        <w:t xml:space="preserve"> </w:t>
      </w:r>
      <w:r>
        <w:rPr>
          <w:spacing w:val="2"/>
        </w:rPr>
        <w:t>三公</w:t>
      </w:r>
      <w:r>
        <w:rPr>
          <w:spacing w:val="-43"/>
        </w:rPr>
        <w:t xml:space="preserve"> </w:t>
      </w:r>
      <w:r>
        <w:rPr>
          <w:spacing w:val="2"/>
        </w:rPr>
        <w:t>”经费支出表》</w:t>
      </w:r>
    </w:p>
    <w:p w14:paraId="0058F262">
      <w:pPr>
        <w:pStyle w:val="2"/>
        <w:spacing w:before="252" w:line="220" w:lineRule="auto"/>
        <w:ind w:left="1350"/>
      </w:pPr>
      <w:r>
        <w:rPr>
          <w:spacing w:val="11"/>
        </w:rPr>
        <w:t>八、</w:t>
      </w:r>
      <w:r>
        <w:rPr>
          <w:spacing w:val="-99"/>
        </w:rPr>
        <w:t xml:space="preserve"> </w:t>
      </w:r>
      <w:r>
        <w:rPr>
          <w:spacing w:val="11"/>
        </w:rPr>
        <w:t>《政府性基金预算支出表》</w:t>
      </w:r>
    </w:p>
    <w:p w14:paraId="2C01B334">
      <w:pPr>
        <w:pStyle w:val="2"/>
        <w:spacing w:before="249" w:line="222" w:lineRule="auto"/>
        <w:ind w:left="1386"/>
      </w:pPr>
      <w:r>
        <w:rPr>
          <w:spacing w:val="12"/>
        </w:rPr>
        <w:t>九、</w:t>
      </w:r>
      <w:r>
        <w:rPr>
          <w:spacing w:val="-100"/>
        </w:rPr>
        <w:t xml:space="preserve"> </w:t>
      </w:r>
      <w:r>
        <w:rPr>
          <w:spacing w:val="12"/>
        </w:rPr>
        <w:t>《国有资本经营预算支出表》</w:t>
      </w:r>
    </w:p>
    <w:p w14:paraId="0750C6CA">
      <w:pPr>
        <w:pStyle w:val="2"/>
        <w:spacing w:before="298" w:line="222" w:lineRule="auto"/>
        <w:ind w:left="1343"/>
      </w:pPr>
      <w:r>
        <w:rPr>
          <w:spacing w:val="9"/>
        </w:rPr>
        <w:t>十、</w:t>
      </w:r>
      <w:r>
        <w:rPr>
          <w:spacing w:val="-102"/>
        </w:rPr>
        <w:t xml:space="preserve"> </w:t>
      </w:r>
      <w:r>
        <w:rPr>
          <w:spacing w:val="9"/>
        </w:rPr>
        <w:t>《项目支出绩效目标表》</w:t>
      </w:r>
    </w:p>
    <w:p w14:paraId="57EFF06A">
      <w:pPr>
        <w:pStyle w:val="2"/>
        <w:spacing w:before="261" w:line="383" w:lineRule="auto"/>
        <w:ind w:left="1365" w:right="457" w:hanging="613"/>
      </w:pPr>
      <w:r>
        <w:rPr>
          <w:spacing w:val="9"/>
        </w:rPr>
        <w:t>第三部分</w:t>
      </w:r>
      <w:r>
        <w:rPr>
          <w:spacing w:val="115"/>
        </w:rPr>
        <w:t xml:space="preserve"> </w:t>
      </w:r>
      <w:r>
        <w:rPr>
          <w:spacing w:val="9"/>
        </w:rPr>
        <w:t>江西省财政厅</w:t>
      </w:r>
      <w:r>
        <w:rPr>
          <w:spacing w:val="47"/>
        </w:rPr>
        <w:t xml:space="preserve"> </w:t>
      </w:r>
      <w:r>
        <w:rPr>
          <w:spacing w:val="9"/>
        </w:rPr>
        <w:t>2025 年部门预</w:t>
      </w:r>
      <w:r>
        <w:rPr>
          <w:spacing w:val="8"/>
        </w:rPr>
        <w:t>算情况说明</w:t>
      </w:r>
      <w:r>
        <w:rPr>
          <w:spacing w:val="4"/>
        </w:rPr>
        <w:t>一、2025 年部门预算收支情况说明</w:t>
      </w:r>
    </w:p>
    <w:p w14:paraId="5ECFD31B">
      <w:pPr>
        <w:pStyle w:val="2"/>
        <w:spacing w:before="2" w:line="430" w:lineRule="auto"/>
        <w:ind w:left="766" w:right="1544" w:firstLine="613"/>
      </w:pPr>
      <w:r>
        <w:rPr>
          <w:spacing w:val="-1"/>
        </w:rPr>
        <w:t>二、2025 年“</w:t>
      </w:r>
      <w:r>
        <w:rPr>
          <w:spacing w:val="-70"/>
        </w:rPr>
        <w:t xml:space="preserve"> </w:t>
      </w:r>
      <w:r>
        <w:rPr>
          <w:spacing w:val="-1"/>
        </w:rPr>
        <w:t>三公</w:t>
      </w:r>
      <w:r>
        <w:rPr>
          <w:spacing w:val="-53"/>
        </w:rPr>
        <w:t xml:space="preserve"> </w:t>
      </w:r>
      <w:r>
        <w:rPr>
          <w:spacing w:val="-1"/>
        </w:rPr>
        <w:t>”经费预算情况说明</w:t>
      </w:r>
      <w:r>
        <w:rPr>
          <w:spacing w:val="-2"/>
        </w:rPr>
        <w:t>第四部分</w:t>
      </w:r>
      <w:r>
        <w:rPr>
          <w:spacing w:val="75"/>
        </w:rPr>
        <w:t xml:space="preserve">  </w:t>
      </w:r>
      <w:r>
        <w:rPr>
          <w:spacing w:val="-2"/>
        </w:rPr>
        <w:t>名词解释</w:t>
      </w:r>
    </w:p>
    <w:p w14:paraId="763A078C">
      <w:pPr>
        <w:spacing w:line="430" w:lineRule="auto"/>
        <w:sectPr>
          <w:pgSz w:w="11906" w:h="16840"/>
          <w:pgMar w:top="1431" w:right="1785" w:bottom="0" w:left="1785" w:header="0" w:footer="0" w:gutter="0"/>
          <w:cols w:space="720" w:num="1"/>
        </w:sectPr>
      </w:pPr>
    </w:p>
    <w:p w14:paraId="1DD249D5">
      <w:pPr>
        <w:pStyle w:val="2"/>
        <w:spacing w:before="61" w:line="222" w:lineRule="auto"/>
        <w:ind w:left="497"/>
        <w:outlineLvl w:val="0"/>
      </w:pPr>
      <w:r>
        <w:rPr>
          <w:b/>
          <w:bCs/>
          <w:color w:val="333333"/>
          <w:spacing w:val="-7"/>
        </w:rPr>
        <w:t>第一部分</w:t>
      </w:r>
      <w:r>
        <w:rPr>
          <w:color w:val="333333"/>
          <w:spacing w:val="-7"/>
        </w:rPr>
        <w:t xml:space="preserve">  </w:t>
      </w:r>
      <w:r>
        <w:rPr>
          <w:b/>
          <w:bCs/>
          <w:color w:val="333333"/>
          <w:spacing w:val="-7"/>
        </w:rPr>
        <w:t>珠山区交通运输事业发展中心</w:t>
      </w:r>
      <w:r>
        <w:rPr>
          <w:b/>
          <w:bCs/>
          <w:color w:val="333333"/>
          <w:spacing w:val="-8"/>
        </w:rPr>
        <w:t>概况</w:t>
      </w:r>
    </w:p>
    <w:p w14:paraId="06AC986D">
      <w:pPr>
        <w:spacing w:line="309" w:lineRule="auto"/>
        <w:rPr>
          <w:rFonts w:ascii="Arial"/>
          <w:sz w:val="21"/>
        </w:rPr>
      </w:pPr>
    </w:p>
    <w:p w14:paraId="393A4696">
      <w:pPr>
        <w:pStyle w:val="2"/>
        <w:spacing w:before="97" w:line="222" w:lineRule="auto"/>
        <w:ind w:left="1082"/>
      </w:pPr>
      <w:r>
        <w:rPr>
          <w:color w:val="333333"/>
          <w:spacing w:val="-7"/>
        </w:rPr>
        <w:t>一、部门主要职责</w:t>
      </w:r>
    </w:p>
    <w:p w14:paraId="65DF345B">
      <w:pPr>
        <w:spacing w:line="328" w:lineRule="auto"/>
        <w:rPr>
          <w:rFonts w:ascii="Arial"/>
          <w:sz w:val="21"/>
        </w:rPr>
      </w:pPr>
    </w:p>
    <w:p w14:paraId="4868D836">
      <w:pPr>
        <w:pStyle w:val="2"/>
        <w:spacing w:before="98" w:line="380" w:lineRule="auto"/>
        <w:ind w:left="68" w:right="25" w:firstLine="585"/>
        <w:jc w:val="both"/>
      </w:pPr>
      <w:r>
        <w:rPr>
          <w:spacing w:val="16"/>
        </w:rPr>
        <w:t>认真贯彻落实党中央、省委、市委、</w:t>
      </w:r>
      <w:r>
        <w:rPr>
          <w:spacing w:val="-81"/>
        </w:rPr>
        <w:t xml:space="preserve"> </w:t>
      </w:r>
      <w:r>
        <w:rPr>
          <w:spacing w:val="16"/>
        </w:rPr>
        <w:t>区委关于交通运输</w:t>
      </w:r>
      <w:r>
        <w:rPr>
          <w:spacing w:val="22"/>
        </w:rPr>
        <w:t>工作的方针政策和决策部署,在履行职责过程中坚持和加强</w:t>
      </w:r>
      <w:r>
        <w:rPr>
          <w:spacing w:val="13"/>
        </w:rPr>
        <w:t>党对交通运输工作的集中统一领导。</w:t>
      </w:r>
    </w:p>
    <w:p w14:paraId="71F44ECB">
      <w:pPr>
        <w:pStyle w:val="2"/>
        <w:spacing w:before="1" w:line="230" w:lineRule="auto"/>
        <w:ind w:left="712"/>
      </w:pPr>
      <w:r>
        <w:rPr>
          <w:spacing w:val="5"/>
        </w:rPr>
        <w:t>主要职责是：</w:t>
      </w:r>
    </w:p>
    <w:p w14:paraId="1BD89ECB">
      <w:pPr>
        <w:pStyle w:val="2"/>
        <w:spacing w:before="259" w:line="268" w:lineRule="auto"/>
        <w:ind w:left="53" w:right="132" w:firstLine="650"/>
      </w:pPr>
      <w:r>
        <w:rPr>
          <w:spacing w:val="12"/>
        </w:rPr>
        <w:t>（一）承担权限内农村公路和道路运输发展规划编制、</w:t>
      </w:r>
      <w:r>
        <w:rPr>
          <w:spacing w:val="15"/>
        </w:rPr>
        <w:t>计划拟订、项目建设等事务性工作；</w:t>
      </w:r>
    </w:p>
    <w:p w14:paraId="6FE41318">
      <w:pPr>
        <w:spacing w:line="275" w:lineRule="auto"/>
        <w:rPr>
          <w:rFonts w:ascii="Arial"/>
          <w:sz w:val="21"/>
        </w:rPr>
      </w:pPr>
    </w:p>
    <w:p w14:paraId="7FB864A2">
      <w:pPr>
        <w:pStyle w:val="2"/>
        <w:spacing w:before="98" w:line="268" w:lineRule="auto"/>
        <w:ind w:left="58" w:right="42" w:firstLine="645"/>
      </w:pPr>
      <w:r>
        <w:rPr>
          <w:spacing w:val="27"/>
        </w:rPr>
        <w:t>（二</w:t>
      </w:r>
      <w:r>
        <w:rPr>
          <w:spacing w:val="-81"/>
        </w:rPr>
        <w:t xml:space="preserve"> </w:t>
      </w:r>
      <w:r>
        <w:rPr>
          <w:spacing w:val="27"/>
        </w:rPr>
        <w:t>）承担权限内农村公路和道路运输行业</w:t>
      </w:r>
      <w:r>
        <w:rPr>
          <w:spacing w:val="26"/>
        </w:rPr>
        <w:t>的业务指</w:t>
      </w:r>
      <w:r>
        <w:rPr>
          <w:spacing w:val="10"/>
        </w:rPr>
        <w:t>导、市场监测、统计运行分析、 国防交通等事务性工作；</w:t>
      </w:r>
    </w:p>
    <w:p w14:paraId="3AC56016">
      <w:pPr>
        <w:spacing w:line="275" w:lineRule="auto"/>
        <w:rPr>
          <w:rFonts w:ascii="Arial"/>
          <w:sz w:val="21"/>
        </w:rPr>
      </w:pPr>
    </w:p>
    <w:p w14:paraId="357CBD9D">
      <w:pPr>
        <w:pStyle w:val="2"/>
        <w:spacing w:before="98" w:line="268" w:lineRule="auto"/>
        <w:ind w:left="52" w:right="32" w:firstLine="651"/>
      </w:pPr>
      <w:r>
        <w:rPr>
          <w:spacing w:val="16"/>
        </w:rPr>
        <w:t>（三）承担权限内农村公路和道路运输行业应急体系建</w:t>
      </w:r>
      <w:r>
        <w:rPr>
          <w:spacing w:val="15"/>
        </w:rPr>
        <w:t>设等事务性工作，按规定参与应急处置工作；</w:t>
      </w:r>
    </w:p>
    <w:p w14:paraId="165EC48C">
      <w:pPr>
        <w:spacing w:line="275" w:lineRule="auto"/>
        <w:rPr>
          <w:rFonts w:ascii="Arial"/>
          <w:sz w:val="21"/>
        </w:rPr>
      </w:pPr>
    </w:p>
    <w:p w14:paraId="4FECF92D">
      <w:pPr>
        <w:pStyle w:val="2"/>
        <w:spacing w:before="98" w:line="268" w:lineRule="auto"/>
        <w:ind w:left="53" w:right="32" w:firstLine="650"/>
      </w:pPr>
      <w:r>
        <w:rPr>
          <w:spacing w:val="13"/>
        </w:rPr>
        <w:t>（</w:t>
      </w:r>
      <w:r>
        <w:rPr>
          <w:spacing w:val="-66"/>
        </w:rPr>
        <w:t xml:space="preserve"> </w:t>
      </w:r>
      <w:r>
        <w:rPr>
          <w:spacing w:val="13"/>
        </w:rPr>
        <w:t>四）承担权限内农村公路和道路运输行业智能化建设</w:t>
      </w:r>
      <w:r>
        <w:rPr>
          <w:spacing w:val="16"/>
        </w:rPr>
        <w:t>和数据资源管理、指导有关网络安全的事务性</w:t>
      </w:r>
      <w:r>
        <w:rPr>
          <w:spacing w:val="15"/>
        </w:rPr>
        <w:t>工作；</w:t>
      </w:r>
    </w:p>
    <w:p w14:paraId="1F22871F">
      <w:pPr>
        <w:spacing w:line="328" w:lineRule="auto"/>
        <w:rPr>
          <w:rFonts w:ascii="Arial"/>
          <w:sz w:val="21"/>
        </w:rPr>
      </w:pPr>
    </w:p>
    <w:p w14:paraId="685F6169">
      <w:pPr>
        <w:pStyle w:val="2"/>
        <w:spacing w:before="98" w:line="266" w:lineRule="auto"/>
        <w:ind w:left="52" w:right="32" w:firstLine="651"/>
      </w:pPr>
      <w:r>
        <w:rPr>
          <w:spacing w:val="16"/>
        </w:rPr>
        <w:t>（五）参与权限内农村公路和道路运输行业信用体系建</w:t>
      </w:r>
      <w:r>
        <w:rPr>
          <w:spacing w:val="-5"/>
        </w:rPr>
        <w:t>设；</w:t>
      </w:r>
    </w:p>
    <w:p w14:paraId="2943A3AB">
      <w:pPr>
        <w:spacing w:line="316" w:lineRule="auto"/>
        <w:rPr>
          <w:rFonts w:ascii="Arial"/>
          <w:sz w:val="21"/>
        </w:rPr>
      </w:pPr>
    </w:p>
    <w:p w14:paraId="1822DE85">
      <w:pPr>
        <w:pStyle w:val="2"/>
        <w:spacing w:before="98" w:line="222" w:lineRule="auto"/>
        <w:ind w:left="1092"/>
      </w:pPr>
      <w:r>
        <w:rPr>
          <w:color w:val="333333"/>
          <w:spacing w:val="-6"/>
        </w:rPr>
        <w:t>二、部门机构设置情况</w:t>
      </w:r>
    </w:p>
    <w:p w14:paraId="138C4A22">
      <w:pPr>
        <w:spacing w:line="313" w:lineRule="auto"/>
        <w:rPr>
          <w:rFonts w:ascii="Arial"/>
          <w:sz w:val="21"/>
        </w:rPr>
      </w:pPr>
    </w:p>
    <w:p w14:paraId="733507DD">
      <w:pPr>
        <w:pStyle w:val="2"/>
        <w:spacing w:before="98" w:line="221" w:lineRule="auto"/>
        <w:ind w:left="659"/>
      </w:pPr>
      <w:r>
        <w:rPr>
          <w:spacing w:val="-4"/>
        </w:rPr>
        <w:t>纳入本套部门预算汇编范围的单位共 1</w:t>
      </w:r>
      <w:r>
        <w:rPr>
          <w:spacing w:val="-16"/>
        </w:rPr>
        <w:t xml:space="preserve"> </w:t>
      </w:r>
      <w:r>
        <w:rPr>
          <w:spacing w:val="-4"/>
        </w:rPr>
        <w:t>个，包括：本部门</w:t>
      </w:r>
    </w:p>
    <w:p w14:paraId="12A2CE7F">
      <w:pPr>
        <w:spacing w:line="221" w:lineRule="auto"/>
        <w:sectPr>
          <w:pgSz w:w="11906" w:h="16840"/>
          <w:pgMar w:top="1390" w:right="1785" w:bottom="0" w:left="1785" w:header="0" w:footer="0" w:gutter="0"/>
          <w:cols w:space="720" w:num="1"/>
        </w:sectPr>
      </w:pPr>
    </w:p>
    <w:p w14:paraId="383A75CD">
      <w:pPr>
        <w:pStyle w:val="2"/>
        <w:spacing w:before="213" w:line="385" w:lineRule="auto"/>
        <w:ind w:left="63" w:hanging="23"/>
      </w:pPr>
      <w:r>
        <w:rPr>
          <w:spacing w:val="-5"/>
        </w:rPr>
        <w:t>2025 年年末编制人数4 人，其中行政编制0 人，事业编制4</w:t>
      </w:r>
      <w:r>
        <w:rPr>
          <w:spacing w:val="-25"/>
        </w:rPr>
        <w:t xml:space="preserve"> </w:t>
      </w:r>
      <w:r>
        <w:rPr>
          <w:spacing w:val="-5"/>
        </w:rPr>
        <w:t>人；</w:t>
      </w:r>
      <w:r>
        <w:rPr>
          <w:spacing w:val="3"/>
        </w:rPr>
        <w:t>年末实有人数4 人，其中在职人员4人，离休人员0 人，</w:t>
      </w:r>
      <w:r>
        <w:rPr>
          <w:spacing w:val="2"/>
        </w:rPr>
        <w:t>退休人</w:t>
      </w:r>
      <w:r>
        <w:rPr>
          <w:spacing w:val="-11"/>
        </w:rPr>
        <w:t>员1</w:t>
      </w:r>
      <w:r>
        <w:rPr>
          <w:spacing w:val="-72"/>
        </w:rPr>
        <w:t xml:space="preserve"> </w:t>
      </w:r>
      <w:r>
        <w:rPr>
          <w:spacing w:val="-11"/>
        </w:rPr>
        <w:t>人；年末学生人数 0</w:t>
      </w:r>
      <w:r>
        <w:rPr>
          <w:spacing w:val="-33"/>
        </w:rPr>
        <w:t xml:space="preserve"> </w:t>
      </w:r>
      <w:r>
        <w:rPr>
          <w:spacing w:val="-11"/>
        </w:rPr>
        <w:t>人。</w:t>
      </w:r>
    </w:p>
    <w:p w14:paraId="26F5B122">
      <w:pPr>
        <w:spacing w:line="385" w:lineRule="auto"/>
        <w:sectPr>
          <w:pgSz w:w="11906" w:h="16840"/>
          <w:pgMar w:top="1431" w:right="1718" w:bottom="0" w:left="1785" w:header="0" w:footer="0" w:gutter="0"/>
          <w:cols w:space="720" w:num="1"/>
        </w:sectPr>
      </w:pPr>
    </w:p>
    <w:p w14:paraId="6004C88D">
      <w:pPr>
        <w:spacing w:line="242" w:lineRule="auto"/>
        <w:rPr>
          <w:rFonts w:ascii="Arial"/>
          <w:sz w:val="21"/>
        </w:rPr>
      </w:pPr>
    </w:p>
    <w:p w14:paraId="15EADF52">
      <w:pPr>
        <w:pStyle w:val="2"/>
        <w:spacing w:before="98" w:line="222" w:lineRule="auto"/>
        <w:ind w:left="389"/>
        <w:outlineLvl w:val="0"/>
      </w:pPr>
      <w:r>
        <w:rPr>
          <w:b/>
          <w:bCs/>
          <w:color w:val="333333"/>
          <w:spacing w:val="-6"/>
        </w:rPr>
        <w:t>第二部分珠山区交通运输事业发展中心202</w:t>
      </w:r>
      <w:r>
        <w:rPr>
          <w:b/>
          <w:bCs/>
          <w:color w:val="333333"/>
          <w:spacing w:val="-7"/>
        </w:rPr>
        <w:t>5</w:t>
      </w:r>
      <w:r>
        <w:rPr>
          <w:color w:val="333333"/>
          <w:spacing w:val="-7"/>
        </w:rPr>
        <w:t xml:space="preserve"> </w:t>
      </w:r>
      <w:r>
        <w:rPr>
          <w:b/>
          <w:bCs/>
          <w:color w:val="333333"/>
          <w:spacing w:val="-7"/>
        </w:rPr>
        <w:t>年部门预算表</w:t>
      </w:r>
    </w:p>
    <w:p w14:paraId="4622B49B">
      <w:pPr>
        <w:spacing w:line="312" w:lineRule="auto"/>
        <w:rPr>
          <w:rFonts w:ascii="Arial"/>
          <w:sz w:val="21"/>
        </w:rPr>
      </w:pPr>
    </w:p>
    <w:p w14:paraId="610E7E90">
      <w:pPr>
        <w:pStyle w:val="2"/>
        <w:spacing w:before="98" w:line="222" w:lineRule="auto"/>
        <w:ind w:left="1082"/>
        <w:outlineLvl w:val="1"/>
      </w:pPr>
      <w:r>
        <w:rPr>
          <w:color w:val="333333"/>
          <w:spacing w:val="-5"/>
        </w:rPr>
        <w:t>一、《收支预算总表》</w:t>
      </w:r>
    </w:p>
    <w:p w14:paraId="129B1D57">
      <w:pPr>
        <w:spacing w:before="52" w:line="9677" w:lineRule="exact"/>
        <w:ind w:firstLine="1058"/>
      </w:pPr>
      <w:r>
        <w:rPr>
          <w:position w:val="-193"/>
        </w:rPr>
        <w:drawing>
          <wp:inline distT="0" distB="0" distL="0" distR="0">
            <wp:extent cx="5704205" cy="614426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4331" cy="614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CBF32">
      <w:pPr>
        <w:spacing w:line="9677" w:lineRule="exact"/>
        <w:sectPr>
          <w:pgSz w:w="11906" w:h="16840"/>
          <w:pgMar w:top="1431" w:right="78" w:bottom="0" w:left="1785" w:header="0" w:footer="0" w:gutter="0"/>
          <w:cols w:space="720" w:num="1"/>
        </w:sectPr>
      </w:pPr>
    </w:p>
    <w:p w14:paraId="674BDCAC">
      <w:pPr>
        <w:spacing w:line="289" w:lineRule="auto"/>
        <w:rPr>
          <w:rFonts w:ascii="Arial"/>
          <w:sz w:val="21"/>
        </w:rPr>
      </w:pPr>
    </w:p>
    <w:p w14:paraId="0AF1E8CA">
      <w:pPr>
        <w:spacing w:line="289" w:lineRule="auto"/>
        <w:rPr>
          <w:rFonts w:ascii="Arial"/>
          <w:sz w:val="21"/>
        </w:rPr>
      </w:pPr>
    </w:p>
    <w:p w14:paraId="3077615C">
      <w:pPr>
        <w:spacing w:line="289" w:lineRule="auto"/>
        <w:rPr>
          <w:rFonts w:ascii="Arial"/>
          <w:sz w:val="21"/>
        </w:rPr>
      </w:pPr>
    </w:p>
    <w:p w14:paraId="03E99A60">
      <w:pPr>
        <w:pStyle w:val="2"/>
        <w:spacing w:before="97" w:line="221" w:lineRule="auto"/>
        <w:outlineLvl w:val="1"/>
      </w:pPr>
      <w:r>
        <w:rPr>
          <w:color w:val="333333"/>
          <w:spacing w:val="-6"/>
        </w:rPr>
        <w:t>二、《单位收入总表》</w:t>
      </w:r>
    </w:p>
    <w:p w14:paraId="72ECAB34">
      <w:pPr>
        <w:spacing w:before="51" w:line="6014" w:lineRule="exact"/>
        <w:ind w:firstLine="1"/>
      </w:pPr>
      <w:r>
        <w:rPr>
          <w:position w:val="-120"/>
        </w:rPr>
        <w:drawing>
          <wp:inline distT="0" distB="0" distL="0" distR="0">
            <wp:extent cx="9206865" cy="381889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06865" cy="381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07DFC">
      <w:pPr>
        <w:spacing w:line="6014" w:lineRule="exact"/>
        <w:sectPr>
          <w:pgSz w:w="16840" w:h="11906"/>
          <w:pgMar w:top="1012" w:right="0" w:bottom="0" w:left="2338" w:header="0" w:footer="0" w:gutter="0"/>
          <w:cols w:space="720" w:num="1"/>
        </w:sectPr>
      </w:pPr>
    </w:p>
    <w:p w14:paraId="2FAA7A49">
      <w:pPr>
        <w:spacing w:line="292" w:lineRule="auto"/>
        <w:rPr>
          <w:rFonts w:ascii="Arial"/>
          <w:sz w:val="21"/>
        </w:rPr>
      </w:pPr>
    </w:p>
    <w:p w14:paraId="40E895E7">
      <w:pPr>
        <w:spacing w:line="293" w:lineRule="auto"/>
        <w:rPr>
          <w:rFonts w:ascii="Arial"/>
          <w:sz w:val="21"/>
        </w:rPr>
      </w:pPr>
    </w:p>
    <w:p w14:paraId="5A383F7C">
      <w:pPr>
        <w:pStyle w:val="2"/>
        <w:spacing w:before="98" w:line="221" w:lineRule="auto"/>
        <w:ind w:left="445"/>
        <w:outlineLvl w:val="1"/>
      </w:pPr>
      <w:r>
        <w:rPr>
          <w:color w:val="333333"/>
          <w:spacing w:val="-6"/>
        </w:rPr>
        <w:t>三、《单位支出总表》</w:t>
      </w:r>
    </w:p>
    <w:p w14:paraId="3DEA689E">
      <w:pPr>
        <w:spacing w:line="294" w:lineRule="auto"/>
        <w:rPr>
          <w:rFonts w:ascii="Arial"/>
          <w:sz w:val="21"/>
        </w:rPr>
      </w:pPr>
    </w:p>
    <w:p w14:paraId="5A4A0B11">
      <w:pPr>
        <w:spacing w:line="294" w:lineRule="auto"/>
        <w:rPr>
          <w:rFonts w:ascii="Arial"/>
          <w:sz w:val="21"/>
        </w:rPr>
      </w:pPr>
    </w:p>
    <w:p w14:paraId="40E33200">
      <w:pPr>
        <w:spacing w:line="294" w:lineRule="auto"/>
        <w:rPr>
          <w:rFonts w:ascii="Arial"/>
          <w:sz w:val="21"/>
        </w:rPr>
      </w:pPr>
    </w:p>
    <w:p w14:paraId="0EABD206">
      <w:pPr>
        <w:spacing w:line="5867" w:lineRule="exact"/>
      </w:pPr>
      <w:r>
        <w:rPr>
          <w:position w:val="-117"/>
        </w:rPr>
        <w:drawing>
          <wp:inline distT="0" distB="0" distL="0" distR="0">
            <wp:extent cx="6141720" cy="372491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1720" cy="372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E7D2F">
      <w:pPr>
        <w:spacing w:line="5867" w:lineRule="exact"/>
        <w:sectPr>
          <w:pgSz w:w="16840" w:h="11906"/>
          <w:pgMar w:top="1012" w:right="2525" w:bottom="0" w:left="1891" w:header="0" w:footer="0" w:gutter="0"/>
          <w:cols w:space="720" w:num="1"/>
        </w:sectPr>
      </w:pPr>
    </w:p>
    <w:p w14:paraId="7B139643">
      <w:pPr>
        <w:pStyle w:val="2"/>
        <w:spacing w:before="196" w:line="223" w:lineRule="auto"/>
        <w:ind w:left="962"/>
        <w:outlineLvl w:val="1"/>
      </w:pPr>
      <w:r>
        <w:rPr>
          <w:color w:val="333333"/>
          <w:spacing w:val="-9"/>
        </w:rPr>
        <w:t>四、《财政拨款收支总表》</w:t>
      </w:r>
    </w:p>
    <w:p w14:paraId="5595AD99">
      <w:pPr>
        <w:spacing w:before="124" w:line="8033" w:lineRule="exact"/>
      </w:pPr>
      <w:r>
        <w:rPr>
          <w:position w:val="-160"/>
        </w:rPr>
        <w:drawing>
          <wp:inline distT="0" distB="0" distL="0" distR="0">
            <wp:extent cx="6339205" cy="510032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9839" cy="51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67DED">
      <w:pPr>
        <w:spacing w:line="8033" w:lineRule="exact"/>
        <w:sectPr>
          <w:pgSz w:w="11906" w:h="16840"/>
          <w:pgMar w:top="1431" w:right="136" w:bottom="0" w:left="1785" w:header="0" w:footer="0" w:gutter="0"/>
          <w:cols w:space="720" w:num="1"/>
        </w:sectPr>
      </w:pPr>
    </w:p>
    <w:p w14:paraId="56793655">
      <w:pPr>
        <w:pStyle w:val="2"/>
        <w:spacing w:before="120" w:line="222" w:lineRule="auto"/>
        <w:outlineLvl w:val="1"/>
      </w:pPr>
      <w:r>
        <w:rPr>
          <w:color w:val="333333"/>
          <w:spacing w:val="-4"/>
        </w:rPr>
        <w:t>五、《一般公共预算支出表》</w:t>
      </w:r>
    </w:p>
    <w:p w14:paraId="1FA25FDA">
      <w:pPr>
        <w:spacing w:before="50" w:line="7941" w:lineRule="exact"/>
        <w:ind w:firstLine="30"/>
      </w:pPr>
      <w:r>
        <w:rPr>
          <w:position w:val="-158"/>
        </w:rPr>
        <w:drawing>
          <wp:inline distT="0" distB="0" distL="0" distR="0">
            <wp:extent cx="7525385" cy="504253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25511" cy="504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25169">
      <w:pPr>
        <w:spacing w:line="7941" w:lineRule="exact"/>
        <w:sectPr>
          <w:pgSz w:w="16840" w:h="11906"/>
          <w:pgMar w:top="1012" w:right="2525" w:bottom="0" w:left="1884" w:header="0" w:footer="0" w:gutter="0"/>
          <w:cols w:space="720" w:num="1"/>
        </w:sectPr>
      </w:pPr>
    </w:p>
    <w:p w14:paraId="43CA7171">
      <w:pPr>
        <w:spacing w:line="304" w:lineRule="auto"/>
        <w:rPr>
          <w:rFonts w:ascii="Arial"/>
          <w:sz w:val="21"/>
        </w:rPr>
      </w:pPr>
    </w:p>
    <w:p w14:paraId="42C318FA">
      <w:pPr>
        <w:pStyle w:val="2"/>
        <w:spacing w:before="97" w:line="222" w:lineRule="auto"/>
        <w:outlineLvl w:val="1"/>
      </w:pPr>
      <w:r>
        <w:rPr>
          <w:color w:val="333333"/>
          <w:spacing w:val="-4"/>
        </w:rPr>
        <w:t>六、《一般公共预算基本支出表》</w:t>
      </w:r>
    </w:p>
    <w:p w14:paraId="16452AD3">
      <w:pPr>
        <w:spacing w:before="52" w:line="8381" w:lineRule="exact"/>
        <w:ind w:firstLine="8"/>
      </w:pPr>
      <w:r>
        <w:rPr>
          <w:position w:val="-167"/>
        </w:rPr>
        <w:drawing>
          <wp:inline distT="0" distB="0" distL="0" distR="0">
            <wp:extent cx="7592060" cy="532193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92567" cy="532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D9426">
      <w:pPr>
        <w:spacing w:line="8381" w:lineRule="exact"/>
        <w:sectPr>
          <w:pgSz w:w="16840" w:h="11906"/>
          <w:pgMar w:top="1012" w:right="2525" w:bottom="0" w:left="1903" w:header="0" w:footer="0" w:gutter="0"/>
          <w:cols w:space="720" w:num="1"/>
        </w:sectPr>
      </w:pPr>
    </w:p>
    <w:p w14:paraId="607FFDD3">
      <w:pPr>
        <w:pStyle w:val="2"/>
        <w:spacing w:before="120" w:line="223" w:lineRule="auto"/>
        <w:outlineLvl w:val="1"/>
      </w:pPr>
      <w:r>
        <w:rPr>
          <w:b/>
          <w:bCs/>
          <w:color w:val="333333"/>
          <w:spacing w:val="-9"/>
        </w:rPr>
        <w:t>七、</w:t>
      </w:r>
      <w:r>
        <w:rPr>
          <w:color w:val="333333"/>
          <w:spacing w:val="-9"/>
        </w:rPr>
        <w:t>《财政拨款“三公</w:t>
      </w:r>
      <w:r>
        <w:rPr>
          <w:color w:val="333333"/>
          <w:spacing w:val="-47"/>
        </w:rPr>
        <w:t xml:space="preserve"> </w:t>
      </w:r>
      <w:r>
        <w:rPr>
          <w:color w:val="333333"/>
          <w:spacing w:val="-9"/>
        </w:rPr>
        <w:t>”经费支出表》</w:t>
      </w:r>
    </w:p>
    <w:p w14:paraId="2496BDBE">
      <w:pPr>
        <w:spacing w:before="52" w:line="4404" w:lineRule="exact"/>
        <w:ind w:firstLine="5"/>
      </w:pPr>
      <w:r>
        <w:rPr>
          <w:position w:val="-88"/>
        </w:rPr>
        <w:drawing>
          <wp:inline distT="0" distB="0" distL="0" distR="0">
            <wp:extent cx="8849360" cy="279654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49867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34E1A">
      <w:pPr>
        <w:spacing w:line="4404" w:lineRule="exact"/>
        <w:sectPr>
          <w:pgSz w:w="16840" w:h="11906"/>
          <w:pgMar w:top="1012" w:right="987" w:bottom="0" w:left="1909" w:header="0" w:footer="0" w:gutter="0"/>
          <w:cols w:space="720" w:num="1"/>
        </w:sectPr>
      </w:pPr>
    </w:p>
    <w:p w14:paraId="6E4BACAB">
      <w:pPr>
        <w:pStyle w:val="2"/>
        <w:spacing w:before="116" w:line="220" w:lineRule="auto"/>
        <w:outlineLvl w:val="1"/>
      </w:pPr>
      <w:r>
        <w:rPr>
          <w:color w:val="333333"/>
          <w:spacing w:val="-5"/>
        </w:rPr>
        <w:t>八、《政府性基金》</w:t>
      </w:r>
    </w:p>
    <w:p w14:paraId="76A07933">
      <w:pPr>
        <w:spacing w:before="52" w:line="3358" w:lineRule="exact"/>
        <w:ind w:firstLine="12"/>
      </w:pPr>
      <w:r>
        <w:rPr>
          <w:position w:val="-67"/>
        </w:rPr>
        <w:drawing>
          <wp:inline distT="0" distB="0" distL="0" distR="0">
            <wp:extent cx="8861425" cy="213169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2059" cy="213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AE2CB">
      <w:pPr>
        <w:spacing w:line="3358" w:lineRule="exact"/>
        <w:sectPr>
          <w:pgSz w:w="16840" w:h="11906"/>
          <w:pgMar w:top="1012" w:right="975" w:bottom="0" w:left="1895" w:header="0" w:footer="0" w:gutter="0"/>
          <w:cols w:space="720" w:num="1"/>
        </w:sectPr>
      </w:pPr>
    </w:p>
    <w:p w14:paraId="4F847936">
      <w:pPr>
        <w:pStyle w:val="2"/>
        <w:spacing w:before="118" w:line="222" w:lineRule="auto"/>
        <w:outlineLvl w:val="1"/>
      </w:pPr>
      <w:r>
        <w:rPr>
          <w:color w:val="333333"/>
          <w:spacing w:val="-7"/>
        </w:rPr>
        <w:t>九、《国有资本经营》</w:t>
      </w:r>
    </w:p>
    <w:p w14:paraId="32555067">
      <w:pPr>
        <w:spacing w:before="51" w:line="3015" w:lineRule="exact"/>
      </w:pPr>
      <w:r>
        <w:rPr>
          <w:position w:val="-60"/>
        </w:rPr>
        <w:drawing>
          <wp:inline distT="0" distB="0" distL="0" distR="0">
            <wp:extent cx="8858885" cy="191389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59011" cy="191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AE6A6">
      <w:pPr>
        <w:spacing w:line="3015" w:lineRule="exact"/>
        <w:sectPr>
          <w:pgSz w:w="16840" w:h="11906"/>
          <w:pgMar w:top="1012" w:right="967" w:bottom="0" w:left="1919" w:header="0" w:footer="0" w:gutter="0"/>
          <w:cols w:space="720" w:num="1"/>
        </w:sectPr>
      </w:pPr>
    </w:p>
    <w:p w14:paraId="290C3B40">
      <w:pPr>
        <w:pStyle w:val="2"/>
        <w:spacing w:before="119" w:line="222" w:lineRule="auto"/>
        <w:ind w:left="523"/>
      </w:pPr>
      <w:r>
        <w:rPr>
          <w:color w:val="333333"/>
          <w:spacing w:val="-4"/>
        </w:rPr>
        <w:t>十、《项目支出绩效目标申报表》</w:t>
      </w:r>
    </w:p>
    <w:p w14:paraId="7FDEE4FD">
      <w:pPr>
        <w:spacing w:line="376" w:lineRule="auto"/>
        <w:rPr>
          <w:rFonts w:ascii="Arial"/>
          <w:sz w:val="21"/>
        </w:rPr>
      </w:pPr>
    </w:p>
    <w:p w14:paraId="5321DC78">
      <w:pPr>
        <w:spacing w:before="114" w:line="225" w:lineRule="auto"/>
        <w:ind w:left="3436"/>
        <w:rPr>
          <w:rFonts w:ascii="宋体" w:hAnsi="宋体" w:eastAsia="宋体" w:cs="宋体"/>
          <w:sz w:val="35"/>
          <w:szCs w:val="35"/>
        </w:rPr>
      </w:pPr>
      <w:r>
        <w:rPr>
          <w:rFonts w:ascii="宋体" w:hAnsi="宋体" w:eastAsia="宋体" w:cs="宋体"/>
          <w:spacing w:val="7"/>
          <w:sz w:val="35"/>
          <w:szCs w:val="35"/>
        </w:rPr>
        <w:t>项目支出绩效目标表</w:t>
      </w:r>
    </w:p>
    <w:p w14:paraId="6C394A1B">
      <w:pPr>
        <w:spacing w:before="293" w:line="216" w:lineRule="auto"/>
        <w:ind w:left="424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（2,025</w:t>
      </w:r>
      <w:r>
        <w:rPr>
          <w:rFonts w:ascii="宋体" w:hAnsi="宋体" w:eastAsia="宋体" w:cs="宋体"/>
          <w:spacing w:val="-4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4"/>
          <w:sz w:val="24"/>
          <w:szCs w:val="24"/>
        </w:rPr>
        <w:t>年度）</w:t>
      </w:r>
    </w:p>
    <w:p w14:paraId="4D4771A0">
      <w:pPr>
        <w:spacing w:line="69" w:lineRule="exact"/>
      </w:pPr>
    </w:p>
    <w:tbl>
      <w:tblPr>
        <w:tblStyle w:val="5"/>
        <w:tblW w:w="1006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53"/>
        <w:gridCol w:w="1861"/>
        <w:gridCol w:w="2805"/>
        <w:gridCol w:w="1483"/>
        <w:gridCol w:w="2567"/>
      </w:tblGrid>
      <w:tr w14:paraId="438C6E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3214" w:type="dxa"/>
            <w:gridSpan w:val="2"/>
            <w:vAlign w:val="top"/>
          </w:tcPr>
          <w:p w14:paraId="5F3FD544">
            <w:pPr>
              <w:pStyle w:val="6"/>
              <w:spacing w:before="253" w:line="220" w:lineRule="auto"/>
              <w:ind w:left="1137"/>
            </w:pPr>
            <w:r>
              <w:rPr>
                <w:spacing w:val="-4"/>
              </w:rPr>
              <w:t>项目名称</w:t>
            </w:r>
          </w:p>
        </w:tc>
        <w:tc>
          <w:tcPr>
            <w:tcW w:w="6855" w:type="dxa"/>
            <w:gridSpan w:val="3"/>
            <w:vAlign w:val="top"/>
          </w:tcPr>
          <w:p w14:paraId="1BA2F476">
            <w:pPr>
              <w:pStyle w:val="6"/>
              <w:spacing w:before="252" w:line="219" w:lineRule="auto"/>
              <w:ind w:left="1872"/>
            </w:pPr>
            <w:r>
              <w:rPr>
                <w:spacing w:val="-1"/>
              </w:rPr>
              <w:t>农村公路、桥梁养护检测经费</w:t>
            </w:r>
          </w:p>
        </w:tc>
      </w:tr>
      <w:tr w14:paraId="6D0E94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" w:hRule="atLeast"/>
        </w:trPr>
        <w:tc>
          <w:tcPr>
            <w:tcW w:w="3214" w:type="dxa"/>
            <w:gridSpan w:val="2"/>
            <w:vAlign w:val="top"/>
          </w:tcPr>
          <w:p w14:paraId="4DAC7605">
            <w:pPr>
              <w:pStyle w:val="6"/>
              <w:spacing w:before="249" w:line="219" w:lineRule="auto"/>
              <w:ind w:left="775"/>
            </w:pPr>
            <w:r>
              <w:rPr>
                <w:spacing w:val="-2"/>
              </w:rPr>
              <w:t>主管部门及代码</w:t>
            </w:r>
          </w:p>
        </w:tc>
        <w:tc>
          <w:tcPr>
            <w:tcW w:w="2805" w:type="dxa"/>
            <w:vAlign w:val="top"/>
          </w:tcPr>
          <w:p w14:paraId="610912AE">
            <w:pPr>
              <w:pStyle w:val="6"/>
              <w:spacing w:before="93" w:line="242" w:lineRule="auto"/>
              <w:ind w:left="687" w:right="200" w:hanging="461"/>
            </w:pPr>
            <w:r>
              <w:rPr>
                <w:spacing w:val="-3"/>
              </w:rPr>
              <w:t>133-景德镇市珠山区工</w:t>
            </w:r>
            <w:r>
              <w:rPr>
                <w:spacing w:val="-2"/>
              </w:rPr>
              <w:t>业和信息化局</w:t>
            </w:r>
          </w:p>
        </w:tc>
        <w:tc>
          <w:tcPr>
            <w:tcW w:w="1483" w:type="dxa"/>
            <w:vAlign w:val="top"/>
          </w:tcPr>
          <w:p w14:paraId="5C9E9AE8">
            <w:pPr>
              <w:pStyle w:val="6"/>
              <w:spacing w:before="249" w:line="220" w:lineRule="auto"/>
              <w:ind w:left="275"/>
            </w:pPr>
            <w:r>
              <w:rPr>
                <w:spacing w:val="-4"/>
              </w:rPr>
              <w:t>实施单位</w:t>
            </w:r>
          </w:p>
        </w:tc>
        <w:tc>
          <w:tcPr>
            <w:tcW w:w="2567" w:type="dxa"/>
            <w:vAlign w:val="top"/>
          </w:tcPr>
          <w:p w14:paraId="71E6EAA8">
            <w:pPr>
              <w:pStyle w:val="6"/>
              <w:spacing w:before="94" w:line="242" w:lineRule="auto"/>
              <w:ind w:left="812" w:right="201" w:hanging="602"/>
            </w:pPr>
            <w:r>
              <w:rPr>
                <w:spacing w:val="-2"/>
              </w:rPr>
              <w:t>珠山区交通运输事业</w:t>
            </w:r>
            <w:r>
              <w:rPr>
                <w:spacing w:val="-4"/>
              </w:rPr>
              <w:t>发展中心</w:t>
            </w:r>
          </w:p>
        </w:tc>
      </w:tr>
      <w:tr w14:paraId="452639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4" w:hRule="atLeast"/>
        </w:trPr>
        <w:tc>
          <w:tcPr>
            <w:tcW w:w="3214" w:type="dxa"/>
            <w:gridSpan w:val="2"/>
            <w:vMerge w:val="restart"/>
            <w:tcBorders>
              <w:bottom w:val="nil"/>
            </w:tcBorders>
            <w:vAlign w:val="top"/>
          </w:tcPr>
          <w:p w14:paraId="6F9342B6">
            <w:pPr>
              <w:spacing w:line="283" w:lineRule="auto"/>
              <w:rPr>
                <w:rFonts w:ascii="Arial"/>
                <w:sz w:val="21"/>
              </w:rPr>
            </w:pPr>
          </w:p>
          <w:p w14:paraId="07A5DBB9">
            <w:pPr>
              <w:spacing w:line="283" w:lineRule="auto"/>
              <w:rPr>
                <w:rFonts w:ascii="Arial"/>
                <w:sz w:val="21"/>
              </w:rPr>
            </w:pPr>
          </w:p>
          <w:p w14:paraId="0D054BEF">
            <w:pPr>
              <w:spacing w:line="283" w:lineRule="auto"/>
              <w:rPr>
                <w:rFonts w:ascii="Arial"/>
                <w:sz w:val="21"/>
              </w:rPr>
            </w:pPr>
          </w:p>
          <w:p w14:paraId="4018B3F2">
            <w:pPr>
              <w:spacing w:line="284" w:lineRule="auto"/>
              <w:rPr>
                <w:rFonts w:ascii="Arial"/>
                <w:sz w:val="21"/>
              </w:rPr>
            </w:pPr>
          </w:p>
          <w:p w14:paraId="2D35242C">
            <w:pPr>
              <w:pStyle w:val="6"/>
              <w:spacing w:before="78" w:line="242" w:lineRule="auto"/>
              <w:ind w:left="1144" w:right="1124" w:hanging="7"/>
            </w:pPr>
            <w:r>
              <w:rPr>
                <w:spacing w:val="-4"/>
              </w:rPr>
              <w:t>项目资金</w:t>
            </w:r>
            <w:r>
              <w:rPr>
                <w:spacing w:val="-6"/>
              </w:rPr>
              <w:t>（万元）</w:t>
            </w:r>
          </w:p>
        </w:tc>
        <w:tc>
          <w:tcPr>
            <w:tcW w:w="2805" w:type="dxa"/>
            <w:vAlign w:val="top"/>
          </w:tcPr>
          <w:p w14:paraId="752FF72E">
            <w:pPr>
              <w:pStyle w:val="6"/>
              <w:spacing w:before="250" w:line="219" w:lineRule="auto"/>
              <w:ind w:left="690"/>
            </w:pPr>
            <w:r>
              <w:rPr>
                <w:spacing w:val="-2"/>
              </w:rPr>
              <w:t>年度资金总额</w:t>
            </w:r>
          </w:p>
        </w:tc>
        <w:tc>
          <w:tcPr>
            <w:tcW w:w="4050" w:type="dxa"/>
            <w:gridSpan w:val="2"/>
            <w:vAlign w:val="top"/>
          </w:tcPr>
          <w:p w14:paraId="05EF6361">
            <w:pPr>
              <w:pStyle w:val="6"/>
              <w:spacing w:before="249" w:line="239" w:lineRule="auto"/>
              <w:ind w:left="1794"/>
            </w:pPr>
            <w:r>
              <w:rPr>
                <w:spacing w:val="-4"/>
              </w:rPr>
              <w:t>20.6</w:t>
            </w:r>
          </w:p>
        </w:tc>
      </w:tr>
      <w:tr w14:paraId="522553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" w:hRule="atLeast"/>
        </w:trPr>
        <w:tc>
          <w:tcPr>
            <w:tcW w:w="3214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47322706">
            <w:pPr>
              <w:rPr>
                <w:rFonts w:ascii="Arial"/>
                <w:sz w:val="21"/>
              </w:rPr>
            </w:pPr>
          </w:p>
        </w:tc>
        <w:tc>
          <w:tcPr>
            <w:tcW w:w="2805" w:type="dxa"/>
            <w:vAlign w:val="top"/>
          </w:tcPr>
          <w:p w14:paraId="57068AAE">
            <w:pPr>
              <w:pStyle w:val="6"/>
              <w:spacing w:before="250" w:line="219" w:lineRule="auto"/>
              <w:ind w:left="570"/>
            </w:pPr>
            <w:r>
              <w:rPr>
                <w:spacing w:val="-2"/>
              </w:rPr>
              <w:t>其中：财政拨款</w:t>
            </w:r>
          </w:p>
        </w:tc>
        <w:tc>
          <w:tcPr>
            <w:tcW w:w="4050" w:type="dxa"/>
            <w:gridSpan w:val="2"/>
            <w:vAlign w:val="top"/>
          </w:tcPr>
          <w:p w14:paraId="76E41FE2">
            <w:pPr>
              <w:pStyle w:val="6"/>
              <w:spacing w:before="249" w:line="239" w:lineRule="auto"/>
              <w:ind w:left="1794"/>
            </w:pPr>
            <w:r>
              <w:rPr>
                <w:spacing w:val="-4"/>
              </w:rPr>
              <w:t>20.6</w:t>
            </w:r>
          </w:p>
        </w:tc>
      </w:tr>
      <w:tr w14:paraId="18BCFF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4" w:hRule="atLeast"/>
        </w:trPr>
        <w:tc>
          <w:tcPr>
            <w:tcW w:w="3214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211B2F38">
            <w:pPr>
              <w:rPr>
                <w:rFonts w:ascii="Arial"/>
                <w:sz w:val="21"/>
              </w:rPr>
            </w:pPr>
          </w:p>
        </w:tc>
        <w:tc>
          <w:tcPr>
            <w:tcW w:w="2805" w:type="dxa"/>
            <w:vAlign w:val="top"/>
          </w:tcPr>
          <w:p w14:paraId="5DE39A01">
            <w:pPr>
              <w:pStyle w:val="6"/>
              <w:spacing w:before="250" w:line="220" w:lineRule="auto"/>
              <w:ind w:left="930"/>
            </w:pPr>
            <w:r>
              <w:rPr>
                <w:spacing w:val="-3"/>
              </w:rPr>
              <w:t>其他资金</w:t>
            </w:r>
          </w:p>
        </w:tc>
        <w:tc>
          <w:tcPr>
            <w:tcW w:w="4050" w:type="dxa"/>
            <w:gridSpan w:val="2"/>
            <w:vAlign w:val="top"/>
          </w:tcPr>
          <w:p w14:paraId="15938A34">
            <w:pPr>
              <w:pStyle w:val="6"/>
              <w:spacing w:before="249"/>
              <w:ind w:left="1973"/>
            </w:pPr>
            <w:r>
              <w:t>0</w:t>
            </w:r>
          </w:p>
        </w:tc>
      </w:tr>
      <w:tr w14:paraId="461DFE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4" w:hRule="atLeast"/>
        </w:trPr>
        <w:tc>
          <w:tcPr>
            <w:tcW w:w="3214" w:type="dxa"/>
            <w:gridSpan w:val="2"/>
            <w:vMerge w:val="continue"/>
            <w:tcBorders>
              <w:top w:val="nil"/>
            </w:tcBorders>
            <w:vAlign w:val="top"/>
          </w:tcPr>
          <w:p w14:paraId="61B28592">
            <w:pPr>
              <w:rPr>
                <w:rFonts w:ascii="Arial"/>
                <w:sz w:val="21"/>
              </w:rPr>
            </w:pPr>
          </w:p>
        </w:tc>
        <w:tc>
          <w:tcPr>
            <w:tcW w:w="2805" w:type="dxa"/>
            <w:vAlign w:val="top"/>
          </w:tcPr>
          <w:p w14:paraId="29E72C25">
            <w:pPr>
              <w:pStyle w:val="6"/>
              <w:spacing w:before="250" w:line="219" w:lineRule="auto"/>
              <w:ind w:left="931"/>
            </w:pPr>
            <w:r>
              <w:rPr>
                <w:spacing w:val="-3"/>
              </w:rPr>
              <w:t>上年结转</w:t>
            </w:r>
          </w:p>
        </w:tc>
        <w:tc>
          <w:tcPr>
            <w:tcW w:w="4050" w:type="dxa"/>
            <w:gridSpan w:val="2"/>
            <w:vAlign w:val="top"/>
          </w:tcPr>
          <w:p w14:paraId="39737CCE">
            <w:pPr>
              <w:pStyle w:val="6"/>
              <w:spacing w:before="249"/>
              <w:ind w:left="1973"/>
            </w:pPr>
            <w:r>
              <w:t>0</w:t>
            </w:r>
          </w:p>
        </w:tc>
      </w:tr>
      <w:tr w14:paraId="718449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0069" w:type="dxa"/>
            <w:gridSpan w:val="5"/>
            <w:vAlign w:val="top"/>
          </w:tcPr>
          <w:p w14:paraId="019AE026">
            <w:pPr>
              <w:pStyle w:val="6"/>
              <w:spacing w:before="190" w:line="219" w:lineRule="auto"/>
              <w:ind w:left="4319"/>
            </w:pPr>
            <w:r>
              <w:rPr>
                <w:b/>
                <w:bCs/>
                <w:spacing w:val="-4"/>
              </w:rPr>
              <w:t>年度绩效目标</w:t>
            </w:r>
          </w:p>
        </w:tc>
      </w:tr>
      <w:tr w14:paraId="28611B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4" w:hRule="atLeast"/>
        </w:trPr>
        <w:tc>
          <w:tcPr>
            <w:tcW w:w="10069" w:type="dxa"/>
            <w:gridSpan w:val="5"/>
            <w:vAlign w:val="top"/>
          </w:tcPr>
          <w:p w14:paraId="479B5C7C">
            <w:pPr>
              <w:spacing w:line="245" w:lineRule="auto"/>
              <w:rPr>
                <w:rFonts w:ascii="Arial"/>
                <w:sz w:val="21"/>
              </w:rPr>
            </w:pPr>
          </w:p>
          <w:p w14:paraId="2F6F0592">
            <w:pPr>
              <w:spacing w:line="246" w:lineRule="auto"/>
              <w:rPr>
                <w:rFonts w:ascii="Arial"/>
                <w:sz w:val="21"/>
              </w:rPr>
            </w:pPr>
          </w:p>
          <w:p w14:paraId="446D96AE">
            <w:pPr>
              <w:spacing w:line="246" w:lineRule="auto"/>
              <w:rPr>
                <w:rFonts w:ascii="Arial"/>
                <w:sz w:val="21"/>
              </w:rPr>
            </w:pPr>
          </w:p>
          <w:p w14:paraId="725E94CC">
            <w:pPr>
              <w:spacing w:line="246" w:lineRule="auto"/>
              <w:rPr>
                <w:rFonts w:ascii="Arial"/>
                <w:sz w:val="21"/>
              </w:rPr>
            </w:pPr>
          </w:p>
          <w:p w14:paraId="5F3E1C42">
            <w:pPr>
              <w:spacing w:line="246" w:lineRule="auto"/>
              <w:rPr>
                <w:rFonts w:ascii="Arial"/>
                <w:sz w:val="21"/>
              </w:rPr>
            </w:pPr>
          </w:p>
          <w:p w14:paraId="0CBF06C7">
            <w:pPr>
              <w:pStyle w:val="6"/>
              <w:spacing w:before="78" w:line="219" w:lineRule="auto"/>
              <w:ind w:left="182"/>
            </w:pPr>
            <w:r>
              <w:rPr>
                <w:spacing w:val="-1"/>
              </w:rPr>
              <w:t>完成我区</w:t>
            </w:r>
            <w:r>
              <w:rPr>
                <w:spacing w:val="-45"/>
              </w:rPr>
              <w:t xml:space="preserve"> </w:t>
            </w:r>
            <w:r>
              <w:rPr>
                <w:spacing w:val="-1"/>
              </w:rPr>
              <w:t>74.982</w:t>
            </w:r>
            <w:r>
              <w:rPr>
                <w:spacing w:val="-43"/>
              </w:rPr>
              <w:t xml:space="preserve"> </w:t>
            </w:r>
            <w:r>
              <w:rPr>
                <w:spacing w:val="-1"/>
              </w:rPr>
              <w:t>公里农村公路日常养护和养护工程任务，桥梁养护检测工作，确保农民</w:t>
            </w:r>
            <w:r>
              <w:rPr>
                <w:spacing w:val="-2"/>
              </w:rPr>
              <w:t>出行</w:t>
            </w:r>
          </w:p>
          <w:p w14:paraId="2092DBA4">
            <w:pPr>
              <w:pStyle w:val="6"/>
              <w:spacing w:before="28" w:line="219" w:lineRule="auto"/>
              <w:ind w:left="4261"/>
            </w:pPr>
            <w:r>
              <w:rPr>
                <w:spacing w:val="-2"/>
              </w:rPr>
              <w:t>便利满意。.、</w:t>
            </w:r>
          </w:p>
        </w:tc>
      </w:tr>
      <w:tr w14:paraId="26040D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353" w:type="dxa"/>
            <w:vAlign w:val="top"/>
          </w:tcPr>
          <w:p w14:paraId="25BCB1A5">
            <w:pPr>
              <w:pStyle w:val="6"/>
              <w:spacing w:before="192" w:line="220" w:lineRule="auto"/>
              <w:ind w:left="203"/>
            </w:pPr>
            <w:r>
              <w:rPr>
                <w:b/>
                <w:bCs/>
                <w:spacing w:val="-6"/>
              </w:rPr>
              <w:t>一级指标</w:t>
            </w:r>
          </w:p>
        </w:tc>
        <w:tc>
          <w:tcPr>
            <w:tcW w:w="1861" w:type="dxa"/>
            <w:vAlign w:val="top"/>
          </w:tcPr>
          <w:p w14:paraId="66DB3404">
            <w:pPr>
              <w:pStyle w:val="6"/>
              <w:spacing w:before="192" w:line="220" w:lineRule="auto"/>
              <w:ind w:left="458"/>
            </w:pPr>
            <w:r>
              <w:rPr>
                <w:b/>
                <w:bCs/>
                <w:spacing w:val="-6"/>
              </w:rPr>
              <w:t>二级指标</w:t>
            </w:r>
          </w:p>
        </w:tc>
        <w:tc>
          <w:tcPr>
            <w:tcW w:w="4288" w:type="dxa"/>
            <w:gridSpan w:val="2"/>
            <w:vAlign w:val="top"/>
          </w:tcPr>
          <w:p w14:paraId="07F04B7D">
            <w:pPr>
              <w:pStyle w:val="6"/>
              <w:spacing w:before="192" w:line="220" w:lineRule="auto"/>
              <w:ind w:left="1668"/>
            </w:pPr>
            <w:r>
              <w:rPr>
                <w:b/>
                <w:bCs/>
                <w:spacing w:val="-5"/>
              </w:rPr>
              <w:t>三级指标</w:t>
            </w:r>
          </w:p>
        </w:tc>
        <w:tc>
          <w:tcPr>
            <w:tcW w:w="2567" w:type="dxa"/>
            <w:vAlign w:val="top"/>
          </w:tcPr>
          <w:p w14:paraId="465D3E5F">
            <w:pPr>
              <w:pStyle w:val="6"/>
              <w:spacing w:before="193" w:line="219" w:lineRule="auto"/>
              <w:ind w:left="930"/>
            </w:pPr>
            <w:r>
              <w:rPr>
                <w:b/>
                <w:bCs/>
                <w:spacing w:val="-6"/>
              </w:rPr>
              <w:t>指标值</w:t>
            </w:r>
          </w:p>
        </w:tc>
      </w:tr>
      <w:tr w14:paraId="0C8ADC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" w:hRule="atLeast"/>
        </w:trPr>
        <w:tc>
          <w:tcPr>
            <w:tcW w:w="1353" w:type="dxa"/>
            <w:vMerge w:val="restart"/>
            <w:tcBorders>
              <w:bottom w:val="nil"/>
            </w:tcBorders>
            <w:vAlign w:val="top"/>
          </w:tcPr>
          <w:p w14:paraId="346040DB">
            <w:pPr>
              <w:spacing w:line="272" w:lineRule="auto"/>
              <w:rPr>
                <w:rFonts w:ascii="Arial"/>
                <w:sz w:val="21"/>
              </w:rPr>
            </w:pPr>
          </w:p>
          <w:p w14:paraId="3341727C">
            <w:pPr>
              <w:spacing w:line="273" w:lineRule="auto"/>
              <w:rPr>
                <w:rFonts w:ascii="Arial"/>
                <w:sz w:val="21"/>
              </w:rPr>
            </w:pPr>
          </w:p>
          <w:p w14:paraId="4D458EF3">
            <w:pPr>
              <w:pStyle w:val="6"/>
              <w:spacing w:before="78" w:line="219" w:lineRule="auto"/>
              <w:ind w:left="204"/>
            </w:pPr>
            <w:r>
              <w:rPr>
                <w:spacing w:val="-3"/>
              </w:rPr>
              <w:t>成本指标</w:t>
            </w:r>
          </w:p>
        </w:tc>
        <w:tc>
          <w:tcPr>
            <w:tcW w:w="1861" w:type="dxa"/>
            <w:vMerge w:val="restart"/>
            <w:tcBorders>
              <w:bottom w:val="nil"/>
            </w:tcBorders>
            <w:vAlign w:val="top"/>
          </w:tcPr>
          <w:p w14:paraId="713139A2">
            <w:pPr>
              <w:spacing w:line="272" w:lineRule="auto"/>
              <w:rPr>
                <w:rFonts w:ascii="Arial"/>
                <w:sz w:val="21"/>
              </w:rPr>
            </w:pPr>
          </w:p>
          <w:p w14:paraId="52B3E0A1">
            <w:pPr>
              <w:spacing w:line="273" w:lineRule="auto"/>
              <w:rPr>
                <w:rFonts w:ascii="Arial"/>
                <w:sz w:val="21"/>
              </w:rPr>
            </w:pPr>
          </w:p>
          <w:p w14:paraId="7A11E39B">
            <w:pPr>
              <w:pStyle w:val="6"/>
              <w:spacing w:before="78" w:line="219" w:lineRule="auto"/>
              <w:ind w:left="216"/>
            </w:pPr>
            <w:r>
              <w:rPr>
                <w:spacing w:val="-2"/>
              </w:rPr>
              <w:t>经济成本指标</w:t>
            </w:r>
          </w:p>
        </w:tc>
        <w:tc>
          <w:tcPr>
            <w:tcW w:w="4288" w:type="dxa"/>
            <w:gridSpan w:val="2"/>
            <w:vAlign w:val="top"/>
          </w:tcPr>
          <w:p w14:paraId="600AE169">
            <w:pPr>
              <w:pStyle w:val="6"/>
              <w:spacing w:before="252" w:line="219" w:lineRule="auto"/>
              <w:ind w:left="590"/>
            </w:pPr>
            <w:r>
              <w:rPr>
                <w:spacing w:val="-1"/>
              </w:rPr>
              <w:t>农村公路、桥梁养护检测经费</w:t>
            </w:r>
          </w:p>
        </w:tc>
        <w:tc>
          <w:tcPr>
            <w:tcW w:w="2567" w:type="dxa"/>
            <w:vAlign w:val="top"/>
          </w:tcPr>
          <w:p w14:paraId="19B49E35">
            <w:pPr>
              <w:pStyle w:val="6"/>
              <w:spacing w:before="252" w:line="220" w:lineRule="auto"/>
              <w:ind w:left="677"/>
            </w:pPr>
            <w:r>
              <w:rPr>
                <w:spacing w:val="-4"/>
              </w:rPr>
              <w:t>≤206000</w:t>
            </w:r>
            <w:r>
              <w:rPr>
                <w:spacing w:val="-44"/>
              </w:rPr>
              <w:t xml:space="preserve"> </w:t>
            </w:r>
            <w:r>
              <w:rPr>
                <w:spacing w:val="-4"/>
              </w:rPr>
              <w:t>元</w:t>
            </w:r>
          </w:p>
        </w:tc>
      </w:tr>
      <w:tr w14:paraId="017B3C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4" w:hRule="atLeast"/>
        </w:trPr>
        <w:tc>
          <w:tcPr>
            <w:tcW w:w="1353" w:type="dxa"/>
            <w:vMerge w:val="continue"/>
            <w:tcBorders>
              <w:top w:val="nil"/>
            </w:tcBorders>
            <w:vAlign w:val="top"/>
          </w:tcPr>
          <w:p w14:paraId="2B759BCB">
            <w:pPr>
              <w:rPr>
                <w:rFonts w:ascii="Arial"/>
                <w:sz w:val="21"/>
              </w:rPr>
            </w:pPr>
          </w:p>
        </w:tc>
        <w:tc>
          <w:tcPr>
            <w:tcW w:w="1861" w:type="dxa"/>
            <w:vMerge w:val="continue"/>
            <w:tcBorders>
              <w:top w:val="nil"/>
            </w:tcBorders>
            <w:vAlign w:val="top"/>
          </w:tcPr>
          <w:p w14:paraId="4C669F20">
            <w:pPr>
              <w:rPr>
                <w:rFonts w:ascii="Arial"/>
                <w:sz w:val="21"/>
              </w:rPr>
            </w:pPr>
          </w:p>
        </w:tc>
        <w:tc>
          <w:tcPr>
            <w:tcW w:w="4288" w:type="dxa"/>
            <w:gridSpan w:val="2"/>
            <w:vAlign w:val="top"/>
          </w:tcPr>
          <w:p w14:paraId="7E4A5BFD">
            <w:pPr>
              <w:pStyle w:val="6"/>
              <w:spacing w:before="252" w:line="219" w:lineRule="auto"/>
              <w:ind w:left="1190"/>
            </w:pPr>
            <w:r>
              <w:rPr>
                <w:spacing w:val="-2"/>
              </w:rPr>
              <w:t>农村公路养护成本</w:t>
            </w:r>
          </w:p>
        </w:tc>
        <w:tc>
          <w:tcPr>
            <w:tcW w:w="2567" w:type="dxa"/>
            <w:vAlign w:val="top"/>
          </w:tcPr>
          <w:p w14:paraId="2D07A296">
            <w:pPr>
              <w:pStyle w:val="6"/>
              <w:spacing w:before="253" w:line="220" w:lineRule="auto"/>
              <w:ind w:left="497"/>
            </w:pPr>
            <w:r>
              <w:rPr>
                <w:spacing w:val="-5"/>
              </w:rPr>
              <w:t>≤2747</w:t>
            </w:r>
            <w:r>
              <w:rPr>
                <w:spacing w:val="-43"/>
              </w:rPr>
              <w:t xml:space="preserve"> </w:t>
            </w:r>
            <w:r>
              <w:rPr>
                <w:spacing w:val="-5"/>
              </w:rPr>
              <w:t>元/公里</w:t>
            </w:r>
          </w:p>
        </w:tc>
      </w:tr>
      <w:tr w14:paraId="13AF22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4" w:hRule="atLeast"/>
        </w:trPr>
        <w:tc>
          <w:tcPr>
            <w:tcW w:w="1353" w:type="dxa"/>
            <w:vMerge w:val="restart"/>
            <w:tcBorders>
              <w:bottom w:val="nil"/>
            </w:tcBorders>
            <w:vAlign w:val="top"/>
          </w:tcPr>
          <w:p w14:paraId="6B99D4C8">
            <w:pPr>
              <w:spacing w:line="306" w:lineRule="auto"/>
              <w:rPr>
                <w:rFonts w:ascii="Arial"/>
                <w:sz w:val="21"/>
              </w:rPr>
            </w:pPr>
          </w:p>
          <w:p w14:paraId="6B9EFBB5">
            <w:pPr>
              <w:spacing w:line="306" w:lineRule="auto"/>
              <w:rPr>
                <w:rFonts w:ascii="Arial"/>
                <w:sz w:val="21"/>
              </w:rPr>
            </w:pPr>
          </w:p>
          <w:p w14:paraId="2D2D25E9">
            <w:pPr>
              <w:spacing w:line="306" w:lineRule="auto"/>
              <w:rPr>
                <w:rFonts w:ascii="Arial"/>
                <w:sz w:val="21"/>
              </w:rPr>
            </w:pPr>
          </w:p>
          <w:p w14:paraId="3E2753F3">
            <w:pPr>
              <w:pStyle w:val="6"/>
              <w:spacing w:before="78" w:line="219" w:lineRule="auto"/>
              <w:ind w:left="202"/>
            </w:pPr>
            <w:r>
              <w:rPr>
                <w:spacing w:val="-3"/>
              </w:rPr>
              <w:t>产出指标</w:t>
            </w:r>
          </w:p>
        </w:tc>
        <w:tc>
          <w:tcPr>
            <w:tcW w:w="1861" w:type="dxa"/>
            <w:vMerge w:val="restart"/>
            <w:tcBorders>
              <w:bottom w:val="nil"/>
            </w:tcBorders>
            <w:vAlign w:val="top"/>
          </w:tcPr>
          <w:p w14:paraId="71E1E5AC">
            <w:pPr>
              <w:spacing w:line="306" w:lineRule="auto"/>
              <w:rPr>
                <w:rFonts w:ascii="Arial"/>
                <w:sz w:val="21"/>
              </w:rPr>
            </w:pPr>
          </w:p>
          <w:p w14:paraId="01A09F80">
            <w:pPr>
              <w:spacing w:line="306" w:lineRule="auto"/>
              <w:rPr>
                <w:rFonts w:ascii="Arial"/>
                <w:sz w:val="21"/>
              </w:rPr>
            </w:pPr>
          </w:p>
          <w:p w14:paraId="038C0481">
            <w:pPr>
              <w:spacing w:line="306" w:lineRule="auto"/>
              <w:rPr>
                <w:rFonts w:ascii="Arial"/>
                <w:sz w:val="21"/>
              </w:rPr>
            </w:pPr>
          </w:p>
          <w:p w14:paraId="0101212C">
            <w:pPr>
              <w:pStyle w:val="6"/>
              <w:spacing w:before="78" w:line="219" w:lineRule="auto"/>
              <w:ind w:left="456"/>
            </w:pPr>
            <w:r>
              <w:rPr>
                <w:spacing w:val="-3"/>
              </w:rPr>
              <w:t>数量指标</w:t>
            </w:r>
          </w:p>
        </w:tc>
        <w:tc>
          <w:tcPr>
            <w:tcW w:w="4288" w:type="dxa"/>
            <w:gridSpan w:val="2"/>
            <w:vAlign w:val="top"/>
          </w:tcPr>
          <w:p w14:paraId="085E2EEB">
            <w:pPr>
              <w:pStyle w:val="6"/>
              <w:spacing w:before="252" w:line="219" w:lineRule="auto"/>
              <w:ind w:left="830"/>
            </w:pPr>
            <w:r>
              <w:rPr>
                <w:spacing w:val="-1"/>
              </w:rPr>
              <w:t>农村公路日常养护（公里</w:t>
            </w:r>
          </w:p>
        </w:tc>
        <w:tc>
          <w:tcPr>
            <w:tcW w:w="2567" w:type="dxa"/>
            <w:vAlign w:val="top"/>
          </w:tcPr>
          <w:p w14:paraId="2600C28B">
            <w:pPr>
              <w:pStyle w:val="6"/>
              <w:spacing w:before="253" w:line="222" w:lineRule="auto"/>
              <w:ind w:left="557"/>
            </w:pPr>
            <w:r>
              <w:rPr>
                <w:spacing w:val="-5"/>
              </w:rPr>
              <w:t>≤74.982</w:t>
            </w:r>
            <w:r>
              <w:rPr>
                <w:spacing w:val="-43"/>
              </w:rPr>
              <w:t xml:space="preserve"> </w:t>
            </w:r>
            <w:r>
              <w:rPr>
                <w:spacing w:val="-5"/>
              </w:rPr>
              <w:t>公里</w:t>
            </w:r>
          </w:p>
        </w:tc>
      </w:tr>
      <w:tr w14:paraId="0183E1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4" w:hRule="atLeast"/>
        </w:trPr>
        <w:tc>
          <w:tcPr>
            <w:tcW w:w="1353" w:type="dxa"/>
            <w:vMerge w:val="continue"/>
            <w:tcBorders>
              <w:top w:val="nil"/>
              <w:bottom w:val="nil"/>
            </w:tcBorders>
            <w:vAlign w:val="top"/>
          </w:tcPr>
          <w:p w14:paraId="522351A6">
            <w:pPr>
              <w:rPr>
                <w:rFonts w:ascii="Arial"/>
                <w:sz w:val="21"/>
              </w:rPr>
            </w:pPr>
          </w:p>
        </w:tc>
        <w:tc>
          <w:tcPr>
            <w:tcW w:w="1861" w:type="dxa"/>
            <w:vMerge w:val="continue"/>
            <w:tcBorders>
              <w:top w:val="nil"/>
              <w:bottom w:val="nil"/>
            </w:tcBorders>
            <w:vAlign w:val="top"/>
          </w:tcPr>
          <w:p w14:paraId="2B7F3B41">
            <w:pPr>
              <w:rPr>
                <w:rFonts w:ascii="Arial"/>
                <w:sz w:val="21"/>
              </w:rPr>
            </w:pPr>
          </w:p>
        </w:tc>
        <w:tc>
          <w:tcPr>
            <w:tcW w:w="4288" w:type="dxa"/>
            <w:gridSpan w:val="2"/>
            <w:vAlign w:val="top"/>
          </w:tcPr>
          <w:p w14:paraId="1E873068">
            <w:pPr>
              <w:pStyle w:val="6"/>
              <w:spacing w:before="252" w:line="219" w:lineRule="auto"/>
              <w:ind w:left="1190"/>
            </w:pPr>
            <w:r>
              <w:rPr>
                <w:spacing w:val="-2"/>
              </w:rPr>
              <w:t>农村公路养护工程</w:t>
            </w:r>
          </w:p>
        </w:tc>
        <w:tc>
          <w:tcPr>
            <w:tcW w:w="2567" w:type="dxa"/>
            <w:vAlign w:val="top"/>
          </w:tcPr>
          <w:p w14:paraId="56BE13A9">
            <w:pPr>
              <w:pStyle w:val="6"/>
              <w:spacing w:before="253" w:line="222" w:lineRule="auto"/>
              <w:ind w:left="737"/>
            </w:pPr>
            <w:r>
              <w:rPr>
                <w:spacing w:val="-8"/>
              </w:rPr>
              <w:t>≤1.6</w:t>
            </w:r>
            <w:r>
              <w:rPr>
                <w:spacing w:val="-40"/>
              </w:rPr>
              <w:t xml:space="preserve"> </w:t>
            </w:r>
            <w:r>
              <w:rPr>
                <w:spacing w:val="-8"/>
              </w:rPr>
              <w:t>公里</w:t>
            </w:r>
          </w:p>
        </w:tc>
      </w:tr>
      <w:tr w14:paraId="329CAA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353" w:type="dxa"/>
            <w:vMerge w:val="continue"/>
            <w:tcBorders>
              <w:top w:val="nil"/>
            </w:tcBorders>
            <w:vAlign w:val="top"/>
          </w:tcPr>
          <w:p w14:paraId="6FDF55CA">
            <w:pPr>
              <w:rPr>
                <w:rFonts w:ascii="Arial"/>
                <w:sz w:val="21"/>
              </w:rPr>
            </w:pPr>
          </w:p>
        </w:tc>
        <w:tc>
          <w:tcPr>
            <w:tcW w:w="1861" w:type="dxa"/>
            <w:vMerge w:val="continue"/>
            <w:tcBorders>
              <w:top w:val="nil"/>
            </w:tcBorders>
            <w:vAlign w:val="top"/>
          </w:tcPr>
          <w:p w14:paraId="546F69AD">
            <w:pPr>
              <w:rPr>
                <w:rFonts w:ascii="Arial"/>
                <w:sz w:val="21"/>
              </w:rPr>
            </w:pPr>
          </w:p>
        </w:tc>
        <w:tc>
          <w:tcPr>
            <w:tcW w:w="4288" w:type="dxa"/>
            <w:gridSpan w:val="2"/>
            <w:vAlign w:val="top"/>
          </w:tcPr>
          <w:p w14:paraId="423751A9">
            <w:pPr>
              <w:pStyle w:val="6"/>
              <w:spacing w:before="253" w:line="219" w:lineRule="auto"/>
              <w:ind w:left="1430"/>
            </w:pPr>
            <w:r>
              <w:rPr>
                <w:spacing w:val="-2"/>
              </w:rPr>
              <w:t>桥梁养护工程</w:t>
            </w:r>
          </w:p>
        </w:tc>
        <w:tc>
          <w:tcPr>
            <w:tcW w:w="2567" w:type="dxa"/>
            <w:vAlign w:val="top"/>
          </w:tcPr>
          <w:p w14:paraId="521EE160">
            <w:pPr>
              <w:pStyle w:val="6"/>
              <w:spacing w:before="253" w:line="221" w:lineRule="auto"/>
              <w:ind w:left="917"/>
            </w:pPr>
            <w:r>
              <w:rPr>
                <w:spacing w:val="-7"/>
              </w:rPr>
              <w:t>≤18</w:t>
            </w:r>
            <w:r>
              <w:rPr>
                <w:spacing w:val="-48"/>
              </w:rPr>
              <w:t xml:space="preserve"> </w:t>
            </w:r>
            <w:r>
              <w:rPr>
                <w:spacing w:val="-7"/>
              </w:rPr>
              <w:t>座</w:t>
            </w:r>
          </w:p>
        </w:tc>
      </w:tr>
    </w:tbl>
    <w:p w14:paraId="0B7A13D3">
      <w:pPr>
        <w:rPr>
          <w:rFonts w:ascii="Arial"/>
          <w:sz w:val="21"/>
        </w:rPr>
      </w:pPr>
    </w:p>
    <w:p w14:paraId="21492527">
      <w:pPr>
        <w:rPr>
          <w:rFonts w:ascii="Arial" w:hAnsi="Arial" w:eastAsia="Arial" w:cs="Arial"/>
          <w:sz w:val="21"/>
          <w:szCs w:val="21"/>
        </w:rPr>
        <w:sectPr>
          <w:pgSz w:w="11906" w:h="16840"/>
          <w:pgMar w:top="1431" w:right="594" w:bottom="0" w:left="1237" w:header="0" w:footer="0" w:gutter="0"/>
          <w:cols w:space="720" w:num="1"/>
        </w:sectPr>
      </w:pPr>
    </w:p>
    <w:tbl>
      <w:tblPr>
        <w:tblStyle w:val="5"/>
        <w:tblW w:w="1006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53"/>
        <w:gridCol w:w="1861"/>
        <w:gridCol w:w="4288"/>
        <w:gridCol w:w="2567"/>
      </w:tblGrid>
      <w:tr w14:paraId="19B927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1353" w:type="dxa"/>
            <w:vMerge w:val="restart"/>
            <w:tcBorders>
              <w:bottom w:val="nil"/>
            </w:tcBorders>
            <w:vAlign w:val="top"/>
          </w:tcPr>
          <w:p w14:paraId="174706F1">
            <w:pPr>
              <w:rPr>
                <w:rFonts w:ascii="Arial"/>
                <w:sz w:val="21"/>
              </w:rPr>
            </w:pPr>
          </w:p>
        </w:tc>
        <w:tc>
          <w:tcPr>
            <w:tcW w:w="1861" w:type="dxa"/>
            <w:vAlign w:val="top"/>
          </w:tcPr>
          <w:p w14:paraId="0DCB0D83">
            <w:pPr>
              <w:pStyle w:val="6"/>
              <w:spacing w:before="254" w:line="220" w:lineRule="auto"/>
              <w:ind w:left="455"/>
            </w:pPr>
            <w:r>
              <w:rPr>
                <w:spacing w:val="-3"/>
              </w:rPr>
              <w:t>质量指标</w:t>
            </w:r>
          </w:p>
        </w:tc>
        <w:tc>
          <w:tcPr>
            <w:tcW w:w="4288" w:type="dxa"/>
            <w:vAlign w:val="top"/>
          </w:tcPr>
          <w:p w14:paraId="0DD56FEC">
            <w:pPr>
              <w:pStyle w:val="6"/>
              <w:spacing w:before="255" w:line="219" w:lineRule="auto"/>
              <w:ind w:left="1321"/>
            </w:pPr>
            <w:r>
              <w:rPr>
                <w:spacing w:val="-3"/>
              </w:rPr>
              <w:t>资金使用合规性</w:t>
            </w:r>
          </w:p>
        </w:tc>
        <w:tc>
          <w:tcPr>
            <w:tcW w:w="2567" w:type="dxa"/>
            <w:vAlign w:val="top"/>
          </w:tcPr>
          <w:p w14:paraId="37D8926C">
            <w:pPr>
              <w:pStyle w:val="6"/>
              <w:spacing w:before="254"/>
              <w:ind w:left="953"/>
            </w:pPr>
            <w:r>
              <w:rPr>
                <w:spacing w:val="5"/>
              </w:rPr>
              <w:t>=</w:t>
            </w:r>
            <w:r>
              <w:rPr>
                <w:spacing w:val="-59"/>
              </w:rPr>
              <w:t xml:space="preserve"> </w:t>
            </w:r>
            <w:r>
              <w:rPr>
                <w:spacing w:val="5"/>
              </w:rPr>
              <w:t>100%</w:t>
            </w:r>
          </w:p>
        </w:tc>
      </w:tr>
      <w:tr w14:paraId="33A544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" w:hRule="atLeast"/>
        </w:trPr>
        <w:tc>
          <w:tcPr>
            <w:tcW w:w="1353" w:type="dxa"/>
            <w:vMerge w:val="continue"/>
            <w:tcBorders>
              <w:top w:val="nil"/>
            </w:tcBorders>
            <w:vAlign w:val="top"/>
          </w:tcPr>
          <w:p w14:paraId="219A98BC">
            <w:pPr>
              <w:rPr>
                <w:rFonts w:ascii="Arial"/>
                <w:sz w:val="21"/>
              </w:rPr>
            </w:pPr>
          </w:p>
        </w:tc>
        <w:tc>
          <w:tcPr>
            <w:tcW w:w="1861" w:type="dxa"/>
            <w:vAlign w:val="top"/>
          </w:tcPr>
          <w:p w14:paraId="737FC084">
            <w:pPr>
              <w:pStyle w:val="6"/>
              <w:spacing w:before="250" w:line="220" w:lineRule="auto"/>
              <w:ind w:left="466"/>
            </w:pPr>
            <w:r>
              <w:rPr>
                <w:spacing w:val="-6"/>
              </w:rPr>
              <w:t>时效指标</w:t>
            </w:r>
          </w:p>
        </w:tc>
        <w:tc>
          <w:tcPr>
            <w:tcW w:w="4288" w:type="dxa"/>
            <w:vAlign w:val="top"/>
          </w:tcPr>
          <w:p w14:paraId="57B58CA4">
            <w:pPr>
              <w:pStyle w:val="6"/>
              <w:spacing w:before="250" w:line="219" w:lineRule="auto"/>
              <w:ind w:left="710"/>
            </w:pPr>
            <w:r>
              <w:rPr>
                <w:spacing w:val="-1"/>
              </w:rPr>
              <w:t>农村公路、桥梁养护检测费</w:t>
            </w:r>
          </w:p>
        </w:tc>
        <w:tc>
          <w:tcPr>
            <w:tcW w:w="2567" w:type="dxa"/>
            <w:vAlign w:val="top"/>
          </w:tcPr>
          <w:p w14:paraId="36D96FF2">
            <w:pPr>
              <w:pStyle w:val="6"/>
              <w:spacing w:before="250" w:line="219" w:lineRule="auto"/>
              <w:ind w:left="329"/>
            </w:pPr>
            <w:r>
              <w:rPr>
                <w:spacing w:val="-2"/>
              </w:rPr>
              <w:t>及时完成基本达标</w:t>
            </w:r>
          </w:p>
        </w:tc>
      </w:tr>
      <w:tr w14:paraId="1A4513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" w:hRule="atLeast"/>
        </w:trPr>
        <w:tc>
          <w:tcPr>
            <w:tcW w:w="1353" w:type="dxa"/>
            <w:vMerge w:val="restart"/>
            <w:tcBorders>
              <w:bottom w:val="nil"/>
            </w:tcBorders>
            <w:vAlign w:val="top"/>
          </w:tcPr>
          <w:p w14:paraId="02A6B8D2">
            <w:pPr>
              <w:spacing w:line="272" w:lineRule="auto"/>
              <w:rPr>
                <w:rFonts w:ascii="Arial"/>
                <w:sz w:val="21"/>
              </w:rPr>
            </w:pPr>
          </w:p>
          <w:p w14:paraId="40E055D8">
            <w:pPr>
              <w:spacing w:line="272" w:lineRule="auto"/>
              <w:rPr>
                <w:rFonts w:ascii="Arial"/>
                <w:sz w:val="21"/>
              </w:rPr>
            </w:pPr>
          </w:p>
          <w:p w14:paraId="796B35E3">
            <w:pPr>
              <w:pStyle w:val="6"/>
              <w:spacing w:before="78" w:line="220" w:lineRule="auto"/>
              <w:ind w:left="208"/>
            </w:pPr>
            <w:r>
              <w:rPr>
                <w:spacing w:val="-4"/>
              </w:rPr>
              <w:t>效益指标</w:t>
            </w:r>
          </w:p>
        </w:tc>
        <w:tc>
          <w:tcPr>
            <w:tcW w:w="1861" w:type="dxa"/>
            <w:vAlign w:val="top"/>
          </w:tcPr>
          <w:p w14:paraId="2057F4A5">
            <w:pPr>
              <w:pStyle w:val="6"/>
              <w:spacing w:before="251" w:line="220" w:lineRule="auto"/>
              <w:ind w:left="216"/>
            </w:pPr>
            <w:r>
              <w:rPr>
                <w:spacing w:val="-2"/>
              </w:rPr>
              <w:t>经济效益指标</w:t>
            </w:r>
          </w:p>
        </w:tc>
        <w:tc>
          <w:tcPr>
            <w:tcW w:w="4288" w:type="dxa"/>
            <w:vAlign w:val="top"/>
          </w:tcPr>
          <w:p w14:paraId="678CD2E0">
            <w:pPr>
              <w:pStyle w:val="6"/>
              <w:spacing w:before="250" w:line="219" w:lineRule="auto"/>
              <w:ind w:left="949"/>
            </w:pPr>
            <w:r>
              <w:rPr>
                <w:spacing w:val="-1"/>
              </w:rPr>
              <w:t>对经济发展的促进作用</w:t>
            </w:r>
          </w:p>
        </w:tc>
        <w:tc>
          <w:tcPr>
            <w:tcW w:w="2567" w:type="dxa"/>
            <w:vAlign w:val="top"/>
          </w:tcPr>
          <w:p w14:paraId="1DBF3F92">
            <w:pPr>
              <w:pStyle w:val="6"/>
              <w:spacing w:before="250" w:line="219" w:lineRule="auto"/>
              <w:ind w:left="592"/>
            </w:pPr>
            <w:r>
              <w:rPr>
                <w:spacing w:val="-6"/>
              </w:rPr>
              <w:t>明显基本达标</w:t>
            </w:r>
          </w:p>
        </w:tc>
      </w:tr>
      <w:tr w14:paraId="2534C0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" w:hRule="atLeast"/>
        </w:trPr>
        <w:tc>
          <w:tcPr>
            <w:tcW w:w="1353" w:type="dxa"/>
            <w:vMerge w:val="continue"/>
            <w:tcBorders>
              <w:top w:val="nil"/>
            </w:tcBorders>
            <w:vAlign w:val="top"/>
          </w:tcPr>
          <w:p w14:paraId="4CC7D4B9">
            <w:pPr>
              <w:rPr>
                <w:rFonts w:ascii="Arial"/>
                <w:sz w:val="21"/>
              </w:rPr>
            </w:pPr>
          </w:p>
        </w:tc>
        <w:tc>
          <w:tcPr>
            <w:tcW w:w="1861" w:type="dxa"/>
            <w:vAlign w:val="top"/>
          </w:tcPr>
          <w:p w14:paraId="219F5CED">
            <w:pPr>
              <w:pStyle w:val="6"/>
              <w:spacing w:before="251" w:line="219" w:lineRule="auto"/>
              <w:ind w:left="216"/>
            </w:pPr>
            <w:r>
              <w:rPr>
                <w:spacing w:val="-2"/>
              </w:rPr>
              <w:t>社会效益指标</w:t>
            </w:r>
          </w:p>
        </w:tc>
        <w:tc>
          <w:tcPr>
            <w:tcW w:w="4288" w:type="dxa"/>
            <w:vAlign w:val="top"/>
          </w:tcPr>
          <w:p w14:paraId="2CB2A5F7">
            <w:pPr>
              <w:pStyle w:val="6"/>
              <w:spacing w:before="251" w:line="219" w:lineRule="auto"/>
              <w:ind w:left="1190"/>
            </w:pPr>
            <w:r>
              <w:rPr>
                <w:spacing w:val="-2"/>
              </w:rPr>
              <w:t>基本公共服务水平</w:t>
            </w:r>
          </w:p>
        </w:tc>
        <w:tc>
          <w:tcPr>
            <w:tcW w:w="2567" w:type="dxa"/>
            <w:vAlign w:val="top"/>
          </w:tcPr>
          <w:p w14:paraId="0387756D">
            <w:pPr>
              <w:pStyle w:val="6"/>
              <w:spacing w:before="251" w:line="219" w:lineRule="auto"/>
              <w:ind w:left="570"/>
            </w:pPr>
            <w:r>
              <w:rPr>
                <w:spacing w:val="-2"/>
              </w:rPr>
              <w:t>提升基本达标</w:t>
            </w:r>
          </w:p>
        </w:tc>
      </w:tr>
      <w:tr w14:paraId="3D8F9A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7" w:hRule="atLeast"/>
        </w:trPr>
        <w:tc>
          <w:tcPr>
            <w:tcW w:w="1353" w:type="dxa"/>
            <w:vAlign w:val="top"/>
          </w:tcPr>
          <w:p w14:paraId="1E0C7125">
            <w:pPr>
              <w:pStyle w:val="6"/>
              <w:spacing w:before="98" w:line="242" w:lineRule="auto"/>
              <w:ind w:left="562" w:right="195" w:hanging="360"/>
            </w:pPr>
            <w:r>
              <w:rPr>
                <w:spacing w:val="-3"/>
              </w:rPr>
              <w:t>满意度指</w:t>
            </w:r>
            <w:r>
              <w:t>标</w:t>
            </w:r>
          </w:p>
        </w:tc>
        <w:tc>
          <w:tcPr>
            <w:tcW w:w="1861" w:type="dxa"/>
            <w:vAlign w:val="top"/>
          </w:tcPr>
          <w:p w14:paraId="3A7E1885">
            <w:pPr>
              <w:pStyle w:val="6"/>
              <w:spacing w:before="98" w:line="242" w:lineRule="auto"/>
              <w:ind w:left="813" w:right="210" w:hanging="599"/>
            </w:pPr>
            <w:r>
              <w:rPr>
                <w:spacing w:val="-2"/>
              </w:rPr>
              <w:t>服务对象满意</w:t>
            </w:r>
            <w:r>
              <w:t>度</w:t>
            </w:r>
          </w:p>
        </w:tc>
        <w:tc>
          <w:tcPr>
            <w:tcW w:w="4288" w:type="dxa"/>
            <w:vAlign w:val="top"/>
          </w:tcPr>
          <w:p w14:paraId="08293DD3">
            <w:pPr>
              <w:pStyle w:val="6"/>
              <w:spacing w:before="253" w:line="219" w:lineRule="auto"/>
              <w:ind w:left="830"/>
            </w:pPr>
            <w:r>
              <w:rPr>
                <w:spacing w:val="-1"/>
              </w:rPr>
              <w:t>通行服务水平群众满意度</w:t>
            </w:r>
          </w:p>
        </w:tc>
        <w:tc>
          <w:tcPr>
            <w:tcW w:w="2567" w:type="dxa"/>
            <w:vAlign w:val="top"/>
          </w:tcPr>
          <w:p w14:paraId="7A3CE721">
            <w:pPr>
              <w:pStyle w:val="6"/>
              <w:spacing w:before="253" w:line="237" w:lineRule="auto"/>
              <w:ind w:left="1013"/>
            </w:pPr>
            <w:r>
              <w:rPr>
                <w:spacing w:val="-9"/>
              </w:rPr>
              <w:t>≥90%</w:t>
            </w:r>
          </w:p>
        </w:tc>
      </w:tr>
    </w:tbl>
    <w:p w14:paraId="3B232EDD">
      <w:pPr>
        <w:rPr>
          <w:rFonts w:ascii="Arial"/>
          <w:sz w:val="21"/>
        </w:rPr>
      </w:pPr>
    </w:p>
    <w:p w14:paraId="15B9FBCE">
      <w:pPr>
        <w:rPr>
          <w:rFonts w:ascii="Arial" w:hAnsi="Arial" w:eastAsia="Arial" w:cs="Arial"/>
          <w:sz w:val="21"/>
          <w:szCs w:val="21"/>
        </w:rPr>
        <w:sectPr>
          <w:pgSz w:w="11906" w:h="16840"/>
          <w:pgMar w:top="1430" w:right="594" w:bottom="0" w:left="1237" w:header="0" w:footer="0" w:gutter="0"/>
          <w:cols w:space="720" w:num="1"/>
        </w:sectPr>
      </w:pPr>
    </w:p>
    <w:p w14:paraId="3D9B422D">
      <w:pPr>
        <w:pStyle w:val="2"/>
        <w:spacing w:before="218" w:line="222" w:lineRule="auto"/>
        <w:ind w:left="1880"/>
        <w:outlineLvl w:val="0"/>
      </w:pPr>
      <w:r>
        <w:rPr>
          <w:b/>
          <w:bCs/>
          <w:color w:val="333333"/>
          <w:spacing w:val="-8"/>
        </w:rPr>
        <w:t>第三部分珠山区交通运输事业发展中心</w:t>
      </w:r>
    </w:p>
    <w:p w14:paraId="27E64980">
      <w:pPr>
        <w:pStyle w:val="2"/>
        <w:spacing w:before="317" w:line="222" w:lineRule="auto"/>
        <w:ind w:left="2708"/>
        <w:outlineLvl w:val="0"/>
      </w:pPr>
      <w:r>
        <w:rPr>
          <w:b/>
          <w:bCs/>
          <w:color w:val="333333"/>
          <w:spacing w:val="-11"/>
        </w:rPr>
        <w:t>2025</w:t>
      </w:r>
      <w:r>
        <w:rPr>
          <w:color w:val="333333"/>
          <w:spacing w:val="-11"/>
        </w:rPr>
        <w:t xml:space="preserve"> </w:t>
      </w:r>
      <w:r>
        <w:rPr>
          <w:b/>
          <w:bCs/>
          <w:color w:val="333333"/>
          <w:spacing w:val="-11"/>
        </w:rPr>
        <w:t>年部门预算情况说明</w:t>
      </w:r>
    </w:p>
    <w:p w14:paraId="68DC79E6">
      <w:pPr>
        <w:pStyle w:val="2"/>
        <w:spacing w:before="320" w:line="222" w:lineRule="auto"/>
        <w:ind w:left="62"/>
      </w:pPr>
      <w:r>
        <w:rPr>
          <w:color w:val="333333"/>
          <w:spacing w:val="-6"/>
        </w:rPr>
        <w:t>一、2025</w:t>
      </w:r>
      <w:r>
        <w:rPr>
          <w:color w:val="333333"/>
          <w:spacing w:val="-21"/>
        </w:rPr>
        <w:t xml:space="preserve"> </w:t>
      </w:r>
      <w:r>
        <w:rPr>
          <w:color w:val="333333"/>
          <w:spacing w:val="-6"/>
        </w:rPr>
        <w:t>年部门预算收支情况说明</w:t>
      </w:r>
    </w:p>
    <w:p w14:paraId="1147A784">
      <w:pPr>
        <w:pStyle w:val="2"/>
        <w:spacing w:before="320" w:line="222" w:lineRule="auto"/>
        <w:ind w:left="511"/>
      </w:pPr>
      <w:r>
        <w:rPr>
          <w:color w:val="333333"/>
          <w:spacing w:val="-5"/>
        </w:rPr>
        <w:t>（一）、预算收入情况</w:t>
      </w:r>
    </w:p>
    <w:p w14:paraId="1FE05253">
      <w:pPr>
        <w:pStyle w:val="2"/>
        <w:spacing w:before="325" w:line="359" w:lineRule="auto"/>
        <w:ind w:left="48" w:right="31" w:firstLine="603"/>
        <w:jc w:val="both"/>
      </w:pPr>
      <w:r>
        <w:rPr>
          <w:color w:val="333333"/>
          <w:spacing w:val="-2"/>
        </w:rPr>
        <w:t>2025年珠山区新区发展中心收入预算总额为102.28万元，与</w:t>
      </w:r>
      <w:r>
        <w:rPr>
          <w:color w:val="333333"/>
          <w:spacing w:val="3"/>
        </w:rPr>
        <w:t>上年预算相比增加了44.13万元。主要原因是主要原因是增加了</w:t>
      </w:r>
      <w:r>
        <w:rPr>
          <w:color w:val="333333"/>
          <w:spacing w:val="-4"/>
        </w:rPr>
        <w:t>资源勘探工业信息项目开支，增加预算收入。</w:t>
      </w:r>
    </w:p>
    <w:p w14:paraId="4E066A92">
      <w:pPr>
        <w:pStyle w:val="2"/>
        <w:spacing w:before="62" w:line="222" w:lineRule="auto"/>
        <w:ind w:left="511"/>
      </w:pPr>
      <w:r>
        <w:rPr>
          <w:color w:val="333333"/>
          <w:spacing w:val="-5"/>
        </w:rPr>
        <w:t>（二）、预算支出情况</w:t>
      </w:r>
    </w:p>
    <w:p w14:paraId="3E284859">
      <w:pPr>
        <w:spacing w:line="373" w:lineRule="auto"/>
        <w:rPr>
          <w:rFonts w:ascii="Arial"/>
          <w:sz w:val="21"/>
        </w:rPr>
      </w:pPr>
    </w:p>
    <w:p w14:paraId="04623139">
      <w:pPr>
        <w:pStyle w:val="2"/>
        <w:spacing w:before="98" w:line="360" w:lineRule="auto"/>
        <w:ind w:left="58" w:right="32" w:firstLine="634"/>
      </w:pPr>
      <w:r>
        <w:rPr>
          <w:color w:val="333333"/>
          <w:spacing w:val="18"/>
        </w:rPr>
        <w:t>2025 年珠山</w:t>
      </w:r>
      <w:r>
        <w:rPr>
          <w:color w:val="333333"/>
          <w:spacing w:val="-53"/>
        </w:rPr>
        <w:t xml:space="preserve"> </w:t>
      </w:r>
      <w:r>
        <w:rPr>
          <w:color w:val="333333"/>
          <w:spacing w:val="18"/>
        </w:rPr>
        <w:t>区交通运输事业发展</w:t>
      </w:r>
      <w:r>
        <w:rPr>
          <w:color w:val="333333"/>
          <w:spacing w:val="-58"/>
        </w:rPr>
        <w:t xml:space="preserve"> </w:t>
      </w:r>
      <w:r>
        <w:rPr>
          <w:color w:val="333333"/>
          <w:spacing w:val="18"/>
        </w:rPr>
        <w:t>中心支出预算总额为</w:t>
      </w:r>
      <w:r>
        <w:rPr>
          <w:color w:val="333333"/>
          <w:spacing w:val="-4"/>
        </w:rPr>
        <w:t>102.28 万元，较上年预算安排增加了44.13万元。</w:t>
      </w:r>
    </w:p>
    <w:p w14:paraId="47E4D0F7">
      <w:pPr>
        <w:pStyle w:val="2"/>
        <w:spacing w:before="255" w:line="359" w:lineRule="auto"/>
        <w:ind w:left="45" w:firstLine="652"/>
      </w:pPr>
      <w:r>
        <w:rPr>
          <w:color w:val="333333"/>
          <w:spacing w:val="-4"/>
        </w:rPr>
        <w:t>按支出项目类别划分：基本支出81.68万元,较上年预算安排</w:t>
      </w:r>
      <w:r>
        <w:rPr>
          <w:color w:val="333333"/>
          <w:spacing w:val="-3"/>
        </w:rPr>
        <w:t>增加37.03万元;其中：工资福利77.</w:t>
      </w:r>
      <w:r>
        <w:rPr>
          <w:color w:val="333333"/>
          <w:spacing w:val="-4"/>
        </w:rPr>
        <w:t>01万元,商品和服务支出3.2万元,对个人和家庭的补助1.47万元,资本性支出0万元。项目支出20.6万元,较上年预算安排增加7.1万元;其中：商品和服务支</w:t>
      </w:r>
      <w:r>
        <w:rPr>
          <w:color w:val="333333"/>
          <w:spacing w:val="-5"/>
        </w:rPr>
        <w:t>出0万元,资本性支出0万元,资源勘探工业信息等支出20.60万元。</w:t>
      </w:r>
    </w:p>
    <w:p w14:paraId="39E84D1F">
      <w:pPr>
        <w:pStyle w:val="2"/>
        <w:spacing w:before="253" w:line="359" w:lineRule="auto"/>
        <w:ind w:left="42" w:right="103" w:firstLine="656"/>
      </w:pPr>
      <w:r>
        <w:rPr>
          <w:color w:val="333333"/>
          <w:spacing w:val="-4"/>
        </w:rPr>
        <w:t>按支出功能科目划分：一般公共服务支出102.28万元,较上</w:t>
      </w:r>
      <w:r>
        <w:rPr>
          <w:color w:val="333333"/>
          <w:spacing w:val="-3"/>
        </w:rPr>
        <w:t>年预算安排增加44.13万元;社会保障</w:t>
      </w:r>
      <w:r>
        <w:rPr>
          <w:color w:val="333333"/>
          <w:spacing w:val="-4"/>
        </w:rPr>
        <w:t>和就业支出5.39万元,较上年预算安排增加0.56万元;卫生健康支出2.19万元,较上年预算安</w:t>
      </w:r>
      <w:r>
        <w:rPr>
          <w:color w:val="333333"/>
          <w:spacing w:val="-3"/>
        </w:rPr>
        <w:t>排增加0.23万元;住房保障支出4.0</w:t>
      </w:r>
      <w:r>
        <w:rPr>
          <w:color w:val="333333"/>
          <w:spacing w:val="-4"/>
        </w:rPr>
        <w:t>4万元,较上年预算安排减少</w:t>
      </w:r>
    </w:p>
    <w:p w14:paraId="2B44BB56">
      <w:pPr>
        <w:pStyle w:val="2"/>
        <w:spacing w:line="359" w:lineRule="auto"/>
        <w:ind w:left="46" w:right="96" w:hanging="8"/>
      </w:pPr>
      <w:r>
        <w:rPr>
          <w:color w:val="333333"/>
          <w:spacing w:val="-3"/>
        </w:rPr>
        <w:t>0.19万元；教育支出0万元，较上年预算安</w:t>
      </w:r>
      <w:r>
        <w:rPr>
          <w:color w:val="333333"/>
          <w:spacing w:val="-4"/>
        </w:rPr>
        <w:t>排减少0万元；节能环保支出0万元，较上年预算安排减少0万元。</w:t>
      </w:r>
    </w:p>
    <w:p w14:paraId="33B462BB">
      <w:pPr>
        <w:pStyle w:val="2"/>
        <w:spacing w:before="252" w:line="360" w:lineRule="auto"/>
        <w:ind w:left="42" w:right="29" w:firstLine="656"/>
      </w:pPr>
      <w:r>
        <w:rPr>
          <w:color w:val="333333"/>
          <w:spacing w:val="-3"/>
        </w:rPr>
        <w:t>按支出经济分类划分：工资福利支出77.0</w:t>
      </w:r>
      <w:r>
        <w:rPr>
          <w:color w:val="333333"/>
          <w:spacing w:val="-4"/>
        </w:rPr>
        <w:t>1元,较上年预算安</w:t>
      </w:r>
      <w:r>
        <w:rPr>
          <w:color w:val="333333"/>
          <w:spacing w:val="-1"/>
        </w:rPr>
        <w:t>排增加34.12万元;商品和服务支出3.2万元,较上</w:t>
      </w:r>
      <w:r>
        <w:rPr>
          <w:color w:val="333333"/>
          <w:spacing w:val="-2"/>
        </w:rPr>
        <w:t>年预算安排增加</w:t>
      </w:r>
    </w:p>
    <w:p w14:paraId="22E4D44D">
      <w:pPr>
        <w:spacing w:line="360" w:lineRule="auto"/>
        <w:sectPr>
          <w:pgSz w:w="11906" w:h="16840"/>
          <w:pgMar w:top="1431" w:right="1686" w:bottom="0" w:left="1785" w:header="0" w:footer="0" w:gutter="0"/>
          <w:cols w:space="720" w:num="1"/>
        </w:sectPr>
      </w:pPr>
    </w:p>
    <w:p w14:paraId="0622752C">
      <w:pPr>
        <w:pStyle w:val="2"/>
        <w:spacing w:before="60" w:line="359" w:lineRule="auto"/>
        <w:ind w:left="58"/>
      </w:pPr>
      <w:r>
        <w:rPr>
          <w:color w:val="333333"/>
          <w:spacing w:val="-2"/>
        </w:rPr>
        <w:t>1.44万元;对个人和家庭的补助1.47万元,较上年预算安排增加了</w:t>
      </w:r>
      <w:r>
        <w:rPr>
          <w:color w:val="333333"/>
          <w:spacing w:val="-4"/>
        </w:rPr>
        <w:t>1.47万元;资本性支出0万元,较上年预算安排减少0万元。</w:t>
      </w:r>
    </w:p>
    <w:p w14:paraId="4E940292">
      <w:pPr>
        <w:pStyle w:val="2"/>
        <w:spacing w:before="132" w:line="222" w:lineRule="auto"/>
        <w:ind w:left="362"/>
      </w:pPr>
      <w:r>
        <w:rPr>
          <w:color w:val="333333"/>
          <w:spacing w:val="-5"/>
        </w:rPr>
        <w:t>（三）、财政拨款支出情况</w:t>
      </w:r>
    </w:p>
    <w:p w14:paraId="5BEC8792">
      <w:pPr>
        <w:spacing w:line="372" w:lineRule="auto"/>
        <w:rPr>
          <w:rFonts w:ascii="Arial"/>
          <w:sz w:val="21"/>
        </w:rPr>
      </w:pPr>
    </w:p>
    <w:p w14:paraId="23E32E7E">
      <w:pPr>
        <w:pStyle w:val="2"/>
        <w:spacing w:before="98" w:line="360" w:lineRule="auto"/>
        <w:ind w:left="56" w:right="93" w:firstLine="636"/>
      </w:pPr>
      <w:r>
        <w:rPr>
          <w:color w:val="333333"/>
          <w:spacing w:val="4"/>
        </w:rPr>
        <w:t>2025 年珠山区交通运输事业发展中心财政拨款支出预 算</w:t>
      </w:r>
      <w:r>
        <w:rPr>
          <w:color w:val="333333"/>
          <w:spacing w:val="-4"/>
        </w:rPr>
        <w:t>102.28 万元，较上年预算安排增加了44.13万元。</w:t>
      </w:r>
    </w:p>
    <w:p w14:paraId="7865B4B6">
      <w:pPr>
        <w:pStyle w:val="2"/>
        <w:spacing w:line="360" w:lineRule="auto"/>
        <w:ind w:left="45" w:right="16" w:firstLine="641"/>
        <w:jc w:val="both"/>
      </w:pPr>
      <w:r>
        <w:rPr>
          <w:color w:val="333333"/>
          <w:spacing w:val="2"/>
        </w:rPr>
        <w:t>按支出功能科目划分：一般公共服务支出10</w:t>
      </w:r>
      <w:r>
        <w:rPr>
          <w:color w:val="333333"/>
          <w:spacing w:val="1"/>
        </w:rPr>
        <w:t>2.28万元,社会</w:t>
      </w:r>
      <w:r>
        <w:rPr>
          <w:color w:val="333333"/>
          <w:spacing w:val="-2"/>
        </w:rPr>
        <w:t>保障和就业支出5.39万元,卫生健康支出2.19万元,住房保障支出</w:t>
      </w:r>
      <w:r>
        <w:rPr>
          <w:color w:val="333333"/>
          <w:spacing w:val="-3"/>
        </w:rPr>
        <w:t>4.04万元，项目支出：资源勘探工业信息等支出20.60</w:t>
      </w:r>
      <w:r>
        <w:rPr>
          <w:color w:val="333333"/>
          <w:spacing w:val="-4"/>
        </w:rPr>
        <w:t>万元。</w:t>
      </w:r>
    </w:p>
    <w:p w14:paraId="0CDFA525">
      <w:pPr>
        <w:pStyle w:val="2"/>
        <w:spacing w:before="192" w:line="360" w:lineRule="auto"/>
        <w:ind w:left="44" w:right="84" w:firstLine="653"/>
        <w:jc w:val="both"/>
      </w:pPr>
      <w:r>
        <w:rPr>
          <w:color w:val="333333"/>
          <w:spacing w:val="4"/>
        </w:rPr>
        <w:t>按支出项目类别划分：基本支出81.68万元,较上年预算安</w:t>
      </w:r>
      <w:r>
        <w:rPr>
          <w:color w:val="333333"/>
          <w:spacing w:val="5"/>
        </w:rPr>
        <w:t>排增加37.03万元;其中：工资福利支出77.01万元,商品和服务支出3.2万元,对个人和家庭的补助1.47万元,资本性支出0万元</w:t>
      </w:r>
      <w:r>
        <w:rPr>
          <w:color w:val="333333"/>
          <w:spacing w:val="14"/>
        </w:rPr>
        <w:t xml:space="preserve"> </w:t>
      </w:r>
      <w:r>
        <w:rPr>
          <w:color w:val="333333"/>
          <w:spacing w:val="5"/>
        </w:rPr>
        <w:t>。项目支出20.60万元,较上年预算安排增加7.1万元;其中：商</w:t>
      </w:r>
      <w:r>
        <w:rPr>
          <w:color w:val="333333"/>
          <w:spacing w:val="1"/>
        </w:rPr>
        <w:t>品和服务支出0万元,资本性支出0万元，资源勘探工</w:t>
      </w:r>
      <w:r>
        <w:rPr>
          <w:color w:val="333333"/>
        </w:rPr>
        <w:t>业信息等支</w:t>
      </w:r>
      <w:r>
        <w:rPr>
          <w:color w:val="333333"/>
          <w:spacing w:val="-5"/>
        </w:rPr>
        <w:t>出20.60万元。</w:t>
      </w:r>
    </w:p>
    <w:p w14:paraId="25C89F80">
      <w:pPr>
        <w:pStyle w:val="2"/>
        <w:spacing w:before="85" w:line="222" w:lineRule="auto"/>
        <w:ind w:left="362"/>
      </w:pPr>
      <w:r>
        <w:rPr>
          <w:color w:val="333333"/>
          <w:spacing w:val="-5"/>
        </w:rPr>
        <w:t>（四）、政府基金收支情况</w:t>
      </w:r>
    </w:p>
    <w:p w14:paraId="4F4C7C83">
      <w:pPr>
        <w:spacing w:line="376" w:lineRule="auto"/>
        <w:rPr>
          <w:rFonts w:ascii="Arial"/>
          <w:sz w:val="21"/>
        </w:rPr>
      </w:pPr>
    </w:p>
    <w:p w14:paraId="548FB3C5">
      <w:pPr>
        <w:pStyle w:val="2"/>
        <w:spacing w:before="98" w:line="220" w:lineRule="auto"/>
        <w:ind w:left="368"/>
      </w:pPr>
      <w:r>
        <w:rPr>
          <w:color w:val="333333"/>
          <w:spacing w:val="-4"/>
        </w:rPr>
        <w:t>本部门没有使用政府性基金预算拨款安排的支出。</w:t>
      </w:r>
    </w:p>
    <w:p w14:paraId="09D2F6F1">
      <w:pPr>
        <w:spacing w:line="380" w:lineRule="auto"/>
        <w:rPr>
          <w:rFonts w:ascii="Arial"/>
          <w:sz w:val="21"/>
        </w:rPr>
      </w:pPr>
    </w:p>
    <w:p w14:paraId="4DB1D38D">
      <w:pPr>
        <w:pStyle w:val="2"/>
        <w:spacing w:before="98" w:line="222" w:lineRule="auto"/>
        <w:ind w:left="372"/>
      </w:pPr>
      <w:r>
        <w:rPr>
          <w:color w:val="333333"/>
          <w:spacing w:val="-5"/>
        </w:rPr>
        <w:t>（五）、国有资本经营情况</w:t>
      </w:r>
    </w:p>
    <w:p w14:paraId="3BE7CC10">
      <w:pPr>
        <w:spacing w:line="373" w:lineRule="auto"/>
        <w:rPr>
          <w:rFonts w:ascii="Arial"/>
          <w:sz w:val="21"/>
        </w:rPr>
      </w:pPr>
    </w:p>
    <w:p w14:paraId="649ED059">
      <w:pPr>
        <w:pStyle w:val="2"/>
        <w:spacing w:before="98" w:line="222" w:lineRule="auto"/>
        <w:ind w:left="20"/>
      </w:pPr>
      <w:r>
        <w:rPr>
          <w:color w:val="333333"/>
          <w:spacing w:val="-4"/>
        </w:rPr>
        <w:t>本部门没有使用国有资本经营预算拨款安排的支出。</w:t>
      </w:r>
    </w:p>
    <w:p w14:paraId="5D81CA67">
      <w:pPr>
        <w:pStyle w:val="2"/>
        <w:spacing w:before="321" w:line="221" w:lineRule="auto"/>
        <w:ind w:left="362"/>
      </w:pPr>
      <w:r>
        <w:rPr>
          <w:color w:val="333333"/>
          <w:spacing w:val="-5"/>
        </w:rPr>
        <w:t>（六）、机关运行经费情况</w:t>
      </w:r>
    </w:p>
    <w:p w14:paraId="052F8BDC">
      <w:pPr>
        <w:pStyle w:val="2"/>
        <w:spacing w:before="325" w:line="221" w:lineRule="auto"/>
        <w:ind w:left="460"/>
      </w:pPr>
      <w:r>
        <w:rPr>
          <w:color w:val="333333"/>
          <w:spacing w:val="-4"/>
        </w:rPr>
        <w:t>2025 年珠山区交通运输事业发展中心机关运行经费预算</w:t>
      </w:r>
    </w:p>
    <w:p w14:paraId="49231BBC">
      <w:pPr>
        <w:pStyle w:val="2"/>
        <w:spacing w:before="224" w:line="360" w:lineRule="auto"/>
        <w:ind w:left="78" w:right="225" w:hanging="43"/>
      </w:pPr>
      <w:r>
        <w:rPr>
          <w:color w:val="333333"/>
          <w:spacing w:val="-3"/>
        </w:rPr>
        <w:t>20.60万元，与上年预算相比增加了7.</w:t>
      </w:r>
      <w:r>
        <w:rPr>
          <w:color w:val="333333"/>
          <w:spacing w:val="-4"/>
        </w:rPr>
        <w:t>1 万元，主要原因是增加</w:t>
      </w:r>
      <w:r>
        <w:rPr>
          <w:color w:val="333333"/>
          <w:spacing w:val="-10"/>
        </w:rPr>
        <w:t>了治超站点经费。</w:t>
      </w:r>
    </w:p>
    <w:p w14:paraId="21277FD3">
      <w:pPr>
        <w:pStyle w:val="2"/>
        <w:spacing w:before="207" w:line="222" w:lineRule="auto"/>
        <w:ind w:left="362"/>
      </w:pPr>
      <w:r>
        <w:rPr>
          <w:color w:val="333333"/>
          <w:spacing w:val="-5"/>
        </w:rPr>
        <w:t>（七）、政府采购预算情况</w:t>
      </w:r>
    </w:p>
    <w:p w14:paraId="09D0176E">
      <w:pPr>
        <w:spacing w:line="222" w:lineRule="auto"/>
        <w:sectPr>
          <w:pgSz w:w="11906" w:h="16840"/>
          <w:pgMar w:top="1414" w:right="1715" w:bottom="0" w:left="1785" w:header="0" w:footer="0" w:gutter="0"/>
          <w:cols w:space="720" w:num="1"/>
        </w:sectPr>
      </w:pPr>
    </w:p>
    <w:p w14:paraId="69770067">
      <w:pPr>
        <w:pStyle w:val="2"/>
        <w:spacing w:before="62" w:line="359" w:lineRule="auto"/>
        <w:ind w:left="56" w:right="229" w:firstLine="403"/>
        <w:jc w:val="both"/>
      </w:pPr>
      <w:r>
        <w:rPr>
          <w:color w:val="333333"/>
          <w:spacing w:val="-4"/>
        </w:rPr>
        <w:t>2025 年珠山区交通运输事业发展中心采购总额0万元,其中:政府采购货物预算0万元,政府采购工程预算0万元,政府采购服</w:t>
      </w:r>
      <w:r>
        <w:rPr>
          <w:color w:val="333333"/>
          <w:spacing w:val="-6"/>
        </w:rPr>
        <w:t>务预算0万元。</w:t>
      </w:r>
    </w:p>
    <w:p w14:paraId="0A378FE3">
      <w:pPr>
        <w:pStyle w:val="2"/>
        <w:spacing w:before="152" w:line="222" w:lineRule="auto"/>
        <w:ind w:left="482"/>
      </w:pPr>
      <w:r>
        <w:rPr>
          <w:color w:val="333333"/>
          <w:spacing w:val="-5"/>
        </w:rPr>
        <w:t>（八）、国有资产占用情况</w:t>
      </w:r>
    </w:p>
    <w:p w14:paraId="45F5AE06">
      <w:pPr>
        <w:pStyle w:val="2"/>
        <w:spacing w:before="326" w:line="359" w:lineRule="auto"/>
        <w:ind w:left="52" w:right="112" w:firstLine="413"/>
        <w:jc w:val="both"/>
      </w:pPr>
      <w:r>
        <w:rPr>
          <w:color w:val="333333"/>
        </w:rPr>
        <w:t>截止2024年12月31日，珠山区交通运输事业发展中心共有车</w:t>
      </w:r>
      <w:r>
        <w:rPr>
          <w:color w:val="333333"/>
          <w:spacing w:val="4"/>
        </w:rPr>
        <w:t>辆0辆；2025年单位部门预算安排购置车辆0辆，未安排购置单</w:t>
      </w:r>
      <w:r>
        <w:rPr>
          <w:color w:val="333333"/>
          <w:spacing w:val="-4"/>
        </w:rPr>
        <w:t>位价值200万元以上大型设备。</w:t>
      </w:r>
    </w:p>
    <w:p w14:paraId="741B750F">
      <w:pPr>
        <w:pStyle w:val="2"/>
        <w:spacing w:before="156" w:line="222" w:lineRule="auto"/>
        <w:ind w:left="511"/>
      </w:pPr>
      <w:r>
        <w:rPr>
          <w:color w:val="333333"/>
          <w:spacing w:val="-5"/>
        </w:rPr>
        <w:t>（九）、项目支出目标设置情况</w:t>
      </w:r>
    </w:p>
    <w:p w14:paraId="63C4EAB8">
      <w:pPr>
        <w:pStyle w:val="2"/>
        <w:spacing w:before="322" w:line="222" w:lineRule="auto"/>
        <w:ind w:left="460"/>
      </w:pPr>
      <w:r>
        <w:rPr>
          <w:color w:val="333333"/>
          <w:spacing w:val="-3"/>
        </w:rPr>
        <w:t>2025年部门项目支出预算资金为20.</w:t>
      </w:r>
      <w:r>
        <w:rPr>
          <w:color w:val="333333"/>
          <w:spacing w:val="-4"/>
        </w:rPr>
        <w:t>60万元，具体情况是：</w:t>
      </w:r>
    </w:p>
    <w:p w14:paraId="46C60A54">
      <w:pPr>
        <w:pStyle w:val="2"/>
        <w:spacing w:before="326" w:line="359" w:lineRule="auto"/>
        <w:ind w:left="56" w:right="64" w:firstLine="421"/>
        <w:jc w:val="both"/>
      </w:pPr>
      <w:r>
        <w:rPr>
          <w:color w:val="333333"/>
          <w:spacing w:val="1"/>
        </w:rPr>
        <w:t>1、项目支出：20.60万元，其中：商品和服务支出0万元,资</w:t>
      </w:r>
      <w:r>
        <w:rPr>
          <w:color w:val="333333"/>
          <w:spacing w:val="3"/>
        </w:rPr>
        <w:t>本性支出0万元，资源勘探工业信息等支出20.60万元</w:t>
      </w:r>
      <w:r>
        <w:rPr>
          <w:color w:val="333333"/>
          <w:spacing w:val="2"/>
        </w:rPr>
        <w:t>。</w:t>
      </w:r>
      <w:r>
        <w:rPr>
          <w:color w:val="333333"/>
          <w:spacing w:val="-72"/>
        </w:rPr>
        <w:t xml:space="preserve"> </w:t>
      </w:r>
      <w:r>
        <w:rPr>
          <w:color w:val="333333"/>
          <w:spacing w:val="2"/>
        </w:rPr>
        <w:t>占支出</w:t>
      </w:r>
      <w:r>
        <w:rPr>
          <w:color w:val="333333"/>
          <w:spacing w:val="5"/>
        </w:rPr>
        <w:t>预算总额人100%，项目支出绩效目标：完成我区74.982公里农</w:t>
      </w:r>
      <w:r>
        <w:rPr>
          <w:color w:val="333333"/>
          <w:spacing w:val="6"/>
        </w:rPr>
        <w:t>村公路日常养护和养护工程任务，桥梁养护检测工作，确保农</w:t>
      </w:r>
      <w:r>
        <w:rPr>
          <w:color w:val="333333"/>
          <w:spacing w:val="-5"/>
        </w:rPr>
        <w:t>民出行便利满意。</w:t>
      </w:r>
    </w:p>
    <w:p w14:paraId="284E80D4">
      <w:pPr>
        <w:pStyle w:val="2"/>
        <w:spacing w:before="330" w:line="222" w:lineRule="auto"/>
        <w:ind w:left="72"/>
      </w:pPr>
      <w:r>
        <w:rPr>
          <w:color w:val="333333"/>
          <w:spacing w:val="-7"/>
        </w:rPr>
        <w:t>二、2025 年“三公</w:t>
      </w:r>
      <w:r>
        <w:rPr>
          <w:color w:val="333333"/>
          <w:spacing w:val="49"/>
        </w:rPr>
        <w:t xml:space="preserve"> </w:t>
      </w:r>
      <w:r>
        <w:rPr>
          <w:color w:val="333333"/>
          <w:spacing w:val="-7"/>
        </w:rPr>
        <w:t>”经费预算情况说明</w:t>
      </w:r>
    </w:p>
    <w:p w14:paraId="60CF60B7">
      <w:pPr>
        <w:spacing w:line="336" w:lineRule="auto"/>
        <w:rPr>
          <w:rFonts w:ascii="Arial"/>
          <w:sz w:val="21"/>
        </w:rPr>
      </w:pPr>
    </w:p>
    <w:p w14:paraId="7A006996">
      <w:pPr>
        <w:pStyle w:val="2"/>
        <w:spacing w:before="98" w:line="357" w:lineRule="auto"/>
        <w:ind w:left="57" w:right="142" w:firstLine="635"/>
      </w:pPr>
      <w:r>
        <w:rPr>
          <w:color w:val="333333"/>
          <w:spacing w:val="-4"/>
        </w:rPr>
        <w:t>2025年珠山区交通运输事业发展中心拨款"三公"经费安排0</w:t>
      </w:r>
      <w:r>
        <w:rPr>
          <w:color w:val="333333"/>
          <w:spacing w:val="-6"/>
        </w:rPr>
        <w:t>万元，其中：</w:t>
      </w:r>
    </w:p>
    <w:p w14:paraId="21431D0E">
      <w:pPr>
        <w:pStyle w:val="2"/>
        <w:spacing w:before="3" w:line="356" w:lineRule="auto"/>
        <w:ind w:left="43" w:right="57" w:firstLine="709"/>
        <w:jc w:val="both"/>
      </w:pPr>
      <w:r>
        <w:rPr>
          <w:color w:val="333333"/>
          <w:spacing w:val="-5"/>
        </w:rPr>
        <w:t>因公出国0万元,比上年减0万元，主要原因是：为提升财政</w:t>
      </w:r>
      <w:r>
        <w:rPr>
          <w:color w:val="333333"/>
          <w:spacing w:val="-4"/>
        </w:rPr>
        <w:t>管理科学化、精细化水平，2025年改进因公出国（境）费管理模式，由财政统一代编，执行中根据批复的出国任务据实安排。</w:t>
      </w:r>
    </w:p>
    <w:p w14:paraId="349F95EA">
      <w:pPr>
        <w:pStyle w:val="2"/>
        <w:spacing w:before="1" w:line="355" w:lineRule="auto"/>
        <w:ind w:left="89" w:right="7" w:firstLine="601"/>
      </w:pPr>
      <w:r>
        <w:rPr>
          <w:color w:val="333333"/>
          <w:spacing w:val="-4"/>
        </w:rPr>
        <w:t>公务接待0万元,比上年减1.98万元，主要原因是：部门</w:t>
      </w:r>
      <w:r>
        <w:rPr>
          <w:rFonts w:hint="eastAsia"/>
          <w:color w:val="333333"/>
          <w:spacing w:val="-4"/>
        </w:rPr>
        <w:t>厉行节约</w:t>
      </w:r>
      <w:r>
        <w:rPr>
          <w:color w:val="333333"/>
          <w:spacing w:val="-5"/>
        </w:rPr>
        <w:t>，减少了公务接待预算。</w:t>
      </w:r>
      <w:bookmarkStart w:id="0" w:name="_GoBack"/>
      <w:bookmarkEnd w:id="0"/>
    </w:p>
    <w:p w14:paraId="4FB85507">
      <w:pPr>
        <w:pStyle w:val="2"/>
        <w:spacing w:before="3" w:line="357" w:lineRule="auto"/>
        <w:ind w:left="55" w:firstLine="634"/>
      </w:pPr>
      <w:r>
        <w:rPr>
          <w:color w:val="333333"/>
          <w:spacing w:val="2"/>
        </w:rPr>
        <w:t>公务用车运行0万元,比上年减0万元，主</w:t>
      </w:r>
      <w:r>
        <w:rPr>
          <w:color w:val="333333"/>
          <w:spacing w:val="1"/>
        </w:rPr>
        <w:t>要原因是：本单位</w:t>
      </w:r>
      <w:r>
        <w:rPr>
          <w:color w:val="333333"/>
          <w:spacing w:val="-6"/>
        </w:rPr>
        <w:t>未购置公车。</w:t>
      </w:r>
    </w:p>
    <w:p w14:paraId="43B2E6E2">
      <w:pPr>
        <w:spacing w:line="357" w:lineRule="auto"/>
        <w:sectPr>
          <w:pgSz w:w="11906" w:h="16840"/>
          <w:pgMar w:top="1414" w:right="1732" w:bottom="0" w:left="1785" w:header="0" w:footer="0" w:gutter="0"/>
          <w:cols w:space="720" w:num="1"/>
        </w:sectPr>
      </w:pPr>
    </w:p>
    <w:p w14:paraId="6A60B7A6">
      <w:pPr>
        <w:pStyle w:val="2"/>
        <w:spacing w:before="62" w:line="299" w:lineRule="auto"/>
        <w:ind w:left="16" w:right="25" w:firstLine="597"/>
      </w:pPr>
      <w:r>
        <w:rPr>
          <w:color w:val="333333"/>
          <w:spacing w:val="-4"/>
        </w:rPr>
        <w:t>公务用车购置0万元,与上年持平，主要原因是：本单位未安</w:t>
      </w:r>
      <w:r>
        <w:rPr>
          <w:color w:val="333333"/>
          <w:spacing w:val="-5"/>
        </w:rPr>
        <w:t>排购置公车。</w:t>
      </w:r>
    </w:p>
    <w:p w14:paraId="2EC5842E">
      <w:pPr>
        <w:spacing w:line="299" w:lineRule="auto"/>
        <w:sectPr>
          <w:pgSz w:w="11906" w:h="16840"/>
          <w:pgMar w:top="1414" w:right="1785" w:bottom="0" w:left="1785" w:header="0" w:footer="0" w:gutter="0"/>
          <w:cols w:space="720" w:num="1"/>
        </w:sectPr>
      </w:pPr>
    </w:p>
    <w:p w14:paraId="37014011">
      <w:pPr>
        <w:pStyle w:val="2"/>
        <w:spacing w:before="119" w:line="222" w:lineRule="auto"/>
        <w:ind w:left="3536"/>
        <w:outlineLvl w:val="0"/>
      </w:pPr>
      <w:r>
        <w:rPr>
          <w:b/>
          <w:bCs/>
          <w:color w:val="333333"/>
          <w:spacing w:val="-12"/>
        </w:rPr>
        <w:t>第四部分名词解释</w:t>
      </w:r>
    </w:p>
    <w:p w14:paraId="060CA9B2">
      <w:pPr>
        <w:spacing w:line="434" w:lineRule="auto"/>
        <w:rPr>
          <w:rFonts w:ascii="Arial"/>
          <w:sz w:val="21"/>
        </w:rPr>
      </w:pPr>
    </w:p>
    <w:p w14:paraId="2D33D122">
      <w:pPr>
        <w:spacing w:before="97" w:line="234" w:lineRule="auto"/>
        <w:ind w:left="688"/>
        <w:outlineLvl w:val="1"/>
        <w:rPr>
          <w:rFonts w:ascii="楷体" w:hAnsi="楷体" w:eastAsia="楷体" w:cs="楷体"/>
          <w:sz w:val="30"/>
          <w:szCs w:val="30"/>
        </w:rPr>
      </w:pPr>
      <w:r>
        <w:rPr>
          <w:rFonts w:ascii="楷体" w:hAnsi="楷体" w:eastAsia="楷体" w:cs="楷体"/>
          <w:b/>
          <w:bCs/>
          <w:spacing w:val="8"/>
          <w:sz w:val="30"/>
          <w:szCs w:val="30"/>
        </w:rPr>
        <w:t>一、收入科目</w:t>
      </w:r>
    </w:p>
    <w:p w14:paraId="5FADA319">
      <w:pPr>
        <w:pStyle w:val="2"/>
        <w:spacing w:before="186" w:line="229" w:lineRule="auto"/>
        <w:ind w:left="682"/>
      </w:pPr>
      <w:r>
        <w:rPr>
          <w:spacing w:val="12"/>
        </w:rPr>
        <w:t>（一）财政拨款：指省级财政当年拨付的资金。</w:t>
      </w:r>
    </w:p>
    <w:p w14:paraId="2C9B0946">
      <w:pPr>
        <w:pStyle w:val="2"/>
        <w:spacing w:before="227" w:line="262" w:lineRule="auto"/>
        <w:ind w:left="53" w:right="230" w:firstLine="628"/>
      </w:pPr>
      <w:r>
        <w:rPr>
          <w:spacing w:val="14"/>
        </w:rPr>
        <w:t>（二）其他收入：指除财政拨款、事业收入、事业单位</w:t>
      </w:r>
      <w:r>
        <w:rPr>
          <w:spacing w:val="13"/>
        </w:rPr>
        <w:t>经营收入等以外的各项收入。</w:t>
      </w:r>
    </w:p>
    <w:p w14:paraId="4F9DA2E3">
      <w:pPr>
        <w:pStyle w:val="2"/>
        <w:spacing w:before="313" w:line="288" w:lineRule="auto"/>
        <w:ind w:left="48" w:right="182" w:firstLine="633"/>
      </w:pPr>
      <w:r>
        <w:rPr>
          <w:spacing w:val="17"/>
        </w:rPr>
        <w:t>（三）上年结转和结余：填列2025年全部</w:t>
      </w:r>
      <w:r>
        <w:rPr>
          <w:spacing w:val="16"/>
        </w:rPr>
        <w:t>结转和结余</w:t>
      </w:r>
      <w:r>
        <w:rPr>
          <w:spacing w:val="24"/>
        </w:rPr>
        <w:t>的资金数</w:t>
      </w:r>
      <w:r>
        <w:rPr>
          <w:spacing w:val="-79"/>
        </w:rPr>
        <w:t xml:space="preserve"> </w:t>
      </w:r>
      <w:r>
        <w:rPr>
          <w:spacing w:val="24"/>
        </w:rPr>
        <w:t>，</w:t>
      </w:r>
      <w:r>
        <w:rPr>
          <w:spacing w:val="-89"/>
        </w:rPr>
        <w:t xml:space="preserve"> </w:t>
      </w:r>
      <w:r>
        <w:rPr>
          <w:spacing w:val="24"/>
        </w:rPr>
        <w:t>包括当年结转结余资金和历年滚存结转结余资</w:t>
      </w:r>
      <w:r>
        <w:rPr>
          <w:spacing w:val="-6"/>
        </w:rPr>
        <w:t>金。</w:t>
      </w:r>
    </w:p>
    <w:p w14:paraId="3E5EC89E">
      <w:pPr>
        <w:spacing w:before="316" w:line="234" w:lineRule="auto"/>
        <w:ind w:left="680"/>
        <w:outlineLvl w:val="1"/>
        <w:rPr>
          <w:rFonts w:ascii="楷体" w:hAnsi="楷体" w:eastAsia="楷体" w:cs="楷体"/>
          <w:sz w:val="30"/>
          <w:szCs w:val="30"/>
        </w:rPr>
      </w:pPr>
      <w:r>
        <w:rPr>
          <w:rFonts w:ascii="楷体" w:hAnsi="楷体" w:eastAsia="楷体" w:cs="楷体"/>
          <w:b/>
          <w:bCs/>
          <w:spacing w:val="9"/>
          <w:sz w:val="30"/>
          <w:szCs w:val="30"/>
        </w:rPr>
        <w:t>二、支出科目</w:t>
      </w:r>
    </w:p>
    <w:p w14:paraId="69A6D886">
      <w:pPr>
        <w:pStyle w:val="2"/>
        <w:spacing w:before="206" w:line="286" w:lineRule="auto"/>
        <w:ind w:left="47" w:right="160" w:firstLine="634"/>
      </w:pPr>
      <w:r>
        <w:rPr>
          <w:spacing w:val="21"/>
        </w:rPr>
        <w:t>（一）</w:t>
      </w:r>
      <w:r>
        <w:rPr>
          <w:spacing w:val="-63"/>
        </w:rPr>
        <w:t xml:space="preserve"> </w:t>
      </w:r>
      <w:r>
        <w:rPr>
          <w:spacing w:val="21"/>
        </w:rPr>
        <w:t>一般公共服务支出(类)财政事务(款)行政运行(项):反映行政单位(包括实行公务员管理的事业单位)的基</w:t>
      </w:r>
      <w:r>
        <w:rPr>
          <w:spacing w:val="4"/>
        </w:rPr>
        <w:t>本支出。</w:t>
      </w:r>
    </w:p>
    <w:p w14:paraId="2B203FAD">
      <w:pPr>
        <w:spacing w:line="246" w:lineRule="auto"/>
        <w:rPr>
          <w:rFonts w:ascii="Arial"/>
          <w:sz w:val="21"/>
        </w:rPr>
      </w:pPr>
    </w:p>
    <w:p w14:paraId="1E935A8E">
      <w:pPr>
        <w:pStyle w:val="2"/>
        <w:spacing w:before="98" w:line="285" w:lineRule="auto"/>
        <w:ind w:left="40" w:right="175" w:firstLine="642"/>
      </w:pPr>
      <w:r>
        <w:rPr>
          <w:spacing w:val="13"/>
        </w:rPr>
        <w:t>（二）一般公共服务支出(类)财政事务(款)一般行政管</w:t>
      </w:r>
      <w:r>
        <w:rPr>
          <w:spacing w:val="28"/>
        </w:rPr>
        <w:t>理事务(项):反映行政单位(包括实行公</w:t>
      </w:r>
      <w:r>
        <w:rPr>
          <w:spacing w:val="27"/>
        </w:rPr>
        <w:t>务员管理的事业单</w:t>
      </w:r>
      <w:r>
        <w:rPr>
          <w:spacing w:val="15"/>
        </w:rPr>
        <w:t>位)未单独设置项级科目的其他项目支出。</w:t>
      </w:r>
    </w:p>
    <w:p w14:paraId="5B07053F">
      <w:pPr>
        <w:spacing w:line="248" w:lineRule="auto"/>
        <w:rPr>
          <w:rFonts w:ascii="Arial"/>
          <w:sz w:val="21"/>
        </w:rPr>
      </w:pPr>
    </w:p>
    <w:p w14:paraId="070F7978">
      <w:pPr>
        <w:pStyle w:val="2"/>
        <w:spacing w:before="98" w:line="301" w:lineRule="auto"/>
        <w:ind w:left="36" w:firstLine="590"/>
      </w:pPr>
      <w:r>
        <w:rPr>
          <w:spacing w:val="17"/>
        </w:rPr>
        <w:t>（三）</w:t>
      </w:r>
      <w:r>
        <w:rPr>
          <w:spacing w:val="-66"/>
        </w:rPr>
        <w:t xml:space="preserve"> </w:t>
      </w:r>
      <w:r>
        <w:rPr>
          <w:spacing w:val="17"/>
        </w:rPr>
        <w:t>一般公共服务支出(类)财政事务(款)机关服务 (</w:t>
      </w:r>
      <w:r>
        <w:rPr>
          <w:spacing w:val="14"/>
        </w:rPr>
        <w:t>项</w:t>
      </w:r>
      <w:r>
        <w:rPr>
          <w:spacing w:val="-9"/>
        </w:rPr>
        <w:t>）：</w:t>
      </w:r>
      <w:r>
        <w:rPr>
          <w:spacing w:val="14"/>
        </w:rPr>
        <w:t>反映为行政单位（包括实行公务员管理的</w:t>
      </w:r>
      <w:r>
        <w:rPr>
          <w:spacing w:val="13"/>
        </w:rPr>
        <w:t>事业单位）提</w:t>
      </w:r>
      <w:r>
        <w:rPr>
          <w:spacing w:val="15"/>
        </w:rPr>
        <w:t>供后勤服务的各类后勤服务中心、</w:t>
      </w:r>
      <w:r>
        <w:rPr>
          <w:spacing w:val="-77"/>
        </w:rPr>
        <w:t xml:space="preserve"> </w:t>
      </w:r>
      <w:r>
        <w:rPr>
          <w:spacing w:val="15"/>
        </w:rPr>
        <w:t>医务室等附属事业单位的</w:t>
      </w:r>
      <w:r>
        <w:rPr>
          <w:spacing w:val="2"/>
        </w:rPr>
        <w:t>支出。</w:t>
      </w:r>
    </w:p>
    <w:p w14:paraId="3CFE80AD">
      <w:pPr>
        <w:spacing w:line="257" w:lineRule="auto"/>
        <w:rPr>
          <w:rFonts w:ascii="Arial"/>
          <w:sz w:val="21"/>
        </w:rPr>
      </w:pPr>
    </w:p>
    <w:p w14:paraId="695AEDFC">
      <w:pPr>
        <w:pStyle w:val="2"/>
        <w:spacing w:before="98" w:line="261" w:lineRule="auto"/>
        <w:ind w:left="41" w:right="708" w:firstLine="585"/>
      </w:pPr>
      <w:r>
        <w:rPr>
          <w:spacing w:val="6"/>
        </w:rPr>
        <w:t>（</w:t>
      </w:r>
      <w:r>
        <w:rPr>
          <w:spacing w:val="-72"/>
        </w:rPr>
        <w:t xml:space="preserve"> </w:t>
      </w:r>
      <w:r>
        <w:rPr>
          <w:spacing w:val="6"/>
        </w:rPr>
        <w:t>四）一般公共服务支出(类)财政事务(款)财政监察</w:t>
      </w:r>
      <w:r>
        <w:rPr>
          <w:spacing w:val="13"/>
        </w:rPr>
        <w:t>（项</w:t>
      </w:r>
      <w:r>
        <w:rPr>
          <w:spacing w:val="6"/>
        </w:rPr>
        <w:t>）</w:t>
      </w:r>
      <w:r>
        <w:rPr>
          <w:spacing w:val="-67"/>
        </w:rPr>
        <w:t xml:space="preserve"> </w:t>
      </w:r>
      <w:r>
        <w:rPr>
          <w:spacing w:val="6"/>
        </w:rPr>
        <w:t>：</w:t>
      </w:r>
      <w:r>
        <w:rPr>
          <w:spacing w:val="13"/>
        </w:rPr>
        <w:t>反映财政监察方面的专项业务支出。</w:t>
      </w:r>
    </w:p>
    <w:p w14:paraId="5E901CAD">
      <w:pPr>
        <w:pStyle w:val="2"/>
        <w:spacing w:before="311" w:line="260" w:lineRule="auto"/>
        <w:ind w:left="156" w:right="223" w:firstLine="526"/>
      </w:pPr>
      <w:r>
        <w:rPr>
          <w:spacing w:val="14"/>
        </w:rPr>
        <w:t>（五）一般公共服务支出(类)财政事务(</w:t>
      </w:r>
      <w:r>
        <w:rPr>
          <w:spacing w:val="13"/>
        </w:rPr>
        <w:t>款)信息化建设</w:t>
      </w:r>
      <w:r>
        <w:rPr>
          <w:spacing w:val="10"/>
        </w:rPr>
        <w:t>(项):反映财政部门用于信息化建设方面的支出。</w:t>
      </w:r>
    </w:p>
    <w:p w14:paraId="631C204B">
      <w:pPr>
        <w:pStyle w:val="2"/>
        <w:spacing w:before="289" w:line="229" w:lineRule="auto"/>
        <w:ind w:left="682"/>
      </w:pPr>
      <w:r>
        <w:rPr>
          <w:spacing w:val="13"/>
        </w:rPr>
        <w:t>（六）一般公共服务支出(类)财政事务(款)财政委托业</w:t>
      </w:r>
    </w:p>
    <w:p w14:paraId="78393CFA">
      <w:pPr>
        <w:spacing w:line="229" w:lineRule="auto"/>
        <w:sectPr>
          <w:pgSz w:w="11906" w:h="16840"/>
          <w:pgMar w:top="1431" w:right="1655" w:bottom="0" w:left="1785" w:header="0" w:footer="0" w:gutter="0"/>
          <w:cols w:space="720" w:num="1"/>
        </w:sectPr>
      </w:pPr>
    </w:p>
    <w:p w14:paraId="73E21A8B">
      <w:pPr>
        <w:pStyle w:val="2"/>
        <w:spacing w:before="243" w:line="356" w:lineRule="auto"/>
        <w:ind w:left="41" w:right="34" w:firstLine="18"/>
      </w:pPr>
      <w:r>
        <w:rPr>
          <w:spacing w:val="22"/>
        </w:rPr>
        <w:t>务支出(项):反映财政委托评审机构进行财政</w:t>
      </w:r>
      <w:r>
        <w:rPr>
          <w:spacing w:val="21"/>
        </w:rPr>
        <w:t>投资评审和委</w:t>
      </w:r>
      <w:r>
        <w:rPr>
          <w:spacing w:val="15"/>
        </w:rPr>
        <w:t>托建设银行等机构代理业务发生的支出。</w:t>
      </w:r>
    </w:p>
    <w:p w14:paraId="79FEEDD4">
      <w:pPr>
        <w:pStyle w:val="2"/>
        <w:spacing w:before="3" w:line="259" w:lineRule="auto"/>
        <w:ind w:left="156" w:right="114" w:firstLine="526"/>
      </w:pPr>
      <w:r>
        <w:rPr>
          <w:spacing w:val="22"/>
        </w:rPr>
        <w:t>（七）</w:t>
      </w:r>
      <w:r>
        <w:rPr>
          <w:spacing w:val="-64"/>
        </w:rPr>
        <w:t xml:space="preserve"> </w:t>
      </w:r>
      <w:r>
        <w:rPr>
          <w:spacing w:val="22"/>
        </w:rPr>
        <w:t>一般公共服务支出(类)财政事务(款)事业运行</w:t>
      </w:r>
      <w:r>
        <w:rPr>
          <w:spacing w:val="6"/>
        </w:rPr>
        <w:t>(项):反映事业单位的基本支出。</w:t>
      </w:r>
    </w:p>
    <w:p w14:paraId="6DC7B91C">
      <w:pPr>
        <w:pStyle w:val="2"/>
        <w:spacing w:before="312" w:line="288" w:lineRule="auto"/>
        <w:ind w:left="60" w:right="87" w:firstLine="622"/>
      </w:pPr>
      <w:r>
        <w:rPr>
          <w:spacing w:val="14"/>
        </w:rPr>
        <w:t>（八）一般公共服务支出(类)财政事务(款)其他财</w:t>
      </w:r>
      <w:r>
        <w:rPr>
          <w:spacing w:val="13"/>
        </w:rPr>
        <w:t>政事</w:t>
      </w:r>
      <w:r>
        <w:rPr>
          <w:spacing w:val="21"/>
        </w:rPr>
        <w:t>务支出(项):反映除上述项</w:t>
      </w:r>
      <w:r>
        <w:rPr>
          <w:spacing w:val="-54"/>
        </w:rPr>
        <w:t xml:space="preserve"> </w:t>
      </w:r>
      <w:r>
        <w:rPr>
          <w:spacing w:val="21"/>
        </w:rPr>
        <w:t>目</w:t>
      </w:r>
      <w:r>
        <w:rPr>
          <w:spacing w:val="-79"/>
        </w:rPr>
        <w:t xml:space="preserve"> </w:t>
      </w:r>
      <w:r>
        <w:rPr>
          <w:spacing w:val="21"/>
        </w:rPr>
        <w:t>以外其他财政事务方</w:t>
      </w:r>
      <w:r>
        <w:rPr>
          <w:spacing w:val="20"/>
        </w:rPr>
        <w:t>面的支</w:t>
      </w:r>
      <w:r>
        <w:rPr>
          <w:spacing w:val="-10"/>
        </w:rPr>
        <w:t>出。</w:t>
      </w:r>
    </w:p>
    <w:p w14:paraId="06782F76">
      <w:pPr>
        <w:pStyle w:val="2"/>
        <w:spacing w:before="330" w:line="303" w:lineRule="auto"/>
        <w:ind w:left="58" w:right="39" w:firstLine="624"/>
      </w:pPr>
      <w:r>
        <w:rPr>
          <w:spacing w:val="16"/>
        </w:rPr>
        <w:t>（九）社会保障和就业支出(类)行政事业单位养老支出</w:t>
      </w:r>
      <w:r>
        <w:rPr>
          <w:spacing w:val="21"/>
        </w:rPr>
        <w:t>(款)机关事业单位基本养老保险缴费支出(项):反</w:t>
      </w:r>
      <w:r>
        <w:rPr>
          <w:spacing w:val="20"/>
        </w:rPr>
        <w:t>映机关事</w:t>
      </w:r>
      <w:r>
        <w:rPr>
          <w:spacing w:val="29"/>
        </w:rPr>
        <w:t>业单位实施养老保险制度由单位缴纳的基本养老保险费支</w:t>
      </w:r>
      <w:r>
        <w:rPr>
          <w:spacing w:val="-6"/>
        </w:rPr>
        <w:t>出。</w:t>
      </w:r>
    </w:p>
    <w:p w14:paraId="31F01B4B">
      <w:pPr>
        <w:spacing w:line="251" w:lineRule="auto"/>
        <w:rPr>
          <w:rFonts w:ascii="Arial"/>
          <w:sz w:val="21"/>
        </w:rPr>
      </w:pPr>
    </w:p>
    <w:p w14:paraId="0D63C75E">
      <w:pPr>
        <w:pStyle w:val="2"/>
        <w:spacing w:before="97" w:line="309" w:lineRule="auto"/>
        <w:ind w:left="47" w:right="25" w:firstLine="634"/>
      </w:pPr>
      <w:r>
        <w:rPr>
          <w:spacing w:val="17"/>
        </w:rPr>
        <w:t>（十）卫生健康支出（类）行政事业单位医疗（款）行</w:t>
      </w:r>
      <w:r>
        <w:rPr>
          <w:spacing w:val="20"/>
        </w:rPr>
        <w:t>政单位医疗(项</w:t>
      </w:r>
      <w:r>
        <w:rPr>
          <w:spacing w:val="14"/>
        </w:rPr>
        <w:t>）</w:t>
      </w:r>
      <w:r>
        <w:rPr>
          <w:spacing w:val="-56"/>
        </w:rPr>
        <w:t xml:space="preserve"> </w:t>
      </w:r>
      <w:r>
        <w:rPr>
          <w:spacing w:val="14"/>
        </w:rPr>
        <w:t>：</w:t>
      </w:r>
      <w:r>
        <w:rPr>
          <w:spacing w:val="20"/>
        </w:rPr>
        <w:t>反映财政部门安排的行政单位（包括实</w:t>
      </w:r>
      <w:r>
        <w:rPr>
          <w:spacing w:val="17"/>
        </w:rPr>
        <w:t>行公务员管理的事业单位，下同）基本医疗保险缴费经费，未参加医疗保险的行政单位的公费医疗经费，按国家规定享</w:t>
      </w:r>
      <w:r>
        <w:rPr>
          <w:spacing w:val="15"/>
        </w:rPr>
        <w:t>受离休人员、红军老战士待遇人员的医疗经费。</w:t>
      </w:r>
    </w:p>
    <w:p w14:paraId="3CAC2DE7">
      <w:pPr>
        <w:spacing w:line="278" w:lineRule="auto"/>
        <w:rPr>
          <w:rFonts w:ascii="Arial"/>
          <w:sz w:val="21"/>
        </w:rPr>
      </w:pPr>
    </w:p>
    <w:p w14:paraId="3C8F8500">
      <w:pPr>
        <w:pStyle w:val="2"/>
        <w:spacing w:before="99" w:line="300" w:lineRule="auto"/>
        <w:ind w:left="46" w:right="25" w:firstLine="636"/>
      </w:pPr>
      <w:r>
        <w:rPr>
          <w:spacing w:val="16"/>
        </w:rPr>
        <w:t>（十一）卫生健康支出（类）行政事业单位医疗（款）</w:t>
      </w:r>
      <w:r>
        <w:rPr>
          <w:spacing w:val="20"/>
        </w:rPr>
        <w:t>事业单位医疗(项</w:t>
      </w:r>
      <w:r>
        <w:rPr>
          <w:spacing w:val="15"/>
        </w:rPr>
        <w:t>）</w:t>
      </w:r>
      <w:r>
        <w:rPr>
          <w:spacing w:val="-56"/>
        </w:rPr>
        <w:t xml:space="preserve"> </w:t>
      </w:r>
      <w:r>
        <w:rPr>
          <w:spacing w:val="15"/>
        </w:rPr>
        <w:t>：</w:t>
      </w:r>
      <w:r>
        <w:rPr>
          <w:spacing w:val="20"/>
        </w:rPr>
        <w:t>反映财政部门安排的事业单位基本医</w:t>
      </w:r>
      <w:r>
        <w:rPr>
          <w:spacing w:val="18"/>
        </w:rPr>
        <w:t>疗保险缴费经费，未参加医疗保险的事业单</w:t>
      </w:r>
      <w:r>
        <w:rPr>
          <w:spacing w:val="17"/>
        </w:rPr>
        <w:t>位的公费医疗经</w:t>
      </w:r>
      <w:r>
        <w:rPr>
          <w:spacing w:val="15"/>
        </w:rPr>
        <w:t>费，按国家规定享受离休人员待遇的医疗经费。</w:t>
      </w:r>
    </w:p>
    <w:p w14:paraId="74BDD48A">
      <w:pPr>
        <w:spacing w:line="266" w:lineRule="auto"/>
        <w:rPr>
          <w:rFonts w:ascii="Arial"/>
          <w:sz w:val="21"/>
        </w:rPr>
      </w:pPr>
    </w:p>
    <w:p w14:paraId="6D19F258">
      <w:pPr>
        <w:pStyle w:val="2"/>
        <w:spacing w:before="98" w:line="300" w:lineRule="auto"/>
        <w:ind w:left="41" w:right="27" w:firstLine="640"/>
      </w:pPr>
      <w:r>
        <w:rPr>
          <w:spacing w:val="17"/>
        </w:rPr>
        <w:t>（十二）住房保障支出（类）住房改革支出（款）购房</w:t>
      </w:r>
      <w:r>
        <w:rPr>
          <w:spacing w:val="15"/>
        </w:rPr>
        <w:t>补贴（项</w:t>
      </w:r>
      <w:r>
        <w:rPr>
          <w:spacing w:val="9"/>
        </w:rPr>
        <w:t>）</w:t>
      </w:r>
      <w:r>
        <w:rPr>
          <w:spacing w:val="-65"/>
        </w:rPr>
        <w:t xml:space="preserve"> </w:t>
      </w:r>
      <w:r>
        <w:rPr>
          <w:spacing w:val="9"/>
        </w:rPr>
        <w:t>：</w:t>
      </w:r>
      <w:r>
        <w:rPr>
          <w:spacing w:val="15"/>
        </w:rPr>
        <w:t>反映按房改政策规定，行政事业单位向符合条</w:t>
      </w:r>
      <w:r>
        <w:rPr>
          <w:spacing w:val="11"/>
        </w:rPr>
        <w:t>件职工（含离退休人员）</w:t>
      </w:r>
      <w:r>
        <w:rPr>
          <w:spacing w:val="-59"/>
        </w:rPr>
        <w:t xml:space="preserve"> </w:t>
      </w:r>
      <w:r>
        <w:rPr>
          <w:spacing w:val="11"/>
        </w:rPr>
        <w:t>、军队（含武警）</w:t>
      </w:r>
      <w:r>
        <w:rPr>
          <w:spacing w:val="-64"/>
        </w:rPr>
        <w:t xml:space="preserve"> </w:t>
      </w:r>
      <w:r>
        <w:rPr>
          <w:spacing w:val="11"/>
        </w:rPr>
        <w:t>向转役复员离退</w:t>
      </w:r>
      <w:r>
        <w:rPr>
          <w:spacing w:val="15"/>
        </w:rPr>
        <w:t>休人员发放的用于购买住房的补贴。</w:t>
      </w:r>
    </w:p>
    <w:p w14:paraId="52F37FFE">
      <w:pPr>
        <w:spacing w:line="300" w:lineRule="auto"/>
        <w:sectPr>
          <w:pgSz w:w="11906" w:h="16840"/>
          <w:pgMar w:top="1431" w:right="1785" w:bottom="0" w:left="1785" w:header="0" w:footer="0" w:gutter="0"/>
          <w:cols w:space="720" w:num="1"/>
        </w:sectPr>
      </w:pPr>
    </w:p>
    <w:p w14:paraId="7F90569F">
      <w:pPr>
        <w:spacing w:before="229" w:line="232" w:lineRule="auto"/>
        <w:ind w:left="669"/>
        <w:outlineLvl w:val="1"/>
        <w:rPr>
          <w:rFonts w:ascii="楷体" w:hAnsi="楷体" w:eastAsia="楷体" w:cs="楷体"/>
          <w:sz w:val="30"/>
          <w:szCs w:val="30"/>
        </w:rPr>
      </w:pPr>
      <w:r>
        <w:rPr>
          <w:rFonts w:ascii="楷体" w:hAnsi="楷体" w:eastAsia="楷体" w:cs="楷体"/>
          <w:b/>
          <w:bCs/>
          <w:spacing w:val="12"/>
          <w:sz w:val="30"/>
          <w:szCs w:val="30"/>
        </w:rPr>
        <w:t>三、相关专业名词</w:t>
      </w:r>
    </w:p>
    <w:p w14:paraId="5D5EB43C">
      <w:pPr>
        <w:pStyle w:val="2"/>
        <w:spacing w:before="219" w:line="334" w:lineRule="auto"/>
        <w:ind w:left="48" w:right="130" w:firstLine="633"/>
      </w:pPr>
      <w:r>
        <w:rPr>
          <w:spacing w:val="14"/>
        </w:rPr>
        <w:t>（一）机关运行费：指用一般公共预算财政拨款安排的</w:t>
      </w:r>
      <w:r>
        <w:rPr>
          <w:spacing w:val="17"/>
        </w:rPr>
        <w:t>为保障行政单位（包括实行公务员管理的事业单位）运行</w:t>
      </w:r>
      <w:r>
        <w:rPr>
          <w:spacing w:val="16"/>
        </w:rPr>
        <w:t>用于购买货物和服务的各项资金，包括办公费、印刷费、</w:t>
      </w:r>
    </w:p>
    <w:p w14:paraId="3C1F7A5F">
      <w:pPr>
        <w:pStyle w:val="2"/>
        <w:spacing w:line="334" w:lineRule="auto"/>
        <w:ind w:left="52" w:right="144" w:firstLine="19"/>
      </w:pPr>
      <w:r>
        <w:rPr>
          <w:spacing w:val="9"/>
        </w:rPr>
        <w:t>邮电费、差旅费、会议费、福利费、</w:t>
      </w:r>
      <w:r>
        <w:rPr>
          <w:spacing w:val="-38"/>
        </w:rPr>
        <w:t xml:space="preserve"> </w:t>
      </w:r>
      <w:r>
        <w:rPr>
          <w:spacing w:val="9"/>
        </w:rPr>
        <w:t>日常维修费、专用材料</w:t>
      </w:r>
      <w:r>
        <w:rPr>
          <w:spacing w:val="15"/>
        </w:rPr>
        <w:t>及一般设备购置费、办公用房水电费、办公用房取暖费、</w:t>
      </w:r>
    </w:p>
    <w:p w14:paraId="20920686">
      <w:pPr>
        <w:pStyle w:val="2"/>
        <w:spacing w:before="1" w:line="225" w:lineRule="auto"/>
        <w:ind w:left="58"/>
      </w:pPr>
      <w:r>
        <w:rPr>
          <w:spacing w:val="16"/>
        </w:rPr>
        <w:t>办公用房物业管理费、公务用车运行维护费以及其他费用</w:t>
      </w:r>
    </w:p>
    <w:p w14:paraId="1B258BFD">
      <w:pPr>
        <w:spacing w:line="286" w:lineRule="auto"/>
        <w:rPr>
          <w:rFonts w:ascii="Arial"/>
          <w:sz w:val="21"/>
        </w:rPr>
      </w:pPr>
    </w:p>
    <w:p w14:paraId="5ED3F64C">
      <w:pPr>
        <w:pStyle w:val="2"/>
        <w:spacing w:before="97" w:line="146" w:lineRule="exact"/>
        <w:ind w:left="72"/>
      </w:pPr>
      <w:r>
        <w:rPr>
          <w:position w:val="2"/>
        </w:rPr>
        <w:t>。</w:t>
      </w:r>
    </w:p>
    <w:p w14:paraId="7DEFF35F">
      <w:pPr>
        <w:spacing w:line="305" w:lineRule="auto"/>
        <w:rPr>
          <w:rFonts w:ascii="Arial"/>
          <w:sz w:val="21"/>
        </w:rPr>
      </w:pPr>
    </w:p>
    <w:p w14:paraId="7FAA792D">
      <w:pPr>
        <w:pStyle w:val="2"/>
        <w:spacing w:before="98" w:line="329" w:lineRule="auto"/>
        <w:ind w:left="60" w:firstLine="622"/>
        <w:jc w:val="both"/>
      </w:pPr>
      <w:r>
        <w:rPr>
          <w:spacing w:val="-5"/>
        </w:rPr>
        <w:t>（二）“三公”经费：指用财政拨款安排的因公出国（境）</w:t>
      </w:r>
      <w:r>
        <w:rPr>
          <w:spacing w:val="14"/>
        </w:rPr>
        <w:t>费、公务用车购置及运行维护费和公务接待费。其</w:t>
      </w:r>
      <w:r>
        <w:rPr>
          <w:spacing w:val="13"/>
        </w:rPr>
        <w:t>中，</w:t>
      </w:r>
      <w:r>
        <w:rPr>
          <w:spacing w:val="-82"/>
        </w:rPr>
        <w:t xml:space="preserve"> </w:t>
      </w:r>
      <w:r>
        <w:rPr>
          <w:spacing w:val="13"/>
        </w:rPr>
        <w:t>因公</w:t>
      </w:r>
      <w:r>
        <w:rPr>
          <w:spacing w:val="11"/>
        </w:rPr>
        <w:t>出国（境）费反映单位公务出国（境）</w:t>
      </w:r>
      <w:r>
        <w:rPr>
          <w:spacing w:val="-77"/>
        </w:rPr>
        <w:t xml:space="preserve"> </w:t>
      </w:r>
      <w:r>
        <w:rPr>
          <w:spacing w:val="11"/>
        </w:rPr>
        <w:t>的国际旅费、</w:t>
      </w:r>
      <w:r>
        <w:rPr>
          <w:spacing w:val="-81"/>
        </w:rPr>
        <w:t xml:space="preserve"> </w:t>
      </w:r>
      <w:r>
        <w:rPr>
          <w:spacing w:val="11"/>
        </w:rPr>
        <w:t>国外城</w:t>
      </w:r>
      <w:r>
        <w:rPr>
          <w:spacing w:val="16"/>
        </w:rPr>
        <w:t>市间交通费、住宿费、伙食费、培训费、公杂费等支出；公</w:t>
      </w:r>
      <w:r>
        <w:rPr>
          <w:spacing w:val="17"/>
        </w:rPr>
        <w:t>务用车购置及运行维护费反映单位公务用车车辆购置支出</w:t>
      </w:r>
    </w:p>
    <w:p w14:paraId="55C0758B">
      <w:pPr>
        <w:pStyle w:val="2"/>
        <w:spacing w:before="216" w:line="324" w:lineRule="auto"/>
        <w:ind w:left="46" w:right="58" w:hanging="5"/>
        <w:jc w:val="both"/>
      </w:pPr>
      <w:r>
        <w:rPr>
          <w:spacing w:val="11"/>
        </w:rPr>
        <w:t>（含车辆购置税、牌照费</w:t>
      </w:r>
      <w:r>
        <w:rPr>
          <w:spacing w:val="-8"/>
        </w:rPr>
        <w:t>），</w:t>
      </w:r>
      <w:r>
        <w:rPr>
          <w:spacing w:val="11"/>
        </w:rPr>
        <w:t>按规定保留的公务用车燃料费</w:t>
      </w:r>
      <w:r>
        <w:t xml:space="preserve">  </w:t>
      </w:r>
      <w:r>
        <w:rPr>
          <w:spacing w:val="17"/>
        </w:rPr>
        <w:t>、新能源汽车充电费、维修费、过桥过路费、保险费、安全奖励费用等支出；公务接待费反映单位按规定开支的各类公</w:t>
      </w:r>
      <w:r>
        <w:rPr>
          <w:spacing w:val="13"/>
        </w:rPr>
        <w:t>务接待（含外宾接待）支出。</w:t>
      </w:r>
    </w:p>
    <w:sectPr>
      <w:pgSz w:w="11906" w:h="16840"/>
      <w:pgMar w:top="1431" w:right="1755" w:bottom="0" w:left="178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3505AD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0"/>
      <w:szCs w:val="30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21</Pages>
  <Words>4043</Words>
  <Characters>4329</Characters>
  <TotalTime>2</TotalTime>
  <ScaleCrop>false</ScaleCrop>
  <LinksUpToDate>false</LinksUpToDate>
  <CharactersWithSpaces>4426</CharactersWithSpaces>
  <Application>WPS Office_12.1.0.23125_F1E327BC-269C-435d-A152-05C5408002CA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2025-07-01T09:47:00Z</dcterms:created>
  <dc:creator>Administrator</dc:creator>
  <cp:lastModifiedBy>Administrator</cp:lastModifiedBy>
  <dcterms:modified xsi:type="dcterms:W3CDTF">2025-10-20T09:12:49Z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2025-10-20T17:10:36Z</vt:filetime>
  </property>
  <property fmtid="{D5CDD505-2E9C-101B-9397-08002B2CF9AE}" pid="4" name="KSOTemplateDocerSaveRecord">
    <vt:lpwstr>eyJoZGlkIjoiMTRkOTA5Mzg1NTY0OWZkMDdjNTQwYjRmMWY5MjE2MGEiLCJ1c2VySWQiOiIyMzE0OTM0ODUifQ==</vt:lpwstr>
  </property>
  <property fmtid="{D5CDD505-2E9C-101B-9397-08002B2CF9AE}" pid="5" name="KSOProductBuildVer">
    <vt:lpwstr>2052-12.1.0.23125</vt:lpwstr>
  </property>
  <property fmtid="{D5CDD505-2E9C-101B-9397-08002B2CF9AE}" pid="6" name="ICV">
    <vt:lpwstr>C952844BFBB943DC86EF65CD91838563_12</vt:lpwstr>
  </property>
</Properties>
</file>