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2BC75">
      <w:pPr>
        <w:spacing w:before="99" w:line="226" w:lineRule="auto"/>
        <w:outlineLvl w:val="0"/>
        <w:rPr>
          <w:rFonts w:ascii="黑体" w:hAnsi="黑体" w:eastAsia="黑体" w:cs="黑体"/>
          <w:sz w:val="40"/>
          <w:szCs w:val="40"/>
        </w:rPr>
      </w:pPr>
      <w:r>
        <w:rPr>
          <w:rFonts w:hint="eastAsia" w:ascii="黑体" w:hAnsi="黑体" w:eastAsia="黑体" w:cs="黑体"/>
          <w:spacing w:val="7"/>
          <w:sz w:val="40"/>
          <w:szCs w:val="40"/>
          <w:lang w:val="en-US" w:eastAsia="zh-CN"/>
          <w14:textOutline w14:w="5587" w14:cap="flat" w14:cmpd="sng">
            <w14:solidFill>
              <w14:srgbClr w14:val="000000"/>
            </w14:solidFill>
            <w14:prstDash w14:val="solid"/>
            <w14:miter w14:val="0"/>
          </w14:textOutline>
        </w:rPr>
        <w:t>景德镇市珠山区城市管理局</w:t>
      </w:r>
      <w:r>
        <w:rPr>
          <w:rFonts w:ascii="黑体" w:hAnsi="黑体" w:eastAsia="黑体" w:cs="黑体"/>
          <w:spacing w:val="7"/>
          <w:sz w:val="40"/>
          <w:szCs w:val="40"/>
          <w14:textOutline w14:w="5587" w14:cap="flat" w14:cmpd="sng">
            <w14:solidFill>
              <w14:srgbClr w14:val="000000"/>
            </w14:solidFill>
            <w14:prstDash w14:val="solid"/>
            <w14:miter w14:val="0"/>
          </w14:textOutline>
        </w:rPr>
        <w:t>2024年部门预算</w:t>
      </w:r>
    </w:p>
    <w:p w14:paraId="77F007CF">
      <w:pPr>
        <w:spacing w:line="338" w:lineRule="auto"/>
        <w:rPr>
          <w:rFonts w:ascii="Arial"/>
          <w:sz w:val="21"/>
        </w:rPr>
      </w:pPr>
    </w:p>
    <w:p w14:paraId="78B97D4F">
      <w:pPr>
        <w:spacing w:line="339" w:lineRule="auto"/>
        <w:rPr>
          <w:rFonts w:ascii="Arial"/>
          <w:sz w:val="21"/>
        </w:rPr>
      </w:pPr>
    </w:p>
    <w:p w14:paraId="3688A604">
      <w:pPr>
        <w:spacing w:before="101" w:line="228" w:lineRule="auto"/>
        <w:ind w:left="3579"/>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14:paraId="39E1BE84">
      <w:pPr>
        <w:spacing w:line="450" w:lineRule="auto"/>
        <w:rPr>
          <w:rFonts w:ascii="Arial"/>
          <w:sz w:val="21"/>
        </w:rPr>
      </w:pPr>
    </w:p>
    <w:p w14:paraId="26C482EB">
      <w:pPr>
        <w:pStyle w:val="2"/>
        <w:spacing w:before="101" w:line="228" w:lineRule="auto"/>
        <w:ind w:left="687"/>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景德镇市珠山区城市管理局</w:t>
      </w:r>
      <w:r>
        <w:rPr>
          <w:spacing w:val="7"/>
          <w14:textOutline w14:w="4064" w14:cap="flat" w14:cmpd="sng">
            <w14:solidFill>
              <w14:srgbClr w14:val="000000"/>
            </w14:solidFill>
            <w14:prstDash w14:val="solid"/>
            <w14:miter w14:val="0"/>
          </w14:textOutline>
        </w:rPr>
        <w:t>概况</w:t>
      </w:r>
    </w:p>
    <w:p w14:paraId="7A931859">
      <w:pPr>
        <w:pStyle w:val="2"/>
        <w:spacing w:before="239" w:line="228" w:lineRule="auto"/>
        <w:ind w:left="1319"/>
      </w:pPr>
      <w:r>
        <w:rPr>
          <w:spacing w:val="2"/>
        </w:rPr>
        <w:t>一、部门主要职责</w:t>
      </w:r>
    </w:p>
    <w:p w14:paraId="45E0D836">
      <w:pPr>
        <w:pStyle w:val="2"/>
        <w:spacing w:before="242" w:line="228" w:lineRule="auto"/>
        <w:ind w:left="1324"/>
      </w:pPr>
      <w:r>
        <w:rPr>
          <w:spacing w:val="6"/>
        </w:rPr>
        <w:t>二、机构设置及人员情况</w:t>
      </w:r>
    </w:p>
    <w:p w14:paraId="3C18CB42">
      <w:pPr>
        <w:pStyle w:val="2"/>
        <w:spacing w:before="240" w:line="228" w:lineRule="auto"/>
        <w:ind w:left="687"/>
      </w:pPr>
      <w:r>
        <w:rPr>
          <w:spacing w:val="6"/>
          <w14:textOutline w14:w="4064" w14:cap="flat" w14:cmpd="sng">
            <w14:solidFill>
              <w14:srgbClr w14:val="000000"/>
            </w14:solidFill>
            <w14:prstDash w14:val="solid"/>
            <w14:miter w14:val="0"/>
          </w14:textOutline>
        </w:rPr>
        <w:t>第二部分</w:t>
      </w:r>
      <w:r>
        <w:rPr>
          <w:spacing w:val="6"/>
        </w:rPr>
        <w:t xml:space="preserve">  </w:t>
      </w:r>
      <w:r>
        <w:rPr>
          <w:rFonts w:hint="eastAsia"/>
          <w:spacing w:val="6"/>
          <w:lang w:val="en-US" w:eastAsia="zh-CN"/>
          <w14:textOutline w14:w="4064" w14:cap="flat" w14:cmpd="sng">
            <w14:solidFill>
              <w14:srgbClr w14:val="000000"/>
            </w14:solidFill>
            <w14:prstDash w14:val="solid"/>
            <w14:miter w14:val="0"/>
          </w14:textOutline>
        </w:rPr>
        <w:t>景德镇市珠山区城市管理局</w:t>
      </w:r>
      <w:r>
        <w:rPr>
          <w:spacing w:val="6"/>
          <w14:textOutline w14:w="4064" w14:cap="flat" w14:cmpd="sng">
            <w14:solidFill>
              <w14:srgbClr w14:val="000000"/>
            </w14:solidFill>
            <w14:prstDash w14:val="solid"/>
            <w14:miter w14:val="0"/>
          </w14:textOutline>
        </w:rPr>
        <w:t>2024</w:t>
      </w:r>
      <w:r>
        <w:rPr>
          <w:spacing w:val="-49"/>
        </w:rPr>
        <w:t xml:space="preserve"> </w:t>
      </w:r>
      <w:r>
        <w:rPr>
          <w:spacing w:val="6"/>
          <w14:textOutline w14:w="4064" w14:cap="flat" w14:cmpd="sng">
            <w14:solidFill>
              <w14:srgbClr w14:val="000000"/>
            </w14:solidFill>
            <w14:prstDash w14:val="solid"/>
            <w14:miter w14:val="0"/>
          </w14:textOutline>
        </w:rPr>
        <w:t>年部门预算表</w:t>
      </w:r>
    </w:p>
    <w:p w14:paraId="32CD0FE7">
      <w:pPr>
        <w:pStyle w:val="2"/>
        <w:spacing w:before="242" w:line="624" w:lineRule="exact"/>
        <w:ind w:left="1319"/>
      </w:pPr>
      <w:r>
        <w:rPr>
          <w:spacing w:val="5"/>
          <w:position w:val="22"/>
        </w:rPr>
        <w:t>一、《收支预算总表》</w:t>
      </w:r>
    </w:p>
    <w:p w14:paraId="52E23701">
      <w:pPr>
        <w:pStyle w:val="2"/>
        <w:spacing w:before="1" w:line="227" w:lineRule="auto"/>
        <w:ind w:left="1324"/>
      </w:pPr>
      <w:r>
        <w:rPr>
          <w:spacing w:val="4"/>
        </w:rPr>
        <w:t>二、《</w:t>
      </w:r>
      <w:r>
        <w:rPr>
          <w:rFonts w:hint="eastAsia"/>
          <w:spacing w:val="4"/>
          <w:lang w:val="en-US" w:eastAsia="zh-CN"/>
        </w:rPr>
        <w:t>单位</w:t>
      </w:r>
      <w:r>
        <w:rPr>
          <w:spacing w:val="4"/>
        </w:rPr>
        <w:t>收入总表》</w:t>
      </w:r>
    </w:p>
    <w:p w14:paraId="2D6B0E3C">
      <w:pPr>
        <w:pStyle w:val="2"/>
        <w:spacing w:before="241" w:line="228" w:lineRule="auto"/>
        <w:ind w:left="1323"/>
      </w:pPr>
      <w:r>
        <w:rPr>
          <w:spacing w:val="4"/>
        </w:rPr>
        <w:t>三、《</w:t>
      </w:r>
      <w:r>
        <w:rPr>
          <w:rFonts w:hint="eastAsia"/>
          <w:spacing w:val="4"/>
          <w:lang w:val="en-US" w:eastAsia="zh-CN"/>
        </w:rPr>
        <w:t>单位</w:t>
      </w:r>
      <w:r>
        <w:rPr>
          <w:spacing w:val="4"/>
        </w:rPr>
        <w:t>支出总表》</w:t>
      </w:r>
    </w:p>
    <w:p w14:paraId="469FB6C9">
      <w:pPr>
        <w:pStyle w:val="2"/>
        <w:spacing w:before="242" w:line="229" w:lineRule="auto"/>
        <w:ind w:left="1352"/>
      </w:pPr>
      <w:r>
        <w:rPr>
          <w:spacing w:val="3"/>
        </w:rPr>
        <w:t>四、《财政拨款收支总表》</w:t>
      </w:r>
    </w:p>
    <w:p w14:paraId="3A623367">
      <w:pPr>
        <w:pStyle w:val="2"/>
        <w:spacing w:before="239" w:line="228" w:lineRule="auto"/>
        <w:ind w:left="1319"/>
      </w:pPr>
      <w:r>
        <w:rPr>
          <w:spacing w:val="6"/>
        </w:rPr>
        <w:t>五、《一般公共预算支出表》</w:t>
      </w:r>
    </w:p>
    <w:p w14:paraId="13A20834">
      <w:pPr>
        <w:pStyle w:val="2"/>
        <w:spacing w:before="241" w:line="228" w:lineRule="auto"/>
        <w:ind w:left="1317"/>
      </w:pPr>
      <w:r>
        <w:rPr>
          <w:spacing w:val="6"/>
        </w:rPr>
        <w:t>六、《一般公共预算基本支出表》</w:t>
      </w:r>
    </w:p>
    <w:p w14:paraId="7515D6CC">
      <w:pPr>
        <w:pStyle w:val="2"/>
        <w:spacing w:before="242" w:line="229" w:lineRule="auto"/>
        <w:ind w:left="1321"/>
      </w:pPr>
      <w:r>
        <w:rPr>
          <w:spacing w:val="7"/>
        </w:rPr>
        <w:t>七、《财政拨款“三公”经费支出表》</w:t>
      </w:r>
    </w:p>
    <w:p w14:paraId="5E60AA7A">
      <w:pPr>
        <w:pStyle w:val="2"/>
        <w:spacing w:before="239" w:line="226" w:lineRule="auto"/>
        <w:ind w:left="1313"/>
      </w:pPr>
      <w:r>
        <w:rPr>
          <w:spacing w:val="6"/>
        </w:rPr>
        <w:t>八、《政府性基金预算支出表》</w:t>
      </w:r>
    </w:p>
    <w:p w14:paraId="43FC159E">
      <w:pPr>
        <w:pStyle w:val="2"/>
        <w:spacing w:before="244" w:line="624" w:lineRule="exact"/>
        <w:ind w:left="1326"/>
      </w:pPr>
      <w:r>
        <w:rPr>
          <w:spacing w:val="7"/>
          <w:position w:val="22"/>
        </w:rPr>
        <w:t>九、《国有资本经营预算支出表》</w:t>
      </w:r>
    </w:p>
    <w:p w14:paraId="7E74EE54">
      <w:pPr>
        <w:pStyle w:val="2"/>
        <w:spacing w:before="2" w:line="227" w:lineRule="auto"/>
        <w:ind w:left="1323"/>
      </w:pPr>
      <w:r>
        <w:rPr>
          <w:spacing w:val="7"/>
        </w:rPr>
        <w:t>十、《部门整体支出绩效目标表》</w:t>
      </w:r>
    </w:p>
    <w:p w14:paraId="051A5A48">
      <w:pPr>
        <w:pStyle w:val="2"/>
        <w:spacing w:before="242" w:line="228" w:lineRule="auto"/>
        <w:ind w:left="1323"/>
      </w:pPr>
      <w:r>
        <w:rPr>
          <w:spacing w:val="6"/>
        </w:rPr>
        <w:t>十一、《项目支出绩效目标表》</w:t>
      </w:r>
    </w:p>
    <w:p w14:paraId="135F9E3C">
      <w:pPr>
        <w:pStyle w:val="2"/>
        <w:spacing w:before="240" w:line="228" w:lineRule="auto"/>
        <w:ind w:left="687"/>
      </w:pPr>
      <w:r>
        <w:rPr>
          <w:spacing w:val="7"/>
          <w14:textOutline w14:w="4064" w14:cap="flat" w14:cmpd="sng">
            <w14:solidFill>
              <w14:srgbClr w14:val="000000"/>
            </w14:solidFill>
            <w14:prstDash w14:val="solid"/>
            <w14:miter w14:val="0"/>
          </w14:textOutline>
        </w:rPr>
        <w:t>第三部分</w:t>
      </w:r>
      <w:r>
        <w:rPr>
          <w:spacing w:val="7"/>
        </w:rPr>
        <w:t xml:space="preserve"> </w:t>
      </w:r>
      <w:r>
        <w:rPr>
          <w:spacing w:val="6"/>
          <w14:textOutline w14:w="4064" w14:cap="flat" w14:cmpd="sng">
            <w14:solidFill>
              <w14:srgbClr w14:val="000000"/>
            </w14:solidFill>
            <w14:prstDash w14:val="solid"/>
            <w14:miter w14:val="0"/>
          </w14:textOutline>
        </w:rPr>
        <w:t>部分</w:t>
      </w:r>
      <w:r>
        <w:rPr>
          <w:spacing w:val="6"/>
        </w:rPr>
        <w:t xml:space="preserve">  </w:t>
      </w:r>
      <w:r>
        <w:rPr>
          <w:rFonts w:hint="eastAsia"/>
          <w:spacing w:val="6"/>
          <w:lang w:val="en-US" w:eastAsia="zh-CN"/>
          <w14:textOutline w14:w="4064" w14:cap="flat" w14:cmpd="sng">
            <w14:solidFill>
              <w14:srgbClr w14:val="000000"/>
            </w14:solidFill>
            <w14:prstDash w14:val="solid"/>
            <w14:miter w14:val="0"/>
          </w14:textOutline>
        </w:rPr>
        <w:t>景德镇市珠山区城市管理局</w:t>
      </w:r>
      <w:r>
        <w:rPr>
          <w:spacing w:val="7"/>
          <w14:textOutline w14:w="4064" w14:cap="flat" w14:cmpd="sng">
            <w14:solidFill>
              <w14:srgbClr w14:val="000000"/>
            </w14:solidFill>
            <w14:prstDash w14:val="solid"/>
            <w14:miter w14:val="0"/>
          </w14:textOutline>
        </w:rPr>
        <w:t>2024</w:t>
      </w:r>
      <w:r>
        <w:rPr>
          <w:spacing w:val="-36"/>
        </w:rPr>
        <w:t xml:space="preserve"> </w:t>
      </w:r>
      <w:r>
        <w:rPr>
          <w:spacing w:val="7"/>
          <w14:textOutline w14:w="4064" w14:cap="flat" w14:cmpd="sng">
            <w14:solidFill>
              <w14:srgbClr w14:val="000000"/>
            </w14:solidFill>
            <w14:prstDash w14:val="solid"/>
            <w14:miter w14:val="0"/>
          </w14:textOutline>
        </w:rPr>
        <w:t>年部门预算情况说明</w:t>
      </w:r>
    </w:p>
    <w:p w14:paraId="2394E8F8">
      <w:pPr>
        <w:pStyle w:val="2"/>
        <w:spacing w:before="241" w:line="228" w:lineRule="auto"/>
        <w:ind w:left="1319"/>
      </w:pPr>
      <w:r>
        <w:rPr>
          <w:spacing w:val="2"/>
        </w:rPr>
        <w:t>一、2024</w:t>
      </w:r>
      <w:r>
        <w:rPr>
          <w:spacing w:val="-33"/>
        </w:rPr>
        <w:t xml:space="preserve"> </w:t>
      </w:r>
      <w:r>
        <w:rPr>
          <w:spacing w:val="2"/>
        </w:rPr>
        <w:t>年部门预算收支情况说明</w:t>
      </w:r>
    </w:p>
    <w:p w14:paraId="2B624FAA">
      <w:pPr>
        <w:pStyle w:val="2"/>
        <w:spacing w:before="241" w:line="228" w:lineRule="auto"/>
        <w:ind w:left="1324"/>
      </w:pPr>
      <w:r>
        <w:rPr>
          <w:spacing w:val="5"/>
        </w:rPr>
        <w:t>二、2024</w:t>
      </w:r>
      <w:r>
        <w:rPr>
          <w:spacing w:val="-35"/>
        </w:rPr>
        <w:t xml:space="preserve"> </w:t>
      </w:r>
      <w:r>
        <w:rPr>
          <w:spacing w:val="5"/>
        </w:rPr>
        <w:t>年“三公”经费预算情况说明</w:t>
      </w:r>
    </w:p>
    <w:p w14:paraId="5CE0CF2C">
      <w:pPr>
        <w:spacing w:line="228" w:lineRule="auto"/>
        <w:sectPr>
          <w:pgSz w:w="11905" w:h="16840"/>
          <w:pgMar w:top="1431" w:right="1785" w:bottom="709" w:left="1785" w:header="0" w:footer="0" w:gutter="0"/>
          <w:cols w:space="720" w:num="1"/>
        </w:sectPr>
      </w:pPr>
    </w:p>
    <w:p w14:paraId="099AD622">
      <w:pPr>
        <w:pStyle w:val="2"/>
        <w:spacing w:before="161" w:line="228" w:lineRule="auto"/>
        <w:ind w:left="687"/>
      </w:pPr>
      <w:r>
        <w:rPr>
          <w:spacing w:val="3"/>
          <w14:textOutline w14:w="4064" w14:cap="flat" w14:cmpd="sng">
            <w14:solidFill>
              <w14:srgbClr w14:val="000000"/>
            </w14:solidFill>
            <w14:prstDash w14:val="solid"/>
            <w14:miter w14:val="0"/>
          </w14:textOutline>
        </w:rPr>
        <w:t>第四部分</w:t>
      </w:r>
      <w:r>
        <w:rPr>
          <w:spacing w:val="20"/>
        </w:rPr>
        <w:t xml:space="preserve">  </w:t>
      </w:r>
      <w:r>
        <w:rPr>
          <w:spacing w:val="3"/>
          <w14:textOutline w14:w="4064" w14:cap="flat" w14:cmpd="sng">
            <w14:solidFill>
              <w14:srgbClr w14:val="000000"/>
            </w14:solidFill>
            <w14:prstDash w14:val="solid"/>
            <w14:miter w14:val="0"/>
          </w14:textOutline>
        </w:rPr>
        <w:t>名词解释</w:t>
      </w:r>
    </w:p>
    <w:p w14:paraId="3D68F507">
      <w:pPr>
        <w:spacing w:line="265" w:lineRule="auto"/>
        <w:rPr>
          <w:rFonts w:ascii="Arial"/>
          <w:sz w:val="21"/>
        </w:rPr>
      </w:pPr>
    </w:p>
    <w:p w14:paraId="44C95C6B">
      <w:pPr>
        <w:spacing w:line="266" w:lineRule="auto"/>
        <w:rPr>
          <w:rFonts w:ascii="Arial"/>
          <w:sz w:val="21"/>
        </w:rPr>
      </w:pPr>
    </w:p>
    <w:p w14:paraId="2ACB4978">
      <w:pPr>
        <w:spacing w:line="266" w:lineRule="auto"/>
        <w:rPr>
          <w:rFonts w:ascii="Arial"/>
          <w:sz w:val="21"/>
        </w:rPr>
      </w:pPr>
    </w:p>
    <w:p w14:paraId="6C4CDD60">
      <w:pPr>
        <w:spacing w:line="266" w:lineRule="auto"/>
        <w:rPr>
          <w:rFonts w:ascii="Arial"/>
          <w:sz w:val="21"/>
        </w:rPr>
      </w:pPr>
    </w:p>
    <w:p w14:paraId="2F44B8C2">
      <w:pPr>
        <w:pStyle w:val="2"/>
        <w:spacing w:before="101" w:line="228" w:lineRule="auto"/>
        <w:ind w:firstLine="648" w:firstLineChars="200"/>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6"/>
          <w:lang w:val="en-US" w:eastAsia="zh-CN"/>
          <w14:textOutline w14:w="4064" w14:cap="flat" w14:cmpd="sng">
            <w14:solidFill>
              <w14:srgbClr w14:val="000000"/>
            </w14:solidFill>
            <w14:prstDash w14:val="solid"/>
            <w14:miter w14:val="0"/>
          </w14:textOutline>
        </w:rPr>
        <w:t>景德镇市珠山区城市管理局</w:t>
      </w:r>
      <w:r>
        <w:rPr>
          <w:spacing w:val="7"/>
          <w14:textOutline w14:w="4064" w14:cap="flat" w14:cmpd="sng">
            <w14:solidFill>
              <w14:srgbClr w14:val="000000"/>
            </w14:solidFill>
            <w14:prstDash w14:val="solid"/>
            <w14:miter w14:val="0"/>
          </w14:textOutline>
        </w:rPr>
        <w:t>2</w:t>
      </w:r>
      <w:r>
        <w:rPr>
          <w:rFonts w:hint="eastAsia"/>
          <w:spacing w:val="7"/>
          <w:lang w:eastAsia="zh-CN"/>
          <w14:textOutline w14:w="4064" w14:cap="flat" w14:cmpd="sng">
            <w14:solidFill>
              <w14:srgbClr w14:val="000000"/>
            </w14:solidFill>
            <w14:prstDash w14:val="solid"/>
            <w14:miter w14:val="0"/>
          </w14:textOutline>
        </w:rPr>
        <w:t>、</w:t>
      </w:r>
      <w:r>
        <w:rPr>
          <w:spacing w:val="7"/>
          <w14:textOutline w14:w="4064" w14:cap="flat" w14:cmpd="sng">
            <w14:solidFill>
              <w14:srgbClr w14:val="000000"/>
            </w14:solidFill>
            <w14:prstDash w14:val="solid"/>
            <w14:miter w14:val="0"/>
          </w14:textOutline>
        </w:rPr>
        <w:t>概况</w:t>
      </w:r>
    </w:p>
    <w:p w14:paraId="4E9A5B6B">
      <w:pPr>
        <w:spacing w:line="335" w:lineRule="auto"/>
        <w:rPr>
          <w:rFonts w:ascii="Arial"/>
          <w:sz w:val="21"/>
        </w:rPr>
      </w:pPr>
    </w:p>
    <w:p w14:paraId="6690560F">
      <w:pPr>
        <w:spacing w:line="336" w:lineRule="auto"/>
        <w:rPr>
          <w:rFonts w:ascii="Arial"/>
          <w:sz w:val="21"/>
        </w:rPr>
      </w:pPr>
    </w:p>
    <w:p w14:paraId="1EC42473">
      <w:pPr>
        <w:spacing w:before="101" w:line="231" w:lineRule="auto"/>
        <w:ind w:left="30"/>
        <w:outlineLvl w:val="0"/>
        <w:rPr>
          <w:rFonts w:ascii="楷体" w:hAnsi="楷体" w:eastAsia="楷体" w:cs="楷体"/>
          <w:sz w:val="31"/>
          <w:szCs w:val="31"/>
        </w:rPr>
      </w:pPr>
      <w:r>
        <w:rPr>
          <w:rFonts w:ascii="楷体" w:hAnsi="楷体" w:eastAsia="楷体" w:cs="楷体"/>
          <w:spacing w:val="7"/>
          <w:sz w:val="31"/>
          <w:szCs w:val="31"/>
          <w14:textOutline w14:w="4064" w14:cap="flat" w14:cmpd="sng">
            <w14:solidFill>
              <w14:srgbClr w14:val="000000"/>
            </w14:solidFill>
            <w14:prstDash w14:val="solid"/>
            <w14:miter w14:val="0"/>
          </w14:textOutline>
        </w:rPr>
        <w:t>一、部门主要职责</w:t>
      </w:r>
    </w:p>
    <w:p w14:paraId="109661F0">
      <w:pPr>
        <w:widowControl/>
        <w:shd w:val="clear" w:color="auto" w:fill="FFFFFF"/>
        <w:spacing w:before="300"/>
        <w:ind w:firstLine="480"/>
        <w:jc w:val="left"/>
        <w:rPr>
          <w:rFonts w:hint="eastAsia" w:ascii="仿宋" w:hAnsi="仿宋" w:eastAsia="仿宋" w:cs="仿宋"/>
          <w:kern w:val="0"/>
          <w:sz w:val="32"/>
          <w:szCs w:val="32"/>
        </w:rPr>
      </w:pPr>
      <w:r>
        <w:rPr>
          <w:rFonts w:hint="eastAsia" w:ascii="仿宋" w:hAnsi="仿宋" w:eastAsia="仿宋" w:cs="仿宋"/>
          <w:kern w:val="0"/>
          <w:sz w:val="32"/>
          <w:szCs w:val="32"/>
        </w:rPr>
        <w:t>（一）贯彻执行辖区内有关城市管理工作的方针、政策和法律、法规，组织起草有关地方性法规、规章和政策草案；参与城市总体规划、城镇体系规划及城市建设管理有关专项规划的编制工作。</w:t>
      </w:r>
    </w:p>
    <w:p w14:paraId="3EBD6B6B">
      <w:pPr>
        <w:widowControl/>
        <w:shd w:val="clear" w:color="auto" w:fill="FFFFFF"/>
        <w:spacing w:before="300"/>
        <w:ind w:firstLine="480"/>
        <w:jc w:val="left"/>
        <w:rPr>
          <w:rFonts w:hint="eastAsia" w:ascii="仿宋" w:hAnsi="仿宋" w:eastAsia="仿宋" w:cs="仿宋"/>
          <w:kern w:val="0"/>
          <w:sz w:val="32"/>
          <w:szCs w:val="32"/>
        </w:rPr>
      </w:pPr>
      <w:r>
        <w:rPr>
          <w:rFonts w:hint="eastAsia" w:ascii="仿宋" w:hAnsi="仿宋" w:eastAsia="仿宋" w:cs="仿宋"/>
          <w:kern w:val="0"/>
          <w:sz w:val="32"/>
          <w:szCs w:val="32"/>
        </w:rPr>
        <w:t>（二）负责组织实施城区市容环境卫生行业管理；拟订城区市容环境卫生管理规范、规划和年度计划，经批准后组织实施；指导监督城区市容环境卫生清扫保洁。</w:t>
      </w:r>
    </w:p>
    <w:p w14:paraId="682D495E">
      <w:pPr>
        <w:widowControl/>
        <w:shd w:val="clear" w:color="auto" w:fill="FFFFFF"/>
        <w:spacing w:before="300"/>
        <w:ind w:firstLine="480"/>
        <w:jc w:val="left"/>
        <w:rPr>
          <w:rFonts w:hint="eastAsia" w:ascii="仿宋" w:hAnsi="仿宋" w:eastAsia="仿宋" w:cs="仿宋"/>
          <w:kern w:val="0"/>
          <w:sz w:val="32"/>
          <w:szCs w:val="32"/>
        </w:rPr>
      </w:pPr>
      <w:r>
        <w:rPr>
          <w:rFonts w:hint="eastAsia" w:ascii="仿宋" w:hAnsi="仿宋" w:eastAsia="仿宋" w:cs="仿宋"/>
          <w:kern w:val="0"/>
          <w:sz w:val="32"/>
          <w:szCs w:val="32"/>
        </w:rPr>
        <w:t>（三）负责城区城市生活垃圾经营性服务审批和城市建筑垃圾处置核准、非建设类临时占道许可、城市户外广告设置审批及相关违法违规行为的监督管理。</w:t>
      </w:r>
    </w:p>
    <w:p w14:paraId="203F2F46">
      <w:pPr>
        <w:widowControl/>
        <w:shd w:val="clear" w:color="auto" w:fill="FFFFFF"/>
        <w:spacing w:before="300"/>
        <w:ind w:firstLine="480"/>
        <w:jc w:val="left"/>
        <w:rPr>
          <w:rFonts w:hint="eastAsia" w:ascii="仿宋" w:hAnsi="仿宋" w:eastAsia="仿宋" w:cs="仿宋"/>
          <w:kern w:val="0"/>
          <w:sz w:val="32"/>
          <w:szCs w:val="32"/>
        </w:rPr>
      </w:pPr>
      <w:r>
        <w:rPr>
          <w:rFonts w:hint="eastAsia" w:ascii="仿宋" w:hAnsi="仿宋" w:eastAsia="仿宋" w:cs="仿宋"/>
          <w:kern w:val="0"/>
          <w:sz w:val="32"/>
          <w:szCs w:val="32"/>
        </w:rPr>
        <w:t>（四）负责城区主次干道及沿道第一排建筑红线以内区域（没有建筑物的至沿道50米范围内）（以下简称主次干道）的市容环境卫生、流动商贩、无照经营、侵占城市道路及焚烧垃圾、秸秆等产生烟尘污染和经营性餐饮业油烟污染的监督管理，强制拆除主次干道不符合城市容貌和环境卫生标准的建筑物或设施。</w:t>
      </w:r>
    </w:p>
    <w:p w14:paraId="6D8C732E">
      <w:pPr>
        <w:widowControl/>
        <w:shd w:val="clear" w:color="auto" w:fill="FFFFFF"/>
        <w:spacing w:before="300"/>
        <w:ind w:firstLine="480"/>
        <w:jc w:val="left"/>
        <w:rPr>
          <w:rFonts w:hint="eastAsia" w:ascii="仿宋" w:hAnsi="仿宋" w:eastAsia="仿宋" w:cs="仿宋"/>
          <w:kern w:val="0"/>
          <w:sz w:val="32"/>
          <w:szCs w:val="32"/>
        </w:rPr>
      </w:pPr>
      <w:r>
        <w:rPr>
          <w:rFonts w:hint="eastAsia" w:ascii="仿宋" w:hAnsi="仿宋" w:eastAsia="仿宋" w:cs="仿宋"/>
          <w:kern w:val="0"/>
          <w:sz w:val="32"/>
          <w:szCs w:val="32"/>
        </w:rPr>
        <w:t>（五）负责查违控违拆违工作的综合监督和考核，负责城区已经规划行政许可的建设工程项目违反城乡规划法律法规行为的监督管理和强制拆除，负责主次干道未经规划行政许可违规建设的监督管理和强制拆除。</w:t>
      </w:r>
    </w:p>
    <w:p w14:paraId="69A5D593">
      <w:pPr>
        <w:widowControl/>
        <w:shd w:val="clear" w:color="auto" w:fill="FFFFFF"/>
        <w:spacing w:before="300"/>
        <w:ind w:firstLine="480"/>
        <w:jc w:val="left"/>
        <w:rPr>
          <w:rFonts w:hint="eastAsia" w:ascii="仿宋" w:hAnsi="仿宋" w:eastAsia="仿宋" w:cs="仿宋"/>
          <w:kern w:val="0"/>
          <w:sz w:val="32"/>
          <w:szCs w:val="32"/>
        </w:rPr>
      </w:pPr>
      <w:r>
        <w:rPr>
          <w:rFonts w:hint="eastAsia" w:ascii="仿宋" w:hAnsi="仿宋" w:eastAsia="仿宋" w:cs="仿宋"/>
          <w:kern w:val="0"/>
          <w:sz w:val="32"/>
          <w:szCs w:val="32"/>
        </w:rPr>
        <w:t>（六）负责城区“门前三包”责任制的监督和考核工作；负责城区数字化城市管理系统平台的建设、运行和管理维护。</w:t>
      </w:r>
    </w:p>
    <w:p w14:paraId="5DC0CC23">
      <w:pPr>
        <w:widowControl/>
        <w:shd w:val="clear" w:color="auto" w:fill="FFFFFF"/>
        <w:spacing w:before="300"/>
        <w:ind w:firstLine="480"/>
        <w:jc w:val="left"/>
        <w:rPr>
          <w:rFonts w:hint="eastAsia" w:ascii="仿宋" w:hAnsi="仿宋" w:eastAsia="仿宋" w:cs="仿宋"/>
          <w:kern w:val="0"/>
          <w:sz w:val="32"/>
          <w:szCs w:val="32"/>
        </w:rPr>
      </w:pPr>
      <w:r>
        <w:rPr>
          <w:rFonts w:hint="eastAsia" w:ascii="仿宋" w:hAnsi="仿宋" w:eastAsia="仿宋" w:cs="仿宋"/>
          <w:kern w:val="0"/>
          <w:sz w:val="32"/>
          <w:szCs w:val="32"/>
        </w:rPr>
        <w:t>（七）行使辖区内建（构）筑物立面乱贴、乱吊、乱挂以及临时宣传活动（彩虹门、条幅、横幅、气球、气模、彩旗、布幔等）的违（章）行为的监督管理；</w:t>
      </w:r>
    </w:p>
    <w:p w14:paraId="263254C7">
      <w:pPr>
        <w:widowControl/>
        <w:shd w:val="clear" w:color="auto" w:fill="FFFFFF"/>
        <w:spacing w:before="300"/>
        <w:ind w:firstLine="480"/>
        <w:jc w:val="left"/>
        <w:rPr>
          <w:rFonts w:hint="eastAsia" w:ascii="仿宋" w:hAnsi="仿宋" w:eastAsia="仿宋" w:cs="仿宋"/>
          <w:kern w:val="0"/>
          <w:sz w:val="32"/>
          <w:szCs w:val="32"/>
        </w:rPr>
      </w:pPr>
      <w:r>
        <w:rPr>
          <w:rFonts w:hint="eastAsia" w:ascii="仿宋" w:hAnsi="仿宋" w:eastAsia="仿宋" w:cs="仿宋"/>
          <w:kern w:val="0"/>
          <w:sz w:val="32"/>
          <w:szCs w:val="32"/>
        </w:rPr>
        <w:t>（八）行使辖区内民政管理方面法律、法规、规章规定的对违法在公共场所办丧事行为的监督管理；</w:t>
      </w:r>
    </w:p>
    <w:p w14:paraId="2A695D06">
      <w:pPr>
        <w:widowControl/>
        <w:shd w:val="clear" w:color="auto" w:fill="FFFFFF"/>
        <w:spacing w:before="300"/>
        <w:ind w:firstLine="480"/>
        <w:jc w:val="left"/>
        <w:rPr>
          <w:rFonts w:hint="eastAsia" w:ascii="仿宋" w:hAnsi="仿宋" w:eastAsia="仿宋" w:cs="仿宋"/>
          <w:kern w:val="0"/>
          <w:sz w:val="32"/>
          <w:szCs w:val="32"/>
        </w:rPr>
      </w:pPr>
      <w:r>
        <w:rPr>
          <w:rFonts w:hint="eastAsia" w:ascii="仿宋" w:hAnsi="仿宋" w:eastAsia="仿宋" w:cs="仿宋"/>
          <w:kern w:val="0"/>
          <w:sz w:val="32"/>
          <w:szCs w:val="32"/>
        </w:rPr>
        <w:t>（九）行使辖区内房产管理方面法律、法规、规章规定对房屋征收、房屋装修管理方面的监督管理；</w:t>
      </w:r>
    </w:p>
    <w:p w14:paraId="203EC5B4">
      <w:pPr>
        <w:widowControl/>
        <w:shd w:val="clear" w:color="auto" w:fill="FFFFFF"/>
        <w:spacing w:before="300"/>
        <w:ind w:firstLine="480"/>
        <w:jc w:val="left"/>
        <w:rPr>
          <w:rFonts w:hint="eastAsia" w:ascii="仿宋" w:hAnsi="仿宋" w:eastAsia="仿宋" w:cs="仿宋"/>
          <w:kern w:val="0"/>
          <w:sz w:val="32"/>
          <w:szCs w:val="32"/>
        </w:rPr>
      </w:pPr>
      <w:r>
        <w:rPr>
          <w:rFonts w:hint="eastAsia" w:ascii="仿宋" w:hAnsi="仿宋" w:eastAsia="仿宋" w:cs="仿宋"/>
          <w:kern w:val="0"/>
          <w:sz w:val="32"/>
          <w:szCs w:val="32"/>
        </w:rPr>
        <w:t>（十）负责组织辖区内城市管理重大专项行动；指导竟成镇、各街道中队的城市管理工作。</w:t>
      </w:r>
    </w:p>
    <w:p w14:paraId="08B99DB9">
      <w:pPr>
        <w:widowControl/>
        <w:shd w:val="clear" w:color="auto" w:fill="FFFFFF"/>
        <w:spacing w:before="300"/>
        <w:ind w:firstLine="480"/>
        <w:jc w:val="left"/>
        <w:rPr>
          <w:rFonts w:hint="eastAsia" w:ascii="仿宋" w:hAnsi="仿宋" w:eastAsia="仿宋" w:cs="仿宋"/>
          <w:kern w:val="0"/>
          <w:sz w:val="32"/>
          <w:szCs w:val="32"/>
        </w:rPr>
      </w:pPr>
      <w:r>
        <w:rPr>
          <w:rFonts w:hint="eastAsia" w:ascii="仿宋" w:hAnsi="仿宋" w:eastAsia="仿宋" w:cs="仿宋"/>
          <w:kern w:val="0"/>
          <w:sz w:val="32"/>
          <w:szCs w:val="32"/>
        </w:rPr>
        <w:t>（十一）宣传和执行国家、省、市、区关于城市市容和环境卫生、建筑垃圾、工程渣土管理等有关规定；负责特种垃圾和建筑渣土运输实行监督管理；查处违反建筑垃圾、工程渣土管理规定的违法行为。</w:t>
      </w:r>
    </w:p>
    <w:p w14:paraId="0977BDC6">
      <w:pPr>
        <w:widowControl/>
        <w:shd w:val="clear" w:color="auto" w:fill="FFFFFF"/>
        <w:spacing w:before="300"/>
        <w:ind w:firstLine="480"/>
        <w:jc w:val="left"/>
        <w:rPr>
          <w:rFonts w:hint="eastAsia" w:ascii="仿宋" w:hAnsi="仿宋" w:eastAsia="仿宋" w:cs="仿宋"/>
          <w:kern w:val="0"/>
          <w:sz w:val="32"/>
          <w:szCs w:val="32"/>
        </w:rPr>
      </w:pPr>
      <w:r>
        <w:rPr>
          <w:rFonts w:hint="eastAsia" w:ascii="仿宋" w:hAnsi="仿宋" w:eastAsia="仿宋" w:cs="仿宋"/>
          <w:kern w:val="0"/>
          <w:sz w:val="32"/>
          <w:szCs w:val="32"/>
        </w:rPr>
        <w:t>（十二）承办区委、区政府交办的其他事项。</w:t>
      </w:r>
    </w:p>
    <w:p w14:paraId="70C354D9">
      <w:pPr>
        <w:spacing w:before="277" w:line="227" w:lineRule="auto"/>
        <w:ind w:left="30"/>
        <w:outlineLvl w:val="0"/>
        <w:rPr>
          <w:rFonts w:ascii="楷体" w:hAnsi="楷体" w:eastAsia="楷体" w:cs="楷体"/>
          <w:spacing w:val="-2"/>
          <w:sz w:val="32"/>
          <w:szCs w:val="32"/>
          <w14:textOutline w14:w="4064" w14:cap="flat" w14:cmpd="sng">
            <w14:solidFill>
              <w14:srgbClr w14:val="000000"/>
            </w14:solidFill>
            <w14:prstDash w14:val="solid"/>
            <w14:miter w14:val="0"/>
          </w14:textOutline>
        </w:rPr>
      </w:pPr>
      <w:r>
        <w:rPr>
          <w:rFonts w:ascii="楷体" w:hAnsi="楷体" w:eastAsia="楷体" w:cs="楷体"/>
          <w:spacing w:val="-2"/>
          <w:sz w:val="32"/>
          <w:szCs w:val="32"/>
          <w14:textOutline w14:w="4064" w14:cap="flat" w14:cmpd="sng">
            <w14:solidFill>
              <w14:srgbClr w14:val="000000"/>
            </w14:solidFill>
            <w14:prstDash w14:val="solid"/>
            <w14:miter w14:val="0"/>
          </w14:textOutline>
        </w:rPr>
        <w:t>二、机构设置及人员情况</w:t>
      </w:r>
    </w:p>
    <w:p w14:paraId="36337792">
      <w:pPr>
        <w:spacing w:before="277" w:line="227" w:lineRule="auto"/>
        <w:ind w:left="30"/>
        <w:outlineLvl w:val="0"/>
        <w:rPr>
          <w:rFonts w:ascii="楷体" w:hAnsi="楷体" w:eastAsia="楷体" w:cs="楷体"/>
          <w:spacing w:val="-2"/>
          <w:sz w:val="32"/>
          <w:szCs w:val="32"/>
          <w14:textOutline w14:w="4064" w14:cap="flat" w14:cmpd="sng">
            <w14:solidFill>
              <w14:srgbClr w14:val="000000"/>
            </w14:solidFill>
            <w14:prstDash w14:val="solid"/>
            <w14:miter w14:val="0"/>
          </w14:textOutline>
        </w:rPr>
      </w:pPr>
    </w:p>
    <w:p w14:paraId="59F473B6">
      <w:pPr>
        <w:pStyle w:val="2"/>
        <w:spacing w:line="222" w:lineRule="auto"/>
        <w:ind w:left="75" w:firstLine="612" w:firstLineChars="200"/>
        <w:rPr>
          <w:sz w:val="32"/>
          <w:szCs w:val="32"/>
        </w:rPr>
      </w:pPr>
      <w:r>
        <w:rPr>
          <w:spacing w:val="-7"/>
          <w:sz w:val="32"/>
          <w:szCs w:val="32"/>
        </w:rPr>
        <w:t>2024</w:t>
      </w:r>
      <w:r>
        <w:rPr>
          <w:spacing w:val="-47"/>
          <w:sz w:val="32"/>
          <w:szCs w:val="32"/>
        </w:rPr>
        <w:t xml:space="preserve"> </w:t>
      </w:r>
      <w:r>
        <w:rPr>
          <w:spacing w:val="-7"/>
          <w:sz w:val="32"/>
          <w:szCs w:val="32"/>
        </w:rPr>
        <w:t>年</w:t>
      </w:r>
      <w:r>
        <w:rPr>
          <w:rFonts w:hint="eastAsia"/>
          <w:spacing w:val="-7"/>
          <w:sz w:val="32"/>
          <w:szCs w:val="32"/>
          <w:lang w:val="en-US" w:eastAsia="zh-CN"/>
        </w:rPr>
        <w:t>景德镇市珠山区城市管理局</w:t>
      </w:r>
      <w:r>
        <w:rPr>
          <w:spacing w:val="-7"/>
          <w:sz w:val="32"/>
          <w:szCs w:val="32"/>
        </w:rPr>
        <w:t>预算单位</w:t>
      </w:r>
      <w:r>
        <w:rPr>
          <w:spacing w:val="-65"/>
          <w:sz w:val="32"/>
          <w:szCs w:val="32"/>
        </w:rPr>
        <w:t xml:space="preserve"> </w:t>
      </w:r>
      <w:r>
        <w:rPr>
          <w:rFonts w:hint="eastAsia"/>
          <w:spacing w:val="-65"/>
          <w:sz w:val="32"/>
          <w:szCs w:val="32"/>
          <w:lang w:val="en-US" w:eastAsia="zh-CN"/>
        </w:rPr>
        <w:t>有</w:t>
      </w:r>
      <w:r>
        <w:rPr>
          <w:rFonts w:hint="eastAsia"/>
          <w:spacing w:val="-7"/>
          <w:sz w:val="32"/>
          <w:szCs w:val="32"/>
          <w:lang w:val="en-US" w:eastAsia="zh-CN"/>
        </w:rPr>
        <w:t>1</w:t>
      </w:r>
      <w:r>
        <w:rPr>
          <w:spacing w:val="-7"/>
          <w:sz w:val="32"/>
          <w:szCs w:val="32"/>
        </w:rPr>
        <w:t>个</w:t>
      </w:r>
      <w:r>
        <w:rPr>
          <w:spacing w:val="-5"/>
          <w:sz w:val="32"/>
          <w:szCs w:val="32"/>
        </w:rPr>
        <w:t>。</w:t>
      </w:r>
    </w:p>
    <w:p w14:paraId="77216677">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总在编</w:t>
      </w:r>
      <w:r>
        <w:rPr>
          <w:rFonts w:hint="eastAsia" w:ascii="仿宋_GB2312" w:hAnsi="宋体" w:eastAsia="仿宋_GB2312" w:cs="仿宋_GB2312"/>
          <w:sz w:val="32"/>
          <w:szCs w:val="32"/>
        </w:rPr>
        <w:t>人员数</w:t>
      </w:r>
      <w:r>
        <w:rPr>
          <w:rFonts w:hint="eastAsia" w:ascii="仿宋_GB2312" w:hAnsi="宋体" w:eastAsia="仿宋_GB2312" w:cs="仿宋_GB2312"/>
          <w:sz w:val="32"/>
          <w:szCs w:val="32"/>
          <w:lang w:val="en-US" w:eastAsia="zh-CN"/>
        </w:rPr>
        <w:t>470</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val="en-US" w:eastAsia="zh-CN"/>
        </w:rPr>
        <w:t>在职</w:t>
      </w:r>
      <w:r>
        <w:rPr>
          <w:rFonts w:hint="eastAsia" w:ascii="仿宋_GB2312" w:hAnsi="宋体" w:eastAsia="仿宋_GB2312" w:cs="仿宋_GB2312"/>
          <w:sz w:val="32"/>
          <w:szCs w:val="32"/>
        </w:rPr>
        <w:t>人数</w:t>
      </w:r>
      <w:r>
        <w:rPr>
          <w:rFonts w:hint="eastAsia" w:ascii="仿宋_GB2312" w:hAnsi="宋体" w:eastAsia="仿宋_GB2312" w:cs="仿宋_GB2312"/>
          <w:sz w:val="32"/>
          <w:szCs w:val="32"/>
          <w:lang w:val="en-US" w:eastAsia="zh-CN"/>
        </w:rPr>
        <w:t>256</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val="en-US" w:eastAsia="zh-CN"/>
        </w:rPr>
        <w:t>其中：行政63人；参照公务员管理的事业16人；全部补助事业177人，</w:t>
      </w:r>
      <w:r>
        <w:rPr>
          <w:rFonts w:hint="eastAsia" w:ascii="仿宋_GB2312" w:hAnsi="宋体" w:eastAsia="仿宋_GB2312" w:cs="仿宋_GB2312"/>
          <w:sz w:val="32"/>
          <w:szCs w:val="32"/>
        </w:rPr>
        <w:t>退休</w:t>
      </w:r>
      <w:r>
        <w:rPr>
          <w:rFonts w:hint="eastAsia" w:ascii="仿宋_GB2312" w:hAnsi="宋体" w:eastAsia="仿宋_GB2312" w:cs="仿宋_GB2312"/>
          <w:sz w:val="32"/>
          <w:szCs w:val="32"/>
          <w:lang w:val="en-US" w:eastAsia="zh-CN"/>
        </w:rPr>
        <w:t>216</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eastAsia="zh-CN"/>
        </w:rPr>
        <w:t>。</w:t>
      </w:r>
    </w:p>
    <w:p w14:paraId="59F564A1">
      <w:pPr>
        <w:spacing w:line="249" w:lineRule="auto"/>
        <w:rPr>
          <w:rFonts w:ascii="Arial"/>
          <w:sz w:val="21"/>
        </w:rPr>
      </w:pPr>
    </w:p>
    <w:p w14:paraId="61A525C7">
      <w:pPr>
        <w:spacing w:line="249" w:lineRule="auto"/>
        <w:rPr>
          <w:rFonts w:ascii="Arial"/>
          <w:sz w:val="21"/>
        </w:rPr>
      </w:pPr>
    </w:p>
    <w:p w14:paraId="2B5A4387">
      <w:pPr>
        <w:spacing w:line="249" w:lineRule="auto"/>
        <w:rPr>
          <w:rFonts w:ascii="Arial"/>
          <w:sz w:val="21"/>
        </w:rPr>
      </w:pPr>
    </w:p>
    <w:p w14:paraId="40164D51">
      <w:pPr>
        <w:spacing w:line="249" w:lineRule="auto"/>
        <w:rPr>
          <w:rFonts w:ascii="Arial"/>
          <w:sz w:val="21"/>
        </w:rPr>
      </w:pPr>
    </w:p>
    <w:p w14:paraId="3D0A806F">
      <w:pPr>
        <w:spacing w:line="249" w:lineRule="auto"/>
        <w:rPr>
          <w:rFonts w:ascii="Arial"/>
          <w:sz w:val="21"/>
        </w:rPr>
      </w:pPr>
    </w:p>
    <w:p w14:paraId="7FD93127">
      <w:pPr>
        <w:spacing w:line="249" w:lineRule="auto"/>
        <w:rPr>
          <w:rFonts w:ascii="Arial"/>
          <w:sz w:val="21"/>
        </w:rPr>
      </w:pPr>
    </w:p>
    <w:p w14:paraId="7665E239">
      <w:pPr>
        <w:spacing w:line="249" w:lineRule="auto"/>
        <w:rPr>
          <w:rFonts w:ascii="Arial"/>
          <w:sz w:val="21"/>
        </w:rPr>
      </w:pPr>
    </w:p>
    <w:p w14:paraId="59B77C5A">
      <w:pPr>
        <w:spacing w:line="249" w:lineRule="auto"/>
        <w:rPr>
          <w:rFonts w:ascii="Arial"/>
          <w:sz w:val="21"/>
        </w:rPr>
      </w:pPr>
    </w:p>
    <w:p w14:paraId="6454E39F">
      <w:pPr>
        <w:spacing w:line="249" w:lineRule="auto"/>
        <w:rPr>
          <w:rFonts w:ascii="Arial"/>
          <w:sz w:val="21"/>
        </w:rPr>
      </w:pPr>
    </w:p>
    <w:p w14:paraId="47334653">
      <w:pPr>
        <w:pStyle w:val="2"/>
        <w:spacing w:before="104" w:line="222" w:lineRule="auto"/>
        <w:ind w:left="1064"/>
        <w:rPr>
          <w:sz w:val="32"/>
          <w:szCs w:val="32"/>
        </w:rPr>
        <w:sectPr>
          <w:pgSz w:w="11905" w:h="16840"/>
          <w:pgMar w:top="1431" w:right="1774" w:bottom="0" w:left="1785" w:header="0" w:footer="0" w:gutter="0"/>
          <w:cols w:space="720" w:num="1"/>
        </w:sectPr>
      </w:pPr>
      <w:r>
        <w:rPr>
          <w:spacing w:val="-4"/>
          <w:sz w:val="32"/>
          <w:szCs w:val="32"/>
          <w14:textOutline w14:w="4064" w14:cap="flat" w14:cmpd="sng">
            <w14:solidFill>
              <w14:srgbClr w14:val="000000"/>
            </w14:solidFill>
            <w14:prstDash w14:val="solid"/>
            <w14:miter w14:val="0"/>
          </w14:textOutline>
        </w:rPr>
        <w:t>第二部分</w:t>
      </w:r>
      <w:r>
        <w:rPr>
          <w:spacing w:val="-4"/>
          <w:sz w:val="32"/>
          <w:szCs w:val="32"/>
        </w:rPr>
        <w:t xml:space="preserve">  </w:t>
      </w:r>
      <w:r>
        <w:rPr>
          <w:rFonts w:hint="eastAsia"/>
          <w:spacing w:val="-4"/>
          <w:sz w:val="32"/>
          <w:szCs w:val="32"/>
          <w:lang w:val="en-US" w:eastAsia="zh-CN"/>
          <w14:textOutline w14:w="4064" w14:cap="flat" w14:cmpd="sng">
            <w14:solidFill>
              <w14:srgbClr w14:val="000000"/>
            </w14:solidFill>
            <w14:prstDash w14:val="solid"/>
            <w14:miter w14:val="0"/>
          </w14:textOutline>
        </w:rPr>
        <w:t>景德镇市珠山区城市管理局</w:t>
      </w:r>
      <w:r>
        <w:rPr>
          <w:spacing w:val="-59"/>
          <w:sz w:val="32"/>
          <w:szCs w:val="32"/>
        </w:rPr>
        <w:t xml:space="preserve"> </w:t>
      </w:r>
      <w:r>
        <w:rPr>
          <w:spacing w:val="-4"/>
          <w:sz w:val="32"/>
          <w:szCs w:val="32"/>
          <w14:textOutline w14:w="4064" w14:cap="flat" w14:cmpd="sng">
            <w14:solidFill>
              <w14:srgbClr w14:val="000000"/>
            </w14:solidFill>
            <w14:prstDash w14:val="solid"/>
            <w14:miter w14:val="0"/>
          </w14:textOutline>
        </w:rPr>
        <w:t>2024</w:t>
      </w:r>
      <w:r>
        <w:rPr>
          <w:spacing w:val="-52"/>
          <w:sz w:val="32"/>
          <w:szCs w:val="32"/>
        </w:rPr>
        <w:t xml:space="preserve"> </w:t>
      </w:r>
      <w:r>
        <w:rPr>
          <w:spacing w:val="-4"/>
          <w:sz w:val="32"/>
          <w:szCs w:val="32"/>
          <w14:textOutline w14:w="4064" w14:cap="flat" w14:cmpd="sng">
            <w14:solidFill>
              <w14:srgbClr w14:val="000000"/>
            </w14:solidFill>
            <w14:prstDash w14:val="solid"/>
            <w14:miter w14:val="0"/>
          </w14:textOutline>
        </w:rPr>
        <w:t>年部门预算表</w:t>
      </w:r>
    </w:p>
    <w:p w14:paraId="44151591">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r>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t>、</w:t>
      </w:r>
      <w:r>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drawing>
          <wp:inline distT="0" distB="0" distL="114300" distR="114300">
            <wp:extent cx="9425305" cy="4110990"/>
            <wp:effectExtent l="0" t="0" r="4445" b="3810"/>
            <wp:docPr id="2" name="图片 2" descr="收支预算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收支预算总表"/>
                    <pic:cNvPicPr>
                      <a:picLocks noChangeAspect="1"/>
                    </pic:cNvPicPr>
                  </pic:nvPicPr>
                  <pic:blipFill>
                    <a:blip r:embed="rId6"/>
                    <a:stretch>
                      <a:fillRect/>
                    </a:stretch>
                  </pic:blipFill>
                  <pic:spPr>
                    <a:xfrm>
                      <a:off x="0" y="0"/>
                      <a:ext cx="9425305" cy="4110990"/>
                    </a:xfrm>
                    <a:prstGeom prst="rect">
                      <a:avLst/>
                    </a:prstGeom>
                  </pic:spPr>
                </pic:pic>
              </a:graphicData>
            </a:graphic>
          </wp:inline>
        </w:drawing>
      </w:r>
    </w:p>
    <w:p w14:paraId="5A091D0B">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7C967B44">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5087EE67">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57E29C38">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178489A8">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7D78411C">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519ABC3E">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148CBD65">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r>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drawing>
          <wp:inline distT="0" distB="0" distL="114300" distR="114300">
            <wp:extent cx="9319895" cy="4772660"/>
            <wp:effectExtent l="0" t="0" r="14605" b="8890"/>
            <wp:docPr id="5" name="图片 5" descr="单位收入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单位收入总表"/>
                    <pic:cNvPicPr>
                      <a:picLocks noChangeAspect="1"/>
                    </pic:cNvPicPr>
                  </pic:nvPicPr>
                  <pic:blipFill>
                    <a:blip r:embed="rId7"/>
                    <a:stretch>
                      <a:fillRect/>
                    </a:stretch>
                  </pic:blipFill>
                  <pic:spPr>
                    <a:xfrm>
                      <a:off x="0" y="0"/>
                      <a:ext cx="9319895" cy="4772660"/>
                    </a:xfrm>
                    <a:prstGeom prst="rect">
                      <a:avLst/>
                    </a:prstGeom>
                  </pic:spPr>
                </pic:pic>
              </a:graphicData>
            </a:graphic>
          </wp:inline>
        </w:drawing>
      </w:r>
    </w:p>
    <w:p w14:paraId="7E240F14">
      <w:pPr>
        <w:spacing w:before="183" w:line="221" w:lineRule="auto"/>
        <w:ind w:left="6854"/>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56BAD70B">
      <w:pPr>
        <w:spacing w:before="183" w:line="221" w:lineRule="auto"/>
        <w:ind w:left="6854"/>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0FBFB6A0">
      <w:pPr>
        <w:spacing w:before="183" w:line="221" w:lineRule="auto"/>
        <w:ind w:left="6854"/>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74CF3525">
      <w:pPr>
        <w:spacing w:before="183" w:line="221" w:lineRule="auto"/>
        <w:ind w:left="6854"/>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66190279">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1A280E2E">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09E2CAA3">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r>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drawing>
          <wp:inline distT="0" distB="0" distL="114300" distR="114300">
            <wp:extent cx="9083040" cy="4904105"/>
            <wp:effectExtent l="0" t="0" r="3810" b="10795"/>
            <wp:docPr id="7" name="图片 7" descr="单位支出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单位支出总表"/>
                    <pic:cNvPicPr>
                      <a:picLocks noChangeAspect="1"/>
                    </pic:cNvPicPr>
                  </pic:nvPicPr>
                  <pic:blipFill>
                    <a:blip r:embed="rId8"/>
                    <a:stretch>
                      <a:fillRect/>
                    </a:stretch>
                  </pic:blipFill>
                  <pic:spPr>
                    <a:xfrm>
                      <a:off x="0" y="0"/>
                      <a:ext cx="9083040" cy="4904105"/>
                    </a:xfrm>
                    <a:prstGeom prst="rect">
                      <a:avLst/>
                    </a:prstGeom>
                  </pic:spPr>
                </pic:pic>
              </a:graphicData>
            </a:graphic>
          </wp:inline>
        </w:drawing>
      </w:r>
    </w:p>
    <w:p w14:paraId="65496433">
      <w:pPr>
        <w:spacing w:before="183" w:line="221" w:lineRule="auto"/>
        <w:ind w:left="6854"/>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160089A4">
      <w:pPr>
        <w:spacing w:before="183" w:line="221" w:lineRule="auto"/>
        <w:ind w:left="6854"/>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479F635A">
      <w:pPr>
        <w:spacing w:before="183" w:line="221" w:lineRule="auto"/>
        <w:ind w:left="6854"/>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341997D8">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5C661493">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52CC0D9F">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028CC6B5">
      <w:pPr>
        <w:spacing w:before="183" w:line="221" w:lineRule="auto"/>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r>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drawing>
          <wp:inline distT="0" distB="0" distL="114300" distR="114300">
            <wp:extent cx="9560560" cy="1743075"/>
            <wp:effectExtent l="0" t="0" r="2540" b="9525"/>
            <wp:docPr id="8" name="图片 8" descr="财政拨款收支总表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财政拨款收支总表4"/>
                    <pic:cNvPicPr>
                      <a:picLocks noChangeAspect="1"/>
                    </pic:cNvPicPr>
                  </pic:nvPicPr>
                  <pic:blipFill>
                    <a:blip r:embed="rId9"/>
                    <a:stretch>
                      <a:fillRect/>
                    </a:stretch>
                  </pic:blipFill>
                  <pic:spPr>
                    <a:xfrm>
                      <a:off x="0" y="0"/>
                      <a:ext cx="9560560" cy="1743075"/>
                    </a:xfrm>
                    <a:prstGeom prst="rect">
                      <a:avLst/>
                    </a:prstGeom>
                  </pic:spPr>
                </pic:pic>
              </a:graphicData>
            </a:graphic>
          </wp:inline>
        </w:drawing>
      </w:r>
    </w:p>
    <w:p w14:paraId="52B2198B">
      <w:pPr>
        <w:spacing w:before="183" w:line="221" w:lineRule="auto"/>
        <w:ind w:left="6854"/>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712919BD">
      <w:pPr>
        <w:spacing w:before="183" w:line="221" w:lineRule="auto"/>
        <w:ind w:left="6854"/>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017C8482">
      <w:pPr>
        <w:spacing w:before="183" w:line="221" w:lineRule="auto"/>
        <w:ind w:left="6854"/>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0A6B086F">
      <w:pPr>
        <w:spacing w:before="183" w:line="221" w:lineRule="auto"/>
        <w:ind w:left="6854"/>
        <w:rPr>
          <w:rFonts w:hint="eastAsia" w:ascii="宋体" w:hAnsi="宋体" w:eastAsia="宋体" w:cs="宋体"/>
          <w:spacing w:val="-3"/>
          <w:sz w:val="36"/>
          <w:szCs w:val="36"/>
          <w:lang w:eastAsia="zh-CN"/>
          <w14:textOutline w14:w="2286" w14:cap="flat" w14:cmpd="sng">
            <w14:solidFill>
              <w14:srgbClr w14:val="000000"/>
            </w14:solidFill>
            <w14:prstDash w14:val="solid"/>
            <w14:miter w14:val="0"/>
          </w14:textOutline>
        </w:rPr>
      </w:pPr>
    </w:p>
    <w:p w14:paraId="173C49B8">
      <w:pPr>
        <w:spacing w:line="14" w:lineRule="auto"/>
        <w:rPr>
          <w:rFonts w:ascii="Arial"/>
          <w:sz w:val="2"/>
        </w:rPr>
      </w:pPr>
    </w:p>
    <w:p w14:paraId="3B5B5B2A">
      <w:pPr>
        <w:spacing w:line="14" w:lineRule="auto"/>
        <w:rPr>
          <w:rFonts w:ascii="Arial" w:hAnsi="Arial" w:eastAsia="Arial" w:cs="Arial"/>
          <w:sz w:val="2"/>
          <w:szCs w:val="2"/>
        </w:rPr>
        <w:sectPr>
          <w:type w:val="continuous"/>
          <w:pgSz w:w="16839" w:h="11907"/>
          <w:pgMar w:top="1012" w:right="1008" w:bottom="0" w:left="996" w:header="0" w:footer="0" w:gutter="0"/>
          <w:cols w:equalWidth="0" w:num="1">
            <w:col w:w="14835"/>
          </w:cols>
        </w:sectPr>
      </w:pPr>
    </w:p>
    <w:p w14:paraId="68D8C6EF">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p>
    <w:p w14:paraId="479F9465">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r>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drawing>
          <wp:inline distT="0" distB="0" distL="114300" distR="114300">
            <wp:extent cx="9427845" cy="5479415"/>
            <wp:effectExtent l="0" t="0" r="1905" b="6985"/>
            <wp:docPr id="9" name="图片 9" descr="一般公共预算支出表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一般公共预算支出表5"/>
                    <pic:cNvPicPr>
                      <a:picLocks noChangeAspect="1"/>
                    </pic:cNvPicPr>
                  </pic:nvPicPr>
                  <pic:blipFill>
                    <a:blip r:embed="rId10"/>
                    <a:stretch>
                      <a:fillRect/>
                    </a:stretch>
                  </pic:blipFill>
                  <pic:spPr>
                    <a:xfrm>
                      <a:off x="0" y="0"/>
                      <a:ext cx="9427845" cy="5479415"/>
                    </a:xfrm>
                    <a:prstGeom prst="rect">
                      <a:avLst/>
                    </a:prstGeom>
                  </pic:spPr>
                </pic:pic>
              </a:graphicData>
            </a:graphic>
          </wp:inline>
        </w:drawing>
      </w:r>
    </w:p>
    <w:p w14:paraId="71B705DB">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0820DF07">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p>
    <w:p w14:paraId="0C0DC7B9">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r>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drawing>
          <wp:inline distT="0" distB="0" distL="114300" distR="114300">
            <wp:extent cx="9429750" cy="6060440"/>
            <wp:effectExtent l="0" t="0" r="0" b="16510"/>
            <wp:docPr id="11" name="图片 11" descr="一般公共预算基本支出表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一般公共预算基本支出表6"/>
                    <pic:cNvPicPr>
                      <a:picLocks noChangeAspect="1"/>
                    </pic:cNvPicPr>
                  </pic:nvPicPr>
                  <pic:blipFill>
                    <a:blip r:embed="rId11"/>
                    <a:stretch>
                      <a:fillRect/>
                    </a:stretch>
                  </pic:blipFill>
                  <pic:spPr>
                    <a:xfrm>
                      <a:off x="0" y="0"/>
                      <a:ext cx="9429750" cy="6060440"/>
                    </a:xfrm>
                    <a:prstGeom prst="rect">
                      <a:avLst/>
                    </a:prstGeom>
                  </pic:spPr>
                </pic:pic>
              </a:graphicData>
            </a:graphic>
          </wp:inline>
        </w:drawing>
      </w:r>
    </w:p>
    <w:p w14:paraId="550B1991">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p>
    <w:p w14:paraId="318BF077">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r>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drawing>
          <wp:inline distT="0" distB="0" distL="114300" distR="114300">
            <wp:extent cx="9537065" cy="1584325"/>
            <wp:effectExtent l="0" t="0" r="6985" b="15875"/>
            <wp:docPr id="4" name="图片 4" descr="财政拨款“三公”经费支出表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财政拨款“三公”经费支出表7"/>
                    <pic:cNvPicPr>
                      <a:picLocks noChangeAspect="1"/>
                    </pic:cNvPicPr>
                  </pic:nvPicPr>
                  <pic:blipFill>
                    <a:blip r:embed="rId12"/>
                    <a:stretch>
                      <a:fillRect/>
                    </a:stretch>
                  </pic:blipFill>
                  <pic:spPr>
                    <a:xfrm>
                      <a:off x="0" y="0"/>
                      <a:ext cx="9537065" cy="1584325"/>
                    </a:xfrm>
                    <a:prstGeom prst="rect">
                      <a:avLst/>
                    </a:prstGeom>
                  </pic:spPr>
                </pic:pic>
              </a:graphicData>
            </a:graphic>
          </wp:inline>
        </w:drawing>
      </w:r>
    </w:p>
    <w:p w14:paraId="68D29ABD">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32F0AD38">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236D20D2">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63B3BB9C">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56A4B685">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2098482D">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45E59E56">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0D2FB299">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5B1DD373">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p>
    <w:p w14:paraId="660B551B">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p>
    <w:p w14:paraId="0E318B86">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p>
    <w:p w14:paraId="39E15FAC">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r>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drawing>
          <wp:inline distT="0" distB="0" distL="114300" distR="114300">
            <wp:extent cx="9429115" cy="1696720"/>
            <wp:effectExtent l="0" t="0" r="635" b="17780"/>
            <wp:docPr id="14" name="图片 14" descr="政府性基金预算支出表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政府性基金预算支出表8"/>
                    <pic:cNvPicPr>
                      <a:picLocks noChangeAspect="1"/>
                    </pic:cNvPicPr>
                  </pic:nvPicPr>
                  <pic:blipFill>
                    <a:blip r:embed="rId13"/>
                    <a:stretch>
                      <a:fillRect/>
                    </a:stretch>
                  </pic:blipFill>
                  <pic:spPr>
                    <a:xfrm>
                      <a:off x="0" y="0"/>
                      <a:ext cx="9429115" cy="1696720"/>
                    </a:xfrm>
                    <a:prstGeom prst="rect">
                      <a:avLst/>
                    </a:prstGeom>
                  </pic:spPr>
                </pic:pic>
              </a:graphicData>
            </a:graphic>
          </wp:inline>
        </w:drawing>
      </w:r>
    </w:p>
    <w:p w14:paraId="19589535">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45D36B77">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6F4DE462">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5120CE21">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15214405">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5373449E">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57989C37">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5D2C8A20">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p>
    <w:p w14:paraId="07B91229">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p>
    <w:p w14:paraId="6D49F373">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p>
    <w:p w14:paraId="1B66161D">
      <w:pPr>
        <w:spacing w:before="294" w:line="222" w:lineRule="auto"/>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pPr>
      <w:r>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drawing>
          <wp:inline distT="0" distB="0" distL="114300" distR="114300">
            <wp:extent cx="9472295" cy="1676400"/>
            <wp:effectExtent l="0" t="0" r="14605" b="0"/>
            <wp:docPr id="6" name="图片 6" descr="国有资本经营预算支出表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有资本经营预算支出表9"/>
                    <pic:cNvPicPr>
                      <a:picLocks noChangeAspect="1"/>
                    </pic:cNvPicPr>
                  </pic:nvPicPr>
                  <pic:blipFill>
                    <a:blip r:embed="rId14"/>
                    <a:stretch>
                      <a:fillRect/>
                    </a:stretch>
                  </pic:blipFill>
                  <pic:spPr>
                    <a:xfrm>
                      <a:off x="0" y="0"/>
                      <a:ext cx="9472295" cy="1676400"/>
                    </a:xfrm>
                    <a:prstGeom prst="rect">
                      <a:avLst/>
                    </a:prstGeom>
                  </pic:spPr>
                </pic:pic>
              </a:graphicData>
            </a:graphic>
          </wp:inline>
        </w:drawing>
      </w:r>
    </w:p>
    <w:p w14:paraId="46174389">
      <w:pPr>
        <w:spacing w:before="294" w:line="222" w:lineRule="auto"/>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59E029B9">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04A00814">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67E0D01B">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16B6620D">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1B4BF6ED">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3973FB07">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09270A07">
      <w:pPr>
        <w:rPr>
          <w:rFonts w:ascii="Arial"/>
          <w:sz w:val="21"/>
        </w:rPr>
      </w:pPr>
    </w:p>
    <w:p w14:paraId="38BFDDFF">
      <w:pPr>
        <w:rPr>
          <w:rFonts w:ascii="Arial" w:hAnsi="Arial" w:eastAsia="Arial" w:cs="Arial"/>
          <w:sz w:val="21"/>
          <w:szCs w:val="21"/>
        </w:rPr>
        <w:sectPr>
          <w:pgSz w:w="16839" w:h="11907"/>
          <w:pgMar w:top="1012" w:right="998" w:bottom="0" w:left="983" w:header="0" w:footer="0" w:gutter="0"/>
          <w:cols w:space="720" w:num="1"/>
        </w:sectPr>
      </w:pPr>
    </w:p>
    <w:p w14:paraId="635003C8">
      <w:pPr>
        <w:spacing w:line="14" w:lineRule="auto"/>
        <w:rPr>
          <w:rFonts w:ascii="Arial"/>
          <w:sz w:val="2"/>
        </w:rPr>
      </w:pPr>
    </w:p>
    <w:p w14:paraId="32F6E293">
      <w:pPr>
        <w:spacing w:line="14" w:lineRule="auto"/>
        <w:rPr>
          <w:rFonts w:ascii="Arial" w:hAnsi="Arial" w:eastAsia="Arial" w:cs="Arial"/>
          <w:sz w:val="2"/>
          <w:szCs w:val="2"/>
        </w:rPr>
        <w:sectPr>
          <w:type w:val="continuous"/>
          <w:pgSz w:w="16839" w:h="11907"/>
          <w:pgMar w:top="1012" w:right="1106" w:bottom="0" w:left="1092" w:header="0" w:footer="0" w:gutter="0"/>
          <w:cols w:equalWidth="0" w:num="1">
            <w:col w:w="14640"/>
          </w:cols>
        </w:sectPr>
      </w:pPr>
    </w:p>
    <w:p w14:paraId="30D120DF">
      <w:pPr>
        <w:spacing w:before="178" w:line="220" w:lineRule="auto"/>
        <w:rPr>
          <w:rFonts w:hint="eastAsia" w:ascii="宋体" w:hAnsi="宋体" w:eastAsia="宋体" w:cs="宋体"/>
          <w:spacing w:val="-2"/>
          <w:sz w:val="36"/>
          <w:szCs w:val="36"/>
          <w:lang w:eastAsia="zh-CN"/>
        </w:rPr>
      </w:pPr>
      <w:r>
        <w:rPr>
          <w:rFonts w:hint="eastAsia" w:ascii="宋体" w:hAnsi="宋体" w:eastAsia="宋体" w:cs="宋体"/>
          <w:spacing w:val="-2"/>
          <w:sz w:val="36"/>
          <w:szCs w:val="36"/>
          <w:lang w:eastAsia="zh-CN"/>
        </w:rPr>
        <w:drawing>
          <wp:inline distT="0" distB="0" distL="114300" distR="114300">
            <wp:extent cx="5626735" cy="7724775"/>
            <wp:effectExtent l="0" t="0" r="12065" b="9525"/>
            <wp:docPr id="1" name="图片 1" descr="部门整体支出绩效目标表2024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部门整体支出绩效目标表2024图片"/>
                    <pic:cNvPicPr>
                      <a:picLocks noChangeAspect="1"/>
                    </pic:cNvPicPr>
                  </pic:nvPicPr>
                  <pic:blipFill>
                    <a:blip r:embed="rId15"/>
                    <a:stretch>
                      <a:fillRect/>
                    </a:stretch>
                  </pic:blipFill>
                  <pic:spPr>
                    <a:xfrm>
                      <a:off x="0" y="0"/>
                      <a:ext cx="5626735" cy="7724775"/>
                    </a:xfrm>
                    <a:prstGeom prst="rect">
                      <a:avLst/>
                    </a:prstGeom>
                  </pic:spPr>
                </pic:pic>
              </a:graphicData>
            </a:graphic>
          </wp:inline>
        </w:drawing>
      </w:r>
    </w:p>
    <w:p w14:paraId="20726E12">
      <w:pPr>
        <w:spacing w:before="178" w:line="220" w:lineRule="auto"/>
        <w:ind w:left="3093"/>
        <w:rPr>
          <w:rFonts w:ascii="宋体" w:hAnsi="宋体" w:eastAsia="宋体" w:cs="宋体"/>
          <w:spacing w:val="-2"/>
          <w:sz w:val="36"/>
          <w:szCs w:val="36"/>
        </w:rPr>
      </w:pPr>
    </w:p>
    <w:p w14:paraId="43770EBC">
      <w:pPr>
        <w:spacing w:before="178" w:line="220" w:lineRule="auto"/>
        <w:ind w:left="3093"/>
        <w:rPr>
          <w:rFonts w:ascii="宋体" w:hAnsi="宋体" w:eastAsia="宋体" w:cs="宋体"/>
          <w:spacing w:val="-2"/>
          <w:sz w:val="36"/>
          <w:szCs w:val="36"/>
        </w:rPr>
      </w:pPr>
    </w:p>
    <w:p w14:paraId="779F7D70">
      <w:pPr>
        <w:spacing w:before="178" w:line="220" w:lineRule="auto"/>
        <w:ind w:left="3093"/>
        <w:rPr>
          <w:rFonts w:ascii="宋体" w:hAnsi="宋体" w:eastAsia="宋体" w:cs="宋体"/>
          <w:spacing w:val="-2"/>
          <w:sz w:val="36"/>
          <w:szCs w:val="36"/>
        </w:rPr>
      </w:pPr>
    </w:p>
    <w:p w14:paraId="54B4EB18">
      <w:pPr>
        <w:spacing w:before="178" w:line="220" w:lineRule="auto"/>
        <w:ind w:left="3093"/>
        <w:rPr>
          <w:rFonts w:ascii="宋体" w:hAnsi="宋体" w:eastAsia="宋体" w:cs="宋体"/>
          <w:spacing w:val="-2"/>
          <w:sz w:val="36"/>
          <w:szCs w:val="36"/>
        </w:rPr>
      </w:pPr>
    </w:p>
    <w:p w14:paraId="2EADA681">
      <w:pPr>
        <w:spacing w:before="178" w:line="220" w:lineRule="auto"/>
        <w:ind w:left="3093"/>
        <w:rPr>
          <w:rFonts w:ascii="宋体" w:hAnsi="宋体" w:eastAsia="宋体" w:cs="宋体"/>
          <w:spacing w:val="-2"/>
          <w:sz w:val="36"/>
          <w:szCs w:val="36"/>
        </w:rPr>
      </w:pPr>
    </w:p>
    <w:p w14:paraId="1AE6BE9C">
      <w:pPr>
        <w:spacing w:before="178" w:line="220" w:lineRule="auto"/>
        <w:rPr>
          <w:rFonts w:hint="eastAsia" w:ascii="宋体" w:hAnsi="宋体" w:eastAsia="宋体" w:cs="宋体"/>
          <w:spacing w:val="-2"/>
          <w:sz w:val="36"/>
          <w:szCs w:val="36"/>
          <w:lang w:eastAsia="zh-CN"/>
        </w:rPr>
      </w:pPr>
    </w:p>
    <w:p w14:paraId="259E03A7">
      <w:pPr>
        <w:spacing w:before="178" w:line="220" w:lineRule="auto"/>
        <w:rPr>
          <w:rFonts w:hint="eastAsia" w:ascii="宋体" w:hAnsi="宋体" w:eastAsia="宋体" w:cs="宋体"/>
          <w:spacing w:val="-2"/>
          <w:sz w:val="36"/>
          <w:szCs w:val="36"/>
          <w:lang w:eastAsia="zh-CN"/>
        </w:rPr>
      </w:pPr>
    </w:p>
    <w:p w14:paraId="2199B849">
      <w:pPr>
        <w:spacing w:before="178" w:line="220" w:lineRule="auto"/>
        <w:rPr>
          <w:rFonts w:hint="eastAsia" w:ascii="宋体" w:hAnsi="宋体" w:eastAsia="宋体" w:cs="宋体"/>
          <w:spacing w:val="-2"/>
          <w:sz w:val="36"/>
          <w:szCs w:val="36"/>
          <w:lang w:eastAsia="zh-CN"/>
        </w:rPr>
      </w:pPr>
      <w:r>
        <w:rPr>
          <w:rFonts w:hint="eastAsia" w:ascii="宋体" w:hAnsi="宋体" w:eastAsia="宋体" w:cs="宋体"/>
          <w:spacing w:val="-2"/>
          <w:sz w:val="36"/>
          <w:szCs w:val="36"/>
          <w:lang w:eastAsia="zh-CN"/>
        </w:rPr>
        <w:drawing>
          <wp:inline distT="0" distB="0" distL="114300" distR="114300">
            <wp:extent cx="5656580" cy="7086600"/>
            <wp:effectExtent l="0" t="0" r="1270" b="0"/>
            <wp:docPr id="3" name="图片 3" descr="项目支出绩效目标表2024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项目支出绩效目标表2024图片"/>
                    <pic:cNvPicPr>
                      <a:picLocks noChangeAspect="1"/>
                    </pic:cNvPicPr>
                  </pic:nvPicPr>
                  <pic:blipFill>
                    <a:blip r:embed="rId16"/>
                    <a:stretch>
                      <a:fillRect/>
                    </a:stretch>
                  </pic:blipFill>
                  <pic:spPr>
                    <a:xfrm>
                      <a:off x="0" y="0"/>
                      <a:ext cx="5656580" cy="7086600"/>
                    </a:xfrm>
                    <a:prstGeom prst="rect">
                      <a:avLst/>
                    </a:prstGeom>
                  </pic:spPr>
                </pic:pic>
              </a:graphicData>
            </a:graphic>
          </wp:inline>
        </w:drawing>
      </w:r>
    </w:p>
    <w:p w14:paraId="769E10CF">
      <w:pPr>
        <w:spacing w:before="178" w:line="220" w:lineRule="auto"/>
        <w:rPr>
          <w:rFonts w:hint="eastAsia" w:ascii="宋体" w:hAnsi="宋体" w:eastAsia="宋体" w:cs="宋体"/>
          <w:spacing w:val="-2"/>
          <w:sz w:val="36"/>
          <w:szCs w:val="36"/>
          <w:lang w:eastAsia="zh-CN"/>
        </w:rPr>
      </w:pPr>
    </w:p>
    <w:p w14:paraId="22403840">
      <w:pPr>
        <w:spacing w:line="358" w:lineRule="auto"/>
        <w:rPr>
          <w:rFonts w:ascii="Arial"/>
          <w:sz w:val="21"/>
        </w:rPr>
      </w:pPr>
    </w:p>
    <w:p w14:paraId="2B743ADE">
      <w:pPr>
        <w:pStyle w:val="2"/>
        <w:spacing w:before="101" w:line="228" w:lineRule="auto"/>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景德镇市珠山区城市管理局</w:t>
      </w:r>
      <w:r>
        <w:rPr>
          <w:spacing w:val="-62"/>
        </w:rPr>
        <w:t xml:space="preserve"> </w:t>
      </w:r>
      <w:r>
        <w:rPr>
          <w:spacing w:val="7"/>
          <w14:textOutline w14:w="4064" w14:cap="flat" w14:cmpd="sng">
            <w14:solidFill>
              <w14:srgbClr w14:val="000000"/>
            </w14:solidFill>
            <w14:prstDash w14:val="solid"/>
            <w14:miter w14:val="0"/>
          </w14:textOutline>
        </w:rPr>
        <w:t>2024</w:t>
      </w:r>
      <w:r>
        <w:rPr>
          <w:spacing w:val="-49"/>
        </w:rPr>
        <w:t xml:space="preserve"> </w:t>
      </w:r>
      <w:r>
        <w:rPr>
          <w:spacing w:val="7"/>
          <w14:textOutline w14:w="4064" w14:cap="flat" w14:cmpd="sng">
            <w14:solidFill>
              <w14:srgbClr w14:val="000000"/>
            </w14:solidFill>
            <w14:prstDash w14:val="solid"/>
            <w14:miter w14:val="0"/>
          </w14:textOutline>
        </w:rPr>
        <w:t>年部门预算情况说明</w:t>
      </w:r>
    </w:p>
    <w:p w14:paraId="73EDE78D">
      <w:pPr>
        <w:spacing w:line="335" w:lineRule="auto"/>
        <w:rPr>
          <w:rFonts w:ascii="Arial"/>
          <w:sz w:val="21"/>
        </w:rPr>
      </w:pPr>
    </w:p>
    <w:p w14:paraId="4B5AAB9C">
      <w:pPr>
        <w:spacing w:line="336" w:lineRule="auto"/>
        <w:rPr>
          <w:rFonts w:ascii="Arial"/>
          <w:sz w:val="21"/>
        </w:rPr>
      </w:pPr>
    </w:p>
    <w:p w14:paraId="77BA464E">
      <w:pPr>
        <w:spacing w:before="101" w:line="544" w:lineRule="exact"/>
        <w:ind w:left="30"/>
        <w:rPr>
          <w:rFonts w:ascii="楷体" w:hAnsi="楷体" w:eastAsia="楷体" w:cs="楷体"/>
          <w:sz w:val="31"/>
          <w:szCs w:val="31"/>
        </w:rPr>
      </w:pP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一、2024</w:t>
      </w:r>
      <w:r>
        <w:rPr>
          <w:rFonts w:ascii="楷体" w:hAnsi="楷体" w:eastAsia="楷体" w:cs="楷体"/>
          <w:spacing w:val="-54"/>
          <w:position w:val="16"/>
          <w:sz w:val="31"/>
          <w:szCs w:val="31"/>
        </w:rPr>
        <w:t xml:space="preserve"> </w:t>
      </w: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年部门预算收支情况说明</w:t>
      </w:r>
    </w:p>
    <w:p w14:paraId="310E53D1">
      <w:pPr>
        <w:pStyle w:val="2"/>
        <w:spacing w:before="1" w:line="227" w:lineRule="auto"/>
        <w:ind w:firstLine="314" w:firstLineChars="100"/>
      </w:pPr>
      <w:r>
        <w:rPr>
          <w:spacing w:val="2"/>
          <w14:textOutline w14:w="4064" w14:cap="flat" w14:cmpd="sng">
            <w14:solidFill>
              <w14:srgbClr w14:val="000000"/>
            </w14:solidFill>
            <w14:prstDash w14:val="solid"/>
            <w14:miter w14:val="0"/>
          </w14:textOutline>
        </w:rPr>
        <w:t>(一)收入预算情况</w:t>
      </w:r>
    </w:p>
    <w:p w14:paraId="714AE998">
      <w:pPr>
        <w:pStyle w:val="2"/>
        <w:spacing w:before="237" w:line="372" w:lineRule="auto"/>
        <w:ind w:left="-420" w:leftChars="0" w:right="-220" w:rightChars="0" w:firstLine="633" w:firstLineChars="0"/>
        <w:jc w:val="both"/>
        <w:rPr>
          <w:rFonts w:hint="eastAsia" w:eastAsia="仿宋"/>
          <w:lang w:eastAsia="zh-CN"/>
        </w:rPr>
      </w:pPr>
      <w:r>
        <w:rPr>
          <w:spacing w:val="11"/>
        </w:rPr>
        <w:t>2024年</w:t>
      </w:r>
      <w:r>
        <w:rPr>
          <w:rFonts w:hint="eastAsia"/>
          <w:spacing w:val="11"/>
          <w:lang w:val="en-US" w:eastAsia="zh-CN"/>
        </w:rPr>
        <w:t>景德镇市珠山区城市管理局</w:t>
      </w:r>
      <w:r>
        <w:rPr>
          <w:spacing w:val="11"/>
        </w:rPr>
        <w:t>收入预算总额为</w:t>
      </w:r>
      <w:r>
        <w:rPr>
          <w:rFonts w:hint="eastAsia"/>
          <w:spacing w:val="11"/>
          <w:lang w:val="en-US" w:eastAsia="zh-CN"/>
        </w:rPr>
        <w:t>5522.88</w:t>
      </w:r>
      <w:r>
        <w:rPr>
          <w:spacing w:val="11"/>
        </w:rPr>
        <w:t>万元,</w:t>
      </w:r>
      <w:r>
        <w:t xml:space="preserve"> </w:t>
      </w:r>
      <w:r>
        <w:rPr>
          <w:spacing w:val="5"/>
        </w:rPr>
        <w:t>较上年预算安排增加</w:t>
      </w:r>
      <w:r>
        <w:rPr>
          <w:rFonts w:hint="eastAsia"/>
          <w:spacing w:val="5"/>
          <w:lang w:val="en-US" w:eastAsia="zh-CN"/>
        </w:rPr>
        <w:t>821.80</w:t>
      </w:r>
      <w:r>
        <w:rPr>
          <w:spacing w:val="5"/>
        </w:rPr>
        <w:t>万元;</w:t>
      </w:r>
      <w:r>
        <w:rPr>
          <w:rFonts w:hint="eastAsia" w:ascii="仿宋" w:hAnsi="仿宋" w:eastAsia="仿宋" w:cs="仿宋"/>
          <w:caps w:val="0"/>
          <w:color w:val="333333"/>
          <w:spacing w:val="0"/>
          <w:sz w:val="30"/>
          <w:szCs w:val="30"/>
          <w:shd w:val="clear" w:color="auto" w:fill="FFFFFF"/>
        </w:rPr>
        <w:t>主要原因是增加了工资福利预算经费</w:t>
      </w:r>
      <w:r>
        <w:rPr>
          <w:rFonts w:hint="eastAsia" w:cs="仿宋"/>
          <w:caps w:val="0"/>
          <w:color w:val="333333"/>
          <w:spacing w:val="0"/>
          <w:sz w:val="30"/>
          <w:szCs w:val="30"/>
          <w:shd w:val="clear" w:color="auto" w:fill="FFFFFF"/>
          <w:lang w:eastAsia="zh-CN"/>
        </w:rPr>
        <w:t>；</w:t>
      </w:r>
      <w:r>
        <w:rPr>
          <w:spacing w:val="5"/>
        </w:rPr>
        <w:t>财政</w:t>
      </w:r>
      <w:r>
        <w:rPr>
          <w:spacing w:val="4"/>
        </w:rPr>
        <w:t>拨款收入</w:t>
      </w:r>
      <w:r>
        <w:rPr>
          <w:spacing w:val="-93"/>
        </w:rPr>
        <w:t xml:space="preserve"> </w:t>
      </w:r>
      <w:r>
        <w:rPr>
          <w:rFonts w:hint="eastAsia"/>
          <w:spacing w:val="4"/>
          <w:lang w:val="en-US" w:eastAsia="zh-CN"/>
        </w:rPr>
        <w:t>5522.88</w:t>
      </w:r>
      <w:r>
        <w:rPr>
          <w:spacing w:val="10"/>
        </w:rPr>
        <w:t>万元,较上年预算安排增加</w:t>
      </w:r>
      <w:r>
        <w:rPr>
          <w:rFonts w:hint="eastAsia"/>
          <w:spacing w:val="5"/>
          <w:lang w:val="en-US" w:eastAsia="zh-CN"/>
        </w:rPr>
        <w:t>821.80</w:t>
      </w:r>
      <w:r>
        <w:rPr>
          <w:spacing w:val="-48"/>
        </w:rPr>
        <w:t xml:space="preserve"> </w:t>
      </w:r>
      <w:r>
        <w:rPr>
          <w:spacing w:val="10"/>
        </w:rPr>
        <w:t>万元;</w:t>
      </w:r>
      <w:r>
        <w:rPr>
          <w:rFonts w:hint="eastAsia"/>
          <w:spacing w:val="10"/>
        </w:rPr>
        <w:t>一般公共预算收入</w:t>
      </w:r>
      <w:r>
        <w:rPr>
          <w:rFonts w:hint="eastAsia"/>
          <w:spacing w:val="8"/>
          <w:lang w:val="en-US" w:eastAsia="zh-CN"/>
        </w:rPr>
        <w:t>5342.88</w:t>
      </w:r>
      <w:r>
        <w:rPr>
          <w:spacing w:val="8"/>
        </w:rPr>
        <w:t>万元,较上年预算安排增加</w:t>
      </w:r>
      <w:r>
        <w:rPr>
          <w:rFonts w:hint="eastAsia"/>
          <w:spacing w:val="5"/>
          <w:lang w:val="en-US" w:eastAsia="zh-CN"/>
        </w:rPr>
        <w:t>641.80</w:t>
      </w:r>
      <w:r>
        <w:rPr>
          <w:spacing w:val="8"/>
        </w:rPr>
        <w:t>万元</w:t>
      </w:r>
      <w:r>
        <w:rPr>
          <w:rFonts w:hint="eastAsia" w:ascii="仿宋" w:hAnsi="仿宋" w:eastAsia="仿宋" w:cs="仿宋"/>
          <w:caps w:val="0"/>
          <w:color w:val="333333"/>
          <w:spacing w:val="0"/>
          <w:sz w:val="30"/>
          <w:szCs w:val="30"/>
          <w:shd w:val="clear" w:color="auto" w:fill="FFFFFF"/>
        </w:rPr>
        <w:t>主要原因是增加了工资福利预算经费</w:t>
      </w:r>
      <w:r>
        <w:rPr>
          <w:spacing w:val="8"/>
        </w:rPr>
        <w:t>;事业单位经营收入</w:t>
      </w:r>
      <w:r>
        <w:rPr>
          <w:rFonts w:hint="eastAsia"/>
          <w:spacing w:val="-16"/>
          <w:lang w:val="en-US" w:eastAsia="zh-CN"/>
        </w:rPr>
        <w:t>0.00</w:t>
      </w:r>
      <w:r>
        <w:rPr>
          <w:spacing w:val="8"/>
        </w:rPr>
        <w:t>万元;其他收入</w:t>
      </w:r>
      <w:r>
        <w:rPr>
          <w:spacing w:val="-53"/>
        </w:rPr>
        <w:t xml:space="preserve"> </w:t>
      </w:r>
      <w:r>
        <w:rPr>
          <w:rFonts w:hint="eastAsia"/>
          <w:spacing w:val="8"/>
          <w:lang w:val="en-US" w:eastAsia="zh-CN"/>
        </w:rPr>
        <w:t>180</w:t>
      </w:r>
      <w:r>
        <w:rPr>
          <w:spacing w:val="-46"/>
        </w:rPr>
        <w:t xml:space="preserve"> </w:t>
      </w:r>
      <w:r>
        <w:rPr>
          <w:spacing w:val="8"/>
        </w:rPr>
        <w:t>万元,较</w:t>
      </w:r>
      <w:r>
        <w:rPr>
          <w:spacing w:val="-3"/>
        </w:rPr>
        <w:t>上年预算安排增加</w:t>
      </w:r>
      <w:r>
        <w:rPr>
          <w:spacing w:val="-41"/>
        </w:rPr>
        <w:t xml:space="preserve"> </w:t>
      </w:r>
      <w:r>
        <w:rPr>
          <w:rFonts w:hint="eastAsia"/>
          <w:spacing w:val="-3"/>
          <w:lang w:val="en-US" w:eastAsia="zh-CN"/>
        </w:rPr>
        <w:t>180</w:t>
      </w:r>
      <w:r>
        <w:rPr>
          <w:spacing w:val="-3"/>
        </w:rPr>
        <w:t>万元;</w:t>
      </w:r>
      <w:r>
        <w:rPr>
          <w:rFonts w:hint="eastAsia"/>
          <w:spacing w:val="8"/>
          <w:lang w:val="en-US" w:eastAsia="zh-CN"/>
        </w:rPr>
        <w:t>该预算经费为一体化专户金额</w:t>
      </w:r>
      <w:r>
        <w:rPr>
          <w:rFonts w:hint="eastAsia"/>
          <w:spacing w:val="-3"/>
          <w:lang w:eastAsia="zh-CN"/>
        </w:rPr>
        <w:t>。</w:t>
      </w:r>
    </w:p>
    <w:p w14:paraId="7CBEC86B">
      <w:pPr>
        <w:pStyle w:val="2"/>
        <w:spacing w:before="241" w:line="228" w:lineRule="auto"/>
        <w:ind w:firstLine="314" w:firstLineChars="100"/>
      </w:pPr>
      <w:r>
        <w:rPr>
          <w:spacing w:val="2"/>
          <w14:textOutline w14:w="4064" w14:cap="flat" w14:cmpd="sng">
            <w14:solidFill>
              <w14:srgbClr w14:val="000000"/>
            </w14:solidFill>
            <w14:prstDash w14:val="solid"/>
            <w14:miter w14:val="0"/>
          </w14:textOutline>
        </w:rPr>
        <w:t>(二)支出预算情况</w:t>
      </w:r>
    </w:p>
    <w:p w14:paraId="1026B482">
      <w:pPr>
        <w:pStyle w:val="2"/>
        <w:spacing w:before="241" w:line="624" w:lineRule="exact"/>
        <w:ind w:right="15" w:firstLine="332" w:firstLineChars="100"/>
        <w:jc w:val="both"/>
      </w:pPr>
      <w:r>
        <w:rPr>
          <w:spacing w:val="11"/>
          <w:position w:val="22"/>
        </w:rPr>
        <w:t>2024年</w:t>
      </w:r>
      <w:r>
        <w:rPr>
          <w:rFonts w:hint="eastAsia"/>
          <w:spacing w:val="11"/>
          <w:position w:val="22"/>
          <w:lang w:val="en-US" w:eastAsia="zh-CN"/>
        </w:rPr>
        <w:t>景德镇市珠山区城市管理局</w:t>
      </w:r>
      <w:r>
        <w:rPr>
          <w:spacing w:val="11"/>
          <w:position w:val="22"/>
        </w:rPr>
        <w:t>支出预算总额</w:t>
      </w:r>
      <w:r>
        <w:rPr>
          <w:rFonts w:hint="eastAsia"/>
          <w:spacing w:val="11"/>
          <w:position w:val="22"/>
          <w:lang w:val="en-US" w:eastAsia="zh-CN"/>
        </w:rPr>
        <w:t>552</w:t>
      </w:r>
      <w:r>
        <w:rPr>
          <w:spacing w:val="11"/>
          <w:position w:val="22"/>
        </w:rPr>
        <w:t>元,</w:t>
      </w:r>
    </w:p>
    <w:p w14:paraId="4D234FDA">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20" w:leftChars="0" w:right="-218" w:rightChars="-104" w:firstLine="0" w:firstLineChars="0"/>
        <w:textAlignment w:val="baseline"/>
        <w:rPr>
          <w:spacing w:val="2"/>
        </w:rPr>
      </w:pPr>
      <w:r>
        <w:rPr>
          <w:spacing w:val="2"/>
        </w:rPr>
        <w:t>较上年预算安排增加</w:t>
      </w:r>
      <w:r>
        <w:rPr>
          <w:rFonts w:hint="eastAsia"/>
          <w:spacing w:val="5"/>
          <w:lang w:val="en-US" w:eastAsia="zh-CN"/>
        </w:rPr>
        <w:t>821.80</w:t>
      </w:r>
      <w:r>
        <w:rPr>
          <w:spacing w:val="2"/>
        </w:rPr>
        <w:t>万元</w:t>
      </w:r>
      <w:r>
        <w:rPr>
          <w:rFonts w:hint="eastAsia"/>
          <w:spacing w:val="2"/>
          <w:lang w:eastAsia="zh-CN"/>
        </w:rPr>
        <w:t>，</w:t>
      </w:r>
      <w:r>
        <w:rPr>
          <w:rFonts w:hint="eastAsia"/>
          <w:spacing w:val="2"/>
          <w:lang w:val="en-US" w:eastAsia="zh-CN"/>
        </w:rPr>
        <w:t>原因为增加协管员的经费、公务用车购置费用、一体化专户金额</w:t>
      </w:r>
      <w:r>
        <w:rPr>
          <w:spacing w:val="2"/>
        </w:rPr>
        <w:t>。</w:t>
      </w:r>
    </w:p>
    <w:p w14:paraId="3D8EEBF3">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20" w:leftChars="0" w:firstLine="644" w:firstLineChars="200"/>
        <w:textAlignment w:val="baseline"/>
        <w:rPr>
          <w:rFonts w:hint="default" w:eastAsia="仿宋"/>
          <w:lang w:val="en-US" w:eastAsia="zh-CN"/>
        </w:rPr>
        <w:sectPr>
          <w:pgSz w:w="11905" w:h="16840"/>
          <w:pgMar w:top="1431" w:right="1720" w:bottom="709" w:left="1785" w:header="0" w:footer="0" w:gutter="0"/>
          <w:cols w:space="720" w:num="1"/>
        </w:sectPr>
      </w:pPr>
      <w:r>
        <w:rPr>
          <w:spacing w:val="6"/>
        </w:rPr>
        <w:t>按支出项目类别划分：基本支出</w:t>
      </w:r>
      <w:r>
        <w:rPr>
          <w:spacing w:val="-55"/>
        </w:rPr>
        <w:t xml:space="preserve"> </w:t>
      </w:r>
      <w:r>
        <w:rPr>
          <w:rFonts w:hint="eastAsia"/>
          <w:spacing w:val="6"/>
          <w:lang w:val="en-US" w:eastAsia="zh-CN"/>
        </w:rPr>
        <w:t>3179.78</w:t>
      </w:r>
      <w:r>
        <w:rPr>
          <w:spacing w:val="-55"/>
        </w:rPr>
        <w:t xml:space="preserve"> </w:t>
      </w:r>
      <w:r>
        <w:rPr>
          <w:spacing w:val="5"/>
        </w:rPr>
        <w:t>万元,较上年预算安排增加</w:t>
      </w:r>
      <w:r>
        <w:rPr>
          <w:spacing w:val="-55"/>
        </w:rPr>
        <w:t xml:space="preserve"> </w:t>
      </w:r>
      <w:r>
        <w:rPr>
          <w:rFonts w:hint="eastAsia"/>
          <w:spacing w:val="6"/>
          <w:lang w:val="en-US" w:eastAsia="zh-CN"/>
        </w:rPr>
        <w:t>225.96</w:t>
      </w:r>
      <w:r>
        <w:rPr>
          <w:spacing w:val="-55"/>
        </w:rPr>
        <w:t xml:space="preserve"> </w:t>
      </w:r>
      <w:r>
        <w:rPr>
          <w:spacing w:val="5"/>
        </w:rPr>
        <w:t>万元</w:t>
      </w:r>
      <w:r>
        <w:rPr>
          <w:rFonts w:hint="eastAsia"/>
          <w:spacing w:val="5"/>
          <w:lang w:eastAsia="zh-CN"/>
        </w:rPr>
        <w:t>，</w:t>
      </w:r>
      <w:r>
        <w:rPr>
          <w:rFonts w:hint="eastAsia"/>
          <w:spacing w:val="5"/>
          <w:lang w:val="en-US" w:eastAsia="zh-CN"/>
        </w:rPr>
        <w:t>原因为增加协管员的经费、公务用车购置费用、一体化专户金额</w:t>
      </w:r>
      <w:r>
        <w:rPr>
          <w:spacing w:val="5"/>
        </w:rPr>
        <w:t>;其中：工资福利支出</w:t>
      </w:r>
      <w:r>
        <w:rPr>
          <w:spacing w:val="-57"/>
        </w:rPr>
        <w:t xml:space="preserve"> </w:t>
      </w:r>
      <w:r>
        <w:rPr>
          <w:rFonts w:hint="eastAsia"/>
          <w:spacing w:val="5"/>
          <w:lang w:val="en-US" w:eastAsia="zh-CN"/>
        </w:rPr>
        <w:t>2733.51</w:t>
      </w:r>
      <w:r>
        <w:t xml:space="preserve"> </w:t>
      </w:r>
      <w:r>
        <w:rPr>
          <w:spacing w:val="16"/>
        </w:rPr>
        <w:t>万元,商品和服务支出</w:t>
      </w:r>
      <w:r>
        <w:rPr>
          <w:spacing w:val="-48"/>
        </w:rPr>
        <w:t xml:space="preserve"> </w:t>
      </w:r>
      <w:r>
        <w:rPr>
          <w:rFonts w:hint="eastAsia"/>
          <w:spacing w:val="16"/>
          <w:lang w:val="en-US" w:eastAsia="zh-CN"/>
        </w:rPr>
        <w:t>44.39</w:t>
      </w:r>
      <w:r>
        <w:rPr>
          <w:spacing w:val="-39"/>
        </w:rPr>
        <w:t xml:space="preserve"> </w:t>
      </w:r>
      <w:r>
        <w:rPr>
          <w:spacing w:val="16"/>
        </w:rPr>
        <w:t>万元,对个人和家庭的补助</w:t>
      </w:r>
      <w:r>
        <w:t xml:space="preserve"> </w:t>
      </w:r>
      <w:r>
        <w:rPr>
          <w:rFonts w:hint="eastAsia"/>
          <w:spacing w:val="4"/>
          <w:lang w:val="en-US" w:eastAsia="zh-CN"/>
        </w:rPr>
        <w:t>344.13</w:t>
      </w:r>
      <w:r>
        <w:rPr>
          <w:spacing w:val="4"/>
        </w:rPr>
        <w:t>万元,资本性支出</w:t>
      </w:r>
      <w:r>
        <w:rPr>
          <w:spacing w:val="-56"/>
        </w:rPr>
        <w:t xml:space="preserve"> </w:t>
      </w:r>
      <w:r>
        <w:rPr>
          <w:rFonts w:hint="eastAsia"/>
          <w:spacing w:val="4"/>
          <w:lang w:val="en-US" w:eastAsia="zh-CN"/>
        </w:rPr>
        <w:t>57.75</w:t>
      </w:r>
      <w:r>
        <w:rPr>
          <w:spacing w:val="-54"/>
        </w:rPr>
        <w:t xml:space="preserve"> </w:t>
      </w:r>
      <w:r>
        <w:rPr>
          <w:spacing w:val="4"/>
        </w:rPr>
        <w:t>万元。项目支出</w:t>
      </w:r>
      <w:r>
        <w:rPr>
          <w:spacing w:val="-60"/>
        </w:rPr>
        <w:t xml:space="preserve"> </w:t>
      </w:r>
      <w:r>
        <w:rPr>
          <w:rFonts w:hint="eastAsia"/>
          <w:spacing w:val="3"/>
          <w:lang w:val="en-US" w:eastAsia="zh-CN"/>
        </w:rPr>
        <w:t>0</w:t>
      </w:r>
      <w:r>
        <w:rPr>
          <w:spacing w:val="3"/>
        </w:rPr>
        <w:t>.</w:t>
      </w:r>
      <w:r>
        <w:rPr>
          <w:rFonts w:hint="eastAsia"/>
          <w:spacing w:val="3"/>
          <w:lang w:val="en-US" w:eastAsia="zh-CN"/>
        </w:rPr>
        <w:t>00</w:t>
      </w:r>
      <w:r>
        <w:t xml:space="preserve"> 万元;其中：工资福利支</w:t>
      </w:r>
      <w:r>
        <w:rPr>
          <w:spacing w:val="8"/>
        </w:rPr>
        <w:t>出</w:t>
      </w:r>
      <w:r>
        <w:rPr>
          <w:spacing w:val="-35"/>
        </w:rPr>
        <w:t xml:space="preserve"> </w:t>
      </w:r>
      <w:r>
        <w:rPr>
          <w:rFonts w:hint="eastAsia"/>
          <w:spacing w:val="8"/>
          <w:lang w:val="en-US" w:eastAsia="zh-CN"/>
        </w:rPr>
        <w:t>0.00</w:t>
      </w:r>
      <w:r>
        <w:rPr>
          <w:spacing w:val="8"/>
        </w:rPr>
        <w:t>万元,商品和服务支出</w:t>
      </w:r>
      <w:r>
        <w:rPr>
          <w:spacing w:val="-55"/>
        </w:rPr>
        <w:t xml:space="preserve"> </w:t>
      </w:r>
      <w:r>
        <w:rPr>
          <w:rFonts w:hint="eastAsia"/>
          <w:spacing w:val="8"/>
          <w:lang w:val="en-US" w:eastAsia="zh-CN"/>
        </w:rPr>
        <w:t>0.00</w:t>
      </w:r>
      <w:r>
        <w:rPr>
          <w:spacing w:val="-46"/>
        </w:rPr>
        <w:t xml:space="preserve"> </w:t>
      </w:r>
      <w:r>
        <w:rPr>
          <w:spacing w:val="8"/>
        </w:rPr>
        <w:t>万元,对个人和</w:t>
      </w:r>
      <w:r>
        <w:rPr>
          <w:spacing w:val="7"/>
        </w:rPr>
        <w:t>家庭</w:t>
      </w:r>
      <w:r>
        <w:rPr>
          <w:spacing w:val="8"/>
        </w:rPr>
        <w:t>的补助</w:t>
      </w:r>
      <w:r>
        <w:rPr>
          <w:spacing w:val="-53"/>
        </w:rPr>
        <w:t xml:space="preserve"> </w:t>
      </w:r>
      <w:r>
        <w:rPr>
          <w:rFonts w:hint="eastAsia"/>
          <w:spacing w:val="8"/>
          <w:lang w:val="en-US" w:eastAsia="zh-CN"/>
        </w:rPr>
        <w:t>0</w:t>
      </w:r>
      <w:r>
        <w:rPr>
          <w:spacing w:val="8"/>
        </w:rPr>
        <w:t>.</w:t>
      </w:r>
      <w:r>
        <w:rPr>
          <w:rFonts w:hint="eastAsia"/>
          <w:spacing w:val="8"/>
          <w:lang w:val="en-US" w:eastAsia="zh-CN"/>
        </w:rPr>
        <w:t>00</w:t>
      </w:r>
      <w:r>
        <w:rPr>
          <w:spacing w:val="-47"/>
        </w:rPr>
        <w:t xml:space="preserve"> </w:t>
      </w:r>
      <w:r>
        <w:rPr>
          <w:spacing w:val="8"/>
        </w:rPr>
        <w:t>万元,资本性支出</w:t>
      </w:r>
      <w:r>
        <w:rPr>
          <w:spacing w:val="-58"/>
        </w:rPr>
        <w:t xml:space="preserve"> </w:t>
      </w:r>
      <w:r>
        <w:rPr>
          <w:rFonts w:hint="eastAsia"/>
          <w:spacing w:val="8"/>
          <w:lang w:val="en-US" w:eastAsia="zh-CN"/>
        </w:rPr>
        <w:t>0</w:t>
      </w:r>
      <w:r>
        <w:rPr>
          <w:spacing w:val="8"/>
        </w:rPr>
        <w:t>.</w:t>
      </w:r>
      <w:r>
        <w:rPr>
          <w:rFonts w:hint="eastAsia"/>
          <w:spacing w:val="8"/>
          <w:lang w:val="en-US" w:eastAsia="zh-CN"/>
        </w:rPr>
        <w:t>00</w:t>
      </w:r>
      <w:r>
        <w:rPr>
          <w:spacing w:val="-48"/>
        </w:rPr>
        <w:t xml:space="preserve"> </w:t>
      </w:r>
      <w:r>
        <w:rPr>
          <w:spacing w:val="7"/>
        </w:rPr>
        <w:t>万元,其他支出</w:t>
      </w:r>
      <w:r>
        <w:rPr>
          <w:rFonts w:hint="eastAsia"/>
          <w:spacing w:val="7"/>
          <w:lang w:val="en-US" w:eastAsia="zh-CN"/>
        </w:rPr>
        <w:t>0.00万元。</w:t>
      </w:r>
    </w:p>
    <w:p w14:paraId="71760DD5">
      <w:pPr>
        <w:pStyle w:val="2"/>
        <w:spacing w:before="230" w:line="372" w:lineRule="auto"/>
        <w:ind w:left="-420" w:leftChars="0" w:right="12" w:firstLine="639" w:firstLineChars="0"/>
        <w:jc w:val="both"/>
        <w:rPr>
          <w:rFonts w:hint="default" w:eastAsia="仿宋"/>
          <w:color w:val="FF0000"/>
          <w:spacing w:val="1"/>
          <w:lang w:val="en-US" w:eastAsia="zh-CN"/>
        </w:rPr>
      </w:pPr>
      <w:r>
        <w:rPr>
          <w:color w:val="000000" w:themeColor="text1"/>
          <w:spacing w:val="1"/>
          <w14:textFill>
            <w14:solidFill>
              <w14:schemeClr w14:val="tx1"/>
            </w14:solidFill>
          </w14:textFill>
        </w:rPr>
        <w:t>按支出功能科目划分：</w:t>
      </w:r>
      <w:r>
        <w:rPr>
          <w:rFonts w:hint="eastAsia"/>
          <w:color w:val="000000" w:themeColor="text1"/>
          <w:spacing w:val="1"/>
          <w:lang w:val="en-US" w:eastAsia="zh-CN"/>
          <w14:textFill>
            <w14:solidFill>
              <w14:schemeClr w14:val="tx1"/>
            </w14:solidFill>
          </w14:textFill>
        </w:rPr>
        <w:t>社会保障和就业</w:t>
      </w:r>
      <w:r>
        <w:rPr>
          <w:color w:val="000000" w:themeColor="text1"/>
          <w:spacing w:val="1"/>
          <w14:textFill>
            <w14:solidFill>
              <w14:schemeClr w14:val="tx1"/>
            </w14:solidFill>
          </w14:textFill>
        </w:rPr>
        <w:t>支出</w:t>
      </w:r>
      <w:r>
        <w:rPr>
          <w:rFonts w:hint="eastAsia"/>
          <w:color w:val="000000" w:themeColor="text1"/>
          <w:spacing w:val="1"/>
          <w:lang w:val="en-US" w:eastAsia="zh-CN"/>
          <w14:textFill>
            <w14:solidFill>
              <w14:schemeClr w14:val="tx1"/>
            </w14:solidFill>
          </w14:textFill>
        </w:rPr>
        <w:t>339.52</w:t>
      </w:r>
      <w:r>
        <w:rPr>
          <w:color w:val="000000" w:themeColor="text1"/>
          <w:spacing w:val="1"/>
          <w14:textFill>
            <w14:solidFill>
              <w14:schemeClr w14:val="tx1"/>
            </w14:solidFill>
          </w14:textFill>
        </w:rPr>
        <w:t>万</w:t>
      </w:r>
      <w:r>
        <w:rPr>
          <w:color w:val="000000" w:themeColor="text1"/>
          <w:spacing w:val="4"/>
          <w14:textFill>
            <w14:solidFill>
              <w14:schemeClr w14:val="tx1"/>
            </w14:solidFill>
          </w14:textFill>
        </w:rPr>
        <w:t>元,较上年预算安排增加</w:t>
      </w:r>
      <w:r>
        <w:rPr>
          <w:color w:val="000000" w:themeColor="text1"/>
          <w:spacing w:val="-23"/>
          <w14:textFill>
            <w14:solidFill>
              <w14:schemeClr w14:val="tx1"/>
            </w14:solidFill>
          </w14:textFill>
        </w:rPr>
        <w:t xml:space="preserve"> </w:t>
      </w:r>
      <w:r>
        <w:rPr>
          <w:rFonts w:hint="eastAsia"/>
          <w:color w:val="000000" w:themeColor="text1"/>
          <w:spacing w:val="4"/>
          <w:lang w:val="en-US" w:eastAsia="zh-CN"/>
          <w14:textFill>
            <w14:solidFill>
              <w14:schemeClr w14:val="tx1"/>
            </w14:solidFill>
          </w14:textFill>
        </w:rPr>
        <w:t>69.62</w:t>
      </w:r>
      <w:r>
        <w:rPr>
          <w:color w:val="000000" w:themeColor="text1"/>
          <w:spacing w:val="4"/>
          <w14:textFill>
            <w14:solidFill>
              <w14:schemeClr w14:val="tx1"/>
            </w14:solidFill>
          </w14:textFill>
        </w:rPr>
        <w:t>万元</w:t>
      </w:r>
      <w:r>
        <w:rPr>
          <w:rFonts w:hint="eastAsia"/>
          <w:color w:val="000000" w:themeColor="text1"/>
          <w:spacing w:val="4"/>
          <w:lang w:eastAsia="zh-CN"/>
          <w14:textFill>
            <w14:solidFill>
              <w14:schemeClr w14:val="tx1"/>
            </w14:solidFill>
          </w14:textFill>
        </w:rPr>
        <w:t>，</w:t>
      </w:r>
      <w:r>
        <w:rPr>
          <w:rFonts w:hint="eastAsia"/>
          <w:color w:val="000000" w:themeColor="text1"/>
          <w:spacing w:val="5"/>
          <w:lang w:val="en-US" w:eastAsia="zh-CN"/>
          <w14:textFill>
            <w14:solidFill>
              <w14:schemeClr w14:val="tx1"/>
            </w14:solidFill>
          </w14:textFill>
        </w:rPr>
        <w:t>原因为社会报费用调基，增加了该费用</w:t>
      </w:r>
      <w:r>
        <w:rPr>
          <w:color w:val="000000" w:themeColor="text1"/>
          <w:spacing w:val="4"/>
          <w14:textFill>
            <w14:solidFill>
              <w14:schemeClr w14:val="tx1"/>
            </w14:solidFill>
          </w14:textFill>
        </w:rPr>
        <w:t>;</w:t>
      </w:r>
      <w:r>
        <w:rPr>
          <w:rFonts w:hint="eastAsia"/>
          <w:color w:val="000000" w:themeColor="text1"/>
          <w:spacing w:val="4"/>
          <w:lang w:val="en-US" w:eastAsia="zh-CN"/>
          <w14:textFill>
            <w14:solidFill>
              <w14:schemeClr w14:val="tx1"/>
            </w14:solidFill>
          </w14:textFill>
        </w:rPr>
        <w:t>卫生健康支出125.17万元，</w:t>
      </w:r>
      <w:r>
        <w:rPr>
          <w:color w:val="000000" w:themeColor="text1"/>
          <w:spacing w:val="6"/>
          <w14:textFill>
            <w14:solidFill>
              <w14:schemeClr w14:val="tx1"/>
            </w14:solidFill>
          </w14:textFill>
        </w:rPr>
        <w:t>较上年预算安排</w:t>
      </w:r>
      <w:r>
        <w:rPr>
          <w:rFonts w:hint="eastAsia"/>
          <w:color w:val="000000" w:themeColor="text1"/>
          <w:spacing w:val="6"/>
          <w:lang w:val="en-US" w:eastAsia="zh-CN"/>
          <w14:textFill>
            <w14:solidFill>
              <w14:schemeClr w14:val="tx1"/>
            </w14:solidFill>
          </w14:textFill>
        </w:rPr>
        <w:t>增加</w:t>
      </w:r>
      <w:r>
        <w:rPr>
          <w:color w:val="000000" w:themeColor="text1"/>
          <w:spacing w:val="-47"/>
          <w14:textFill>
            <w14:solidFill>
              <w14:schemeClr w14:val="tx1"/>
            </w14:solidFill>
          </w14:textFill>
        </w:rPr>
        <w:t xml:space="preserve"> </w:t>
      </w:r>
      <w:r>
        <w:rPr>
          <w:rFonts w:hint="eastAsia"/>
          <w:color w:val="000000" w:themeColor="text1"/>
          <w:spacing w:val="6"/>
          <w:lang w:val="en-US" w:eastAsia="zh-CN"/>
          <w14:textFill>
            <w14:solidFill>
              <w14:schemeClr w14:val="tx1"/>
            </w14:solidFill>
          </w14:textFill>
        </w:rPr>
        <w:t>15.52</w:t>
      </w:r>
      <w:r>
        <w:rPr>
          <w:color w:val="000000" w:themeColor="text1"/>
          <w:spacing w:val="6"/>
          <w14:textFill>
            <w14:solidFill>
              <w14:schemeClr w14:val="tx1"/>
            </w14:solidFill>
          </w14:textFill>
        </w:rPr>
        <w:t>万元</w:t>
      </w:r>
      <w:r>
        <w:rPr>
          <w:rFonts w:hint="eastAsia"/>
          <w:color w:val="000000" w:themeColor="text1"/>
          <w:spacing w:val="6"/>
          <w:lang w:eastAsia="zh-CN"/>
          <w14:textFill>
            <w14:solidFill>
              <w14:schemeClr w14:val="tx1"/>
            </w14:solidFill>
          </w14:textFill>
        </w:rPr>
        <w:t>，</w:t>
      </w:r>
      <w:r>
        <w:rPr>
          <w:rFonts w:hint="eastAsia"/>
          <w:color w:val="000000" w:themeColor="text1"/>
          <w:spacing w:val="6"/>
          <w:lang w:val="en-US" w:eastAsia="zh-CN"/>
          <w14:textFill>
            <w14:solidFill>
              <w14:schemeClr w14:val="tx1"/>
            </w14:solidFill>
          </w14:textFill>
        </w:rPr>
        <w:t>原因为医疗保险调基，增加了职工的医疗保险经费</w:t>
      </w:r>
      <w:r>
        <w:rPr>
          <w:color w:val="000000" w:themeColor="text1"/>
          <w:spacing w:val="6"/>
          <w14:textFill>
            <w14:solidFill>
              <w14:schemeClr w14:val="tx1"/>
            </w14:solidFill>
          </w14:textFill>
        </w:rPr>
        <w:t>;</w:t>
      </w:r>
      <w:r>
        <w:rPr>
          <w:rFonts w:hint="eastAsia"/>
          <w:color w:val="000000" w:themeColor="text1"/>
          <w:spacing w:val="8"/>
          <w:lang w:val="en-US" w:eastAsia="zh-CN"/>
          <w14:textFill>
            <w14:solidFill>
              <w14:schemeClr w14:val="tx1"/>
            </w14:solidFill>
          </w14:textFill>
        </w:rPr>
        <w:t>城乡社区</w:t>
      </w:r>
      <w:r>
        <w:rPr>
          <w:color w:val="000000" w:themeColor="text1"/>
          <w:spacing w:val="4"/>
          <w14:textFill>
            <w14:solidFill>
              <w14:schemeClr w14:val="tx1"/>
            </w14:solidFill>
          </w14:textFill>
        </w:rPr>
        <w:t>支出</w:t>
      </w:r>
      <w:r>
        <w:rPr>
          <w:color w:val="000000" w:themeColor="text1"/>
          <w:spacing w:val="-44"/>
          <w14:textFill>
            <w14:solidFill>
              <w14:schemeClr w14:val="tx1"/>
            </w14:solidFill>
          </w14:textFill>
        </w:rPr>
        <w:t xml:space="preserve"> </w:t>
      </w:r>
      <w:r>
        <w:rPr>
          <w:rFonts w:hint="eastAsia"/>
          <w:color w:val="000000" w:themeColor="text1"/>
          <w:spacing w:val="4"/>
          <w:lang w:val="en-US" w:eastAsia="zh-CN"/>
          <w14:textFill>
            <w14:solidFill>
              <w14:schemeClr w14:val="tx1"/>
            </w14:solidFill>
          </w14:textFill>
        </w:rPr>
        <w:t>4639.98</w:t>
      </w:r>
      <w:r>
        <w:rPr>
          <w:color w:val="000000" w:themeColor="text1"/>
          <w:spacing w:val="-55"/>
          <w14:textFill>
            <w14:solidFill>
              <w14:schemeClr w14:val="tx1"/>
            </w14:solidFill>
          </w14:textFill>
        </w:rPr>
        <w:t xml:space="preserve"> </w:t>
      </w:r>
      <w:r>
        <w:rPr>
          <w:color w:val="000000" w:themeColor="text1"/>
          <w:spacing w:val="4"/>
          <w14:textFill>
            <w14:solidFill>
              <w14:schemeClr w14:val="tx1"/>
            </w14:solidFill>
          </w14:textFill>
        </w:rPr>
        <w:t>万元,较上年预算安排增加</w:t>
      </w:r>
      <w:r>
        <w:rPr>
          <w:color w:val="000000" w:themeColor="text1"/>
          <w:spacing w:val="-44"/>
          <w14:textFill>
            <w14:solidFill>
              <w14:schemeClr w14:val="tx1"/>
            </w14:solidFill>
          </w14:textFill>
        </w:rPr>
        <w:t xml:space="preserve"> </w:t>
      </w:r>
      <w:r>
        <w:rPr>
          <w:rFonts w:hint="eastAsia"/>
          <w:color w:val="000000" w:themeColor="text1"/>
          <w:spacing w:val="4"/>
          <w:lang w:val="en-US" w:eastAsia="zh-CN"/>
          <w14:textFill>
            <w14:solidFill>
              <w14:schemeClr w14:val="tx1"/>
            </w14:solidFill>
          </w14:textFill>
        </w:rPr>
        <w:t>554.60</w:t>
      </w:r>
      <w:r>
        <w:rPr>
          <w:color w:val="000000" w:themeColor="text1"/>
          <w:spacing w:val="-55"/>
          <w14:textFill>
            <w14:solidFill>
              <w14:schemeClr w14:val="tx1"/>
            </w14:solidFill>
          </w14:textFill>
        </w:rPr>
        <w:t xml:space="preserve"> </w:t>
      </w:r>
      <w:r>
        <w:rPr>
          <w:color w:val="000000" w:themeColor="text1"/>
          <w:spacing w:val="4"/>
          <w14:textFill>
            <w14:solidFill>
              <w14:schemeClr w14:val="tx1"/>
            </w14:solidFill>
          </w14:textFill>
        </w:rPr>
        <w:t>万元</w:t>
      </w:r>
      <w:r>
        <w:rPr>
          <w:rFonts w:hint="eastAsia"/>
          <w:color w:val="000000" w:themeColor="text1"/>
          <w:spacing w:val="4"/>
          <w:lang w:eastAsia="zh-CN"/>
          <w14:textFill>
            <w14:solidFill>
              <w14:schemeClr w14:val="tx1"/>
            </w14:solidFill>
          </w14:textFill>
        </w:rPr>
        <w:t>，</w:t>
      </w:r>
      <w:r>
        <w:rPr>
          <w:rFonts w:hint="eastAsia"/>
          <w:color w:val="000000" w:themeColor="text1"/>
          <w:spacing w:val="4"/>
          <w:lang w:val="en-US" w:eastAsia="zh-CN"/>
          <w14:textFill>
            <w14:solidFill>
              <w14:schemeClr w14:val="tx1"/>
            </w14:solidFill>
          </w14:textFill>
        </w:rPr>
        <w:t>原因为工作需要增加该部分经费</w:t>
      </w:r>
      <w:r>
        <w:rPr>
          <w:color w:val="000000" w:themeColor="text1"/>
          <w:spacing w:val="4"/>
          <w14:textFill>
            <w14:solidFill>
              <w14:schemeClr w14:val="tx1"/>
            </w14:solidFill>
          </w14:textFill>
        </w:rPr>
        <w:t>;</w:t>
      </w:r>
      <w:r>
        <w:rPr>
          <w:b w:val="0"/>
          <w:bCs w:val="0"/>
          <w:color w:val="000000" w:themeColor="text1"/>
          <w:spacing w:val="4"/>
          <w14:textFill>
            <w14:solidFill>
              <w14:schemeClr w14:val="tx1"/>
            </w14:solidFill>
          </w14:textFill>
        </w:rPr>
        <w:t>住</w:t>
      </w:r>
      <w:r>
        <w:rPr>
          <w:b w:val="0"/>
          <w:bCs w:val="0"/>
          <w:color w:val="000000" w:themeColor="text1"/>
          <w:spacing w:val="3"/>
          <w14:textFill>
            <w14:solidFill>
              <w14:schemeClr w14:val="tx1"/>
            </w14:solidFill>
          </w14:textFill>
        </w:rPr>
        <w:t>房保障</w:t>
      </w:r>
      <w:r>
        <w:rPr>
          <w:b w:val="0"/>
          <w:bCs w:val="0"/>
          <w:color w:val="000000" w:themeColor="text1"/>
          <w:spacing w:val="2"/>
          <w14:textFill>
            <w14:solidFill>
              <w14:schemeClr w14:val="tx1"/>
            </w14:solidFill>
          </w14:textFill>
        </w:rPr>
        <w:t>支出</w:t>
      </w:r>
      <w:r>
        <w:rPr>
          <w:b w:val="0"/>
          <w:bCs w:val="0"/>
          <w:color w:val="000000" w:themeColor="text1"/>
          <w:spacing w:val="-62"/>
          <w14:textFill>
            <w14:solidFill>
              <w14:schemeClr w14:val="tx1"/>
            </w14:solidFill>
          </w14:textFill>
        </w:rPr>
        <w:t xml:space="preserve"> </w:t>
      </w:r>
      <w:r>
        <w:rPr>
          <w:rFonts w:hint="eastAsia"/>
          <w:b w:val="0"/>
          <w:bCs w:val="0"/>
          <w:color w:val="000000" w:themeColor="text1"/>
          <w:spacing w:val="2"/>
          <w:lang w:val="en-US" w:eastAsia="zh-CN"/>
          <w14:textFill>
            <w14:solidFill>
              <w14:schemeClr w14:val="tx1"/>
            </w14:solidFill>
          </w14:textFill>
        </w:rPr>
        <w:t>269.60</w:t>
      </w:r>
      <w:r>
        <w:rPr>
          <w:b w:val="0"/>
          <w:bCs w:val="0"/>
          <w:color w:val="000000" w:themeColor="text1"/>
          <w:spacing w:val="-52"/>
          <w14:textFill>
            <w14:solidFill>
              <w14:schemeClr w14:val="tx1"/>
            </w14:solidFill>
          </w14:textFill>
        </w:rPr>
        <w:t xml:space="preserve"> </w:t>
      </w:r>
      <w:r>
        <w:rPr>
          <w:b w:val="0"/>
          <w:bCs w:val="0"/>
          <w:color w:val="000000" w:themeColor="text1"/>
          <w:spacing w:val="2"/>
          <w14:textFill>
            <w14:solidFill>
              <w14:schemeClr w14:val="tx1"/>
            </w14:solidFill>
          </w14:textFill>
        </w:rPr>
        <w:t>万元,较上年预算安排</w:t>
      </w:r>
      <w:r>
        <w:rPr>
          <w:rFonts w:hint="eastAsia"/>
          <w:b w:val="0"/>
          <w:bCs w:val="0"/>
          <w:color w:val="000000" w:themeColor="text1"/>
          <w:spacing w:val="2"/>
          <w:lang w:val="en-US" w:eastAsia="zh-CN"/>
          <w14:textFill>
            <w14:solidFill>
              <w14:schemeClr w14:val="tx1"/>
            </w14:solidFill>
          </w14:textFill>
        </w:rPr>
        <w:t>增加</w:t>
      </w:r>
      <w:r>
        <w:rPr>
          <w:b w:val="0"/>
          <w:bCs w:val="0"/>
          <w:color w:val="000000" w:themeColor="text1"/>
          <w:spacing w:val="-38"/>
          <w14:textFill>
            <w14:solidFill>
              <w14:schemeClr w14:val="tx1"/>
            </w14:solidFill>
          </w14:textFill>
        </w:rPr>
        <w:t xml:space="preserve"> </w:t>
      </w:r>
      <w:r>
        <w:rPr>
          <w:rFonts w:hint="eastAsia"/>
          <w:b w:val="0"/>
          <w:bCs w:val="0"/>
          <w:color w:val="000000" w:themeColor="text1"/>
          <w:spacing w:val="2"/>
          <w:lang w:val="en-US" w:eastAsia="zh-CN"/>
          <w14:textFill>
            <w14:solidFill>
              <w14:schemeClr w14:val="tx1"/>
            </w14:solidFill>
          </w14:textFill>
        </w:rPr>
        <w:t>33.44</w:t>
      </w:r>
      <w:r>
        <w:rPr>
          <w:b w:val="0"/>
          <w:bCs w:val="0"/>
          <w:color w:val="000000" w:themeColor="text1"/>
          <w:spacing w:val="-52"/>
          <w14:textFill>
            <w14:solidFill>
              <w14:schemeClr w14:val="tx1"/>
            </w14:solidFill>
          </w14:textFill>
        </w:rPr>
        <w:t xml:space="preserve"> </w:t>
      </w:r>
      <w:r>
        <w:rPr>
          <w:b w:val="0"/>
          <w:bCs w:val="0"/>
          <w:color w:val="000000" w:themeColor="text1"/>
          <w:spacing w:val="2"/>
          <w14:textFill>
            <w14:solidFill>
              <w14:schemeClr w14:val="tx1"/>
            </w14:solidFill>
          </w14:textFill>
        </w:rPr>
        <w:t>万</w:t>
      </w:r>
      <w:r>
        <w:rPr>
          <w:b w:val="0"/>
          <w:bCs w:val="0"/>
          <w:color w:val="000000" w:themeColor="text1"/>
          <w:spacing w:val="1"/>
          <w14:textFill>
            <w14:solidFill>
              <w14:schemeClr w14:val="tx1"/>
            </w14:solidFill>
          </w14:textFill>
        </w:rPr>
        <w:t>元</w:t>
      </w:r>
      <w:r>
        <w:rPr>
          <w:rFonts w:hint="eastAsia"/>
          <w:b w:val="0"/>
          <w:bCs w:val="0"/>
          <w:color w:val="000000" w:themeColor="text1"/>
          <w:spacing w:val="1"/>
          <w:lang w:eastAsia="zh-CN"/>
          <w14:textFill>
            <w14:solidFill>
              <w14:schemeClr w14:val="tx1"/>
            </w14:solidFill>
          </w14:textFill>
        </w:rPr>
        <w:t>，</w:t>
      </w:r>
      <w:r>
        <w:rPr>
          <w:rFonts w:hint="eastAsia"/>
          <w:b w:val="0"/>
          <w:bCs w:val="0"/>
          <w:color w:val="000000" w:themeColor="text1"/>
          <w:spacing w:val="1"/>
          <w:lang w:val="en-US" w:eastAsia="zh-CN"/>
          <w14:textFill>
            <w14:solidFill>
              <w14:schemeClr w14:val="tx1"/>
            </w14:solidFill>
          </w14:textFill>
        </w:rPr>
        <w:t>原因为</w:t>
      </w:r>
      <w:r>
        <w:rPr>
          <w:rFonts w:hint="eastAsia"/>
          <w:b w:val="0"/>
          <w:bCs w:val="0"/>
          <w:color w:val="000000" w:themeColor="text1"/>
          <w:spacing w:val="6"/>
          <w:lang w:val="en-US" w:eastAsia="zh-CN"/>
          <w14:textFill>
            <w14:solidFill>
              <w14:schemeClr w14:val="tx1"/>
            </w14:solidFill>
          </w14:textFill>
        </w:rPr>
        <w:t>增加了职工的住房保障经费。</w:t>
      </w:r>
    </w:p>
    <w:p w14:paraId="7C808F8A">
      <w:pPr>
        <w:pStyle w:val="2"/>
        <w:spacing w:before="230" w:line="372" w:lineRule="auto"/>
        <w:ind w:left="-420" w:leftChars="0" w:right="12" w:firstLine="639" w:firstLineChars="0"/>
        <w:jc w:val="both"/>
      </w:pPr>
      <w:r>
        <w:rPr>
          <w:color w:val="auto"/>
          <w:spacing w:val="6"/>
        </w:rPr>
        <w:t>按支出经济分类划分</w:t>
      </w:r>
      <w:r>
        <w:rPr>
          <w:spacing w:val="6"/>
        </w:rPr>
        <w:t>：工资福利支出</w:t>
      </w:r>
      <w:r>
        <w:rPr>
          <w:spacing w:val="-57"/>
        </w:rPr>
        <w:t xml:space="preserve"> </w:t>
      </w:r>
      <w:r>
        <w:rPr>
          <w:rFonts w:hint="eastAsia"/>
          <w:spacing w:val="6"/>
          <w:lang w:val="en-US" w:eastAsia="zh-CN"/>
        </w:rPr>
        <w:t>2733.51</w:t>
      </w:r>
      <w:r>
        <w:rPr>
          <w:spacing w:val="-55"/>
        </w:rPr>
        <w:t xml:space="preserve"> </w:t>
      </w:r>
      <w:r>
        <w:rPr>
          <w:spacing w:val="5"/>
        </w:rPr>
        <w:t>万元,较</w:t>
      </w:r>
      <w:r>
        <w:rPr>
          <w:spacing w:val="10"/>
        </w:rPr>
        <w:t>上年预算安排增加</w:t>
      </w:r>
      <w:r>
        <w:rPr>
          <w:spacing w:val="-30"/>
        </w:rPr>
        <w:t xml:space="preserve"> </w:t>
      </w:r>
      <w:r>
        <w:rPr>
          <w:rFonts w:hint="eastAsia"/>
          <w:spacing w:val="10"/>
          <w:lang w:val="en-US" w:eastAsia="zh-CN"/>
        </w:rPr>
        <w:t>347.50</w:t>
      </w:r>
      <w:r>
        <w:rPr>
          <w:spacing w:val="-42"/>
        </w:rPr>
        <w:t xml:space="preserve"> </w:t>
      </w:r>
      <w:r>
        <w:rPr>
          <w:spacing w:val="10"/>
        </w:rPr>
        <w:t>万元</w:t>
      </w:r>
      <w:r>
        <w:rPr>
          <w:rFonts w:hint="eastAsia"/>
          <w:spacing w:val="10"/>
          <w:lang w:eastAsia="zh-CN"/>
        </w:rPr>
        <w:t>，</w:t>
      </w:r>
      <w:r>
        <w:rPr>
          <w:rFonts w:hint="eastAsia"/>
          <w:spacing w:val="10"/>
          <w:lang w:val="en-US" w:eastAsia="zh-CN"/>
        </w:rPr>
        <w:t>原因为员工的调增及协管员经费的增加</w:t>
      </w:r>
      <w:r>
        <w:rPr>
          <w:spacing w:val="10"/>
        </w:rPr>
        <w:t>;商品和服务支出</w:t>
      </w:r>
      <w:r>
        <w:rPr>
          <w:rFonts w:hint="eastAsia"/>
          <w:spacing w:val="10"/>
          <w:lang w:val="en-US" w:eastAsia="zh-CN"/>
        </w:rPr>
        <w:t>44.39</w:t>
      </w:r>
      <w:r>
        <w:rPr>
          <w:spacing w:val="11"/>
        </w:rPr>
        <w:t>万元,较上年预算安排减少</w:t>
      </w:r>
      <w:r>
        <w:rPr>
          <w:spacing w:val="-49"/>
        </w:rPr>
        <w:t xml:space="preserve"> </w:t>
      </w:r>
      <w:r>
        <w:rPr>
          <w:rFonts w:hint="eastAsia"/>
          <w:spacing w:val="11"/>
          <w:lang w:val="en-US" w:eastAsia="zh-CN"/>
        </w:rPr>
        <w:t>100.35</w:t>
      </w:r>
      <w:r>
        <w:rPr>
          <w:spacing w:val="-48"/>
        </w:rPr>
        <w:t xml:space="preserve"> </w:t>
      </w:r>
      <w:r>
        <w:rPr>
          <w:spacing w:val="11"/>
        </w:rPr>
        <w:t>万元</w:t>
      </w:r>
      <w:r>
        <w:rPr>
          <w:rFonts w:hint="eastAsia"/>
          <w:spacing w:val="11"/>
          <w:lang w:eastAsia="zh-CN"/>
        </w:rPr>
        <w:t>，</w:t>
      </w:r>
      <w:r>
        <w:rPr>
          <w:rFonts w:hint="eastAsia"/>
          <w:spacing w:val="11"/>
          <w:lang w:val="en-US" w:eastAsia="zh-CN"/>
        </w:rPr>
        <w:t>原因为人员的减少，故公用经费的减少</w:t>
      </w:r>
      <w:r>
        <w:rPr>
          <w:spacing w:val="11"/>
        </w:rPr>
        <w:t>;对个人和家庭的补</w:t>
      </w:r>
      <w:r>
        <w:rPr>
          <w:spacing w:val="4"/>
        </w:rPr>
        <w:t>助</w:t>
      </w:r>
      <w:r>
        <w:rPr>
          <w:spacing w:val="-65"/>
        </w:rPr>
        <w:t xml:space="preserve"> </w:t>
      </w:r>
      <w:r>
        <w:rPr>
          <w:rFonts w:hint="eastAsia"/>
          <w:spacing w:val="4"/>
          <w:lang w:val="en-US" w:eastAsia="zh-CN"/>
        </w:rPr>
        <w:t>344.13</w:t>
      </w:r>
      <w:r>
        <w:rPr>
          <w:spacing w:val="4"/>
        </w:rPr>
        <w:t>万元,较上年预算安排增加</w:t>
      </w:r>
      <w:r>
        <w:rPr>
          <w:spacing w:val="-44"/>
        </w:rPr>
        <w:t xml:space="preserve"> </w:t>
      </w:r>
      <w:r>
        <w:rPr>
          <w:rFonts w:hint="eastAsia"/>
          <w:spacing w:val="4"/>
          <w:lang w:val="en-US" w:eastAsia="zh-CN"/>
        </w:rPr>
        <w:t>23.20</w:t>
      </w:r>
      <w:r>
        <w:rPr>
          <w:spacing w:val="-55"/>
        </w:rPr>
        <w:t xml:space="preserve"> </w:t>
      </w:r>
      <w:r>
        <w:rPr>
          <w:spacing w:val="4"/>
        </w:rPr>
        <w:t>万元</w:t>
      </w:r>
      <w:r>
        <w:rPr>
          <w:rFonts w:hint="eastAsia"/>
          <w:spacing w:val="4"/>
          <w:lang w:eastAsia="zh-CN"/>
        </w:rPr>
        <w:t>，</w:t>
      </w:r>
      <w:r>
        <w:rPr>
          <w:rFonts w:hint="eastAsia"/>
          <w:spacing w:val="4"/>
          <w:lang w:val="en-US" w:eastAsia="zh-CN"/>
        </w:rPr>
        <w:t>原因为协管员经费的增加</w:t>
      </w:r>
      <w:r>
        <w:rPr>
          <w:spacing w:val="4"/>
        </w:rPr>
        <w:t>;资本性支出</w:t>
      </w:r>
      <w:r>
        <w:rPr>
          <w:spacing w:val="-69"/>
        </w:rPr>
        <w:t xml:space="preserve"> </w:t>
      </w:r>
      <w:r>
        <w:rPr>
          <w:rFonts w:hint="eastAsia"/>
          <w:spacing w:val="4"/>
          <w:lang w:val="en-US" w:eastAsia="zh-CN"/>
        </w:rPr>
        <w:t>57.75</w:t>
      </w:r>
      <w:r>
        <w:rPr>
          <w:spacing w:val="4"/>
        </w:rPr>
        <w:t>万元;其</w:t>
      </w:r>
      <w:r>
        <w:rPr>
          <w:spacing w:val="3"/>
        </w:rPr>
        <w:t>他支出</w:t>
      </w:r>
      <w:r>
        <w:rPr>
          <w:spacing w:val="-54"/>
        </w:rPr>
        <w:t xml:space="preserve"> </w:t>
      </w:r>
      <w:r>
        <w:rPr>
          <w:rFonts w:hint="eastAsia"/>
          <w:spacing w:val="3"/>
          <w:lang w:val="en-US" w:eastAsia="zh-CN"/>
        </w:rPr>
        <w:t>0.00</w:t>
      </w:r>
      <w:r>
        <w:rPr>
          <w:spacing w:val="-53"/>
        </w:rPr>
        <w:t xml:space="preserve"> </w:t>
      </w:r>
      <w:r>
        <w:rPr>
          <w:spacing w:val="3"/>
        </w:rPr>
        <w:t>万元。</w:t>
      </w:r>
    </w:p>
    <w:p w14:paraId="05666FDF">
      <w:pPr>
        <w:pStyle w:val="2"/>
        <w:spacing w:before="242" w:line="228" w:lineRule="auto"/>
      </w:pPr>
      <w:r>
        <w:rPr>
          <w:spacing w:val="4"/>
          <w14:textOutline w14:w="4064" w14:cap="flat" w14:cmpd="sng">
            <w14:solidFill>
              <w14:srgbClr w14:val="000000"/>
            </w14:solidFill>
            <w14:prstDash w14:val="solid"/>
            <w14:miter w14:val="0"/>
          </w14:textOutline>
        </w:rPr>
        <w:t>(三)财政拨款支出情况</w:t>
      </w:r>
    </w:p>
    <w:p w14:paraId="464F5780">
      <w:pPr>
        <w:pStyle w:val="2"/>
        <w:spacing w:before="240" w:line="624" w:lineRule="exact"/>
        <w:ind w:right="13"/>
        <w:jc w:val="both"/>
        <w:rPr>
          <w:spacing w:val="10"/>
          <w:position w:val="22"/>
        </w:rPr>
      </w:pPr>
      <w:r>
        <w:rPr>
          <w:spacing w:val="10"/>
          <w:position w:val="22"/>
        </w:rPr>
        <w:t>2024</w:t>
      </w:r>
      <w:r>
        <w:rPr>
          <w:spacing w:val="-23"/>
          <w:position w:val="22"/>
        </w:rPr>
        <w:t xml:space="preserve"> </w:t>
      </w:r>
      <w:r>
        <w:rPr>
          <w:spacing w:val="10"/>
          <w:position w:val="22"/>
        </w:rPr>
        <w:t>年</w:t>
      </w:r>
      <w:r>
        <w:rPr>
          <w:rFonts w:hint="eastAsia"/>
          <w:spacing w:val="10"/>
          <w:position w:val="22"/>
          <w:lang w:val="en-US" w:eastAsia="zh-CN"/>
        </w:rPr>
        <w:t>景德镇市珠山区城市管理局</w:t>
      </w:r>
      <w:r>
        <w:rPr>
          <w:spacing w:val="10"/>
          <w:position w:val="22"/>
        </w:rPr>
        <w:t>政拨款支出预算总额</w:t>
      </w:r>
    </w:p>
    <w:p w14:paraId="3C928B17">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20" w:leftChars="0" w:firstLine="0" w:firstLineChars="0"/>
        <w:textAlignment w:val="baseline"/>
        <w:rPr>
          <w:spacing w:val="2"/>
        </w:rPr>
      </w:pPr>
      <w:r>
        <w:rPr>
          <w:rFonts w:hint="eastAsia"/>
          <w:spacing w:val="4"/>
          <w:lang w:val="en-US" w:eastAsia="zh-CN"/>
        </w:rPr>
        <w:t>5342.88</w:t>
      </w:r>
      <w:r>
        <w:rPr>
          <w:spacing w:val="4"/>
        </w:rPr>
        <w:t>万元,较上年预算安排增加</w:t>
      </w:r>
      <w:r>
        <w:rPr>
          <w:spacing w:val="-38"/>
        </w:rPr>
        <w:t xml:space="preserve"> </w:t>
      </w:r>
      <w:r>
        <w:rPr>
          <w:rFonts w:hint="eastAsia"/>
          <w:spacing w:val="4"/>
          <w:lang w:val="en-US" w:eastAsia="zh-CN"/>
        </w:rPr>
        <w:t>641.80</w:t>
      </w:r>
      <w:r>
        <w:rPr>
          <w:spacing w:val="-54"/>
        </w:rPr>
        <w:t xml:space="preserve"> </w:t>
      </w:r>
      <w:r>
        <w:rPr>
          <w:spacing w:val="4"/>
        </w:rPr>
        <w:t>万元。</w:t>
      </w:r>
      <w:r>
        <w:rPr>
          <w:rFonts w:hint="eastAsia"/>
          <w:spacing w:val="4"/>
          <w:lang w:val="en-US" w:eastAsia="zh-CN"/>
        </w:rPr>
        <w:t>原因为</w:t>
      </w:r>
      <w:r>
        <w:rPr>
          <w:rFonts w:hint="eastAsia"/>
          <w:spacing w:val="2"/>
          <w:lang w:val="en-US" w:eastAsia="zh-CN"/>
        </w:rPr>
        <w:t>原因为增加协管员的经费、公务用车购置费用、一体化专户金额</w:t>
      </w:r>
      <w:r>
        <w:rPr>
          <w:spacing w:val="2"/>
        </w:rPr>
        <w:t>。</w:t>
      </w:r>
    </w:p>
    <w:p w14:paraId="619C1E2C">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139" w:leftChars="-66" w:firstLine="589" w:firstLineChars="189"/>
        <w:textAlignment w:val="baseline"/>
      </w:pPr>
      <w:r>
        <w:rPr>
          <w:spacing w:val="1"/>
        </w:rPr>
        <w:t>按支出功能科目划分：</w:t>
      </w:r>
      <w:r>
        <w:rPr>
          <w:rFonts w:hint="eastAsia"/>
          <w:spacing w:val="10"/>
          <w:lang w:val="en-US" w:eastAsia="zh-CN"/>
        </w:rPr>
        <w:t>社会保障和就业</w:t>
      </w:r>
      <w:r>
        <w:rPr>
          <w:spacing w:val="10"/>
        </w:rPr>
        <w:t>支出</w:t>
      </w:r>
      <w:r>
        <w:rPr>
          <w:spacing w:val="-41"/>
        </w:rPr>
        <w:t xml:space="preserve"> </w:t>
      </w:r>
      <w:r>
        <w:rPr>
          <w:rFonts w:hint="eastAsia"/>
          <w:spacing w:val="10"/>
          <w:lang w:val="en-US" w:eastAsia="zh-CN"/>
        </w:rPr>
        <w:t>308.12</w:t>
      </w:r>
      <w:r>
        <w:rPr>
          <w:spacing w:val="-41"/>
        </w:rPr>
        <w:t xml:space="preserve"> </w:t>
      </w:r>
      <w:r>
        <w:rPr>
          <w:spacing w:val="10"/>
        </w:rPr>
        <w:t>万元,</w:t>
      </w:r>
      <w:r>
        <w:rPr>
          <w:rFonts w:hint="eastAsia"/>
          <w:spacing w:val="10"/>
          <w:lang w:val="en-US" w:eastAsia="zh-CN"/>
        </w:rPr>
        <w:t>卫生健康</w:t>
      </w:r>
      <w:r>
        <w:rPr>
          <w:spacing w:val="10"/>
        </w:rPr>
        <w:t>支出</w:t>
      </w:r>
      <w:r>
        <w:rPr>
          <w:spacing w:val="-26"/>
        </w:rPr>
        <w:t xml:space="preserve"> </w:t>
      </w:r>
      <w:r>
        <w:rPr>
          <w:rFonts w:hint="eastAsia"/>
          <w:spacing w:val="10"/>
          <w:lang w:val="en-US" w:eastAsia="zh-CN"/>
        </w:rPr>
        <w:t>152.17</w:t>
      </w:r>
      <w:r>
        <w:rPr>
          <w:spacing w:val="4"/>
        </w:rPr>
        <w:t>万元,</w:t>
      </w:r>
      <w:r>
        <w:rPr>
          <w:rFonts w:hint="eastAsia"/>
          <w:spacing w:val="4"/>
          <w:lang w:val="en-US" w:eastAsia="zh-CN"/>
        </w:rPr>
        <w:t>城乡社区</w:t>
      </w:r>
      <w:r>
        <w:rPr>
          <w:spacing w:val="4"/>
        </w:rPr>
        <w:t>支出</w:t>
      </w:r>
      <w:r>
        <w:rPr>
          <w:spacing w:val="-58"/>
        </w:rPr>
        <w:t xml:space="preserve"> </w:t>
      </w:r>
      <w:r>
        <w:rPr>
          <w:rFonts w:hint="eastAsia"/>
          <w:spacing w:val="4"/>
          <w:lang w:val="en-US" w:eastAsia="zh-CN"/>
        </w:rPr>
        <w:t>4639.98</w:t>
      </w:r>
      <w:r>
        <w:rPr>
          <w:spacing w:val="-55"/>
        </w:rPr>
        <w:t xml:space="preserve"> </w:t>
      </w:r>
      <w:r>
        <w:rPr>
          <w:spacing w:val="4"/>
        </w:rPr>
        <w:t>万元,</w:t>
      </w:r>
      <w:r>
        <w:t>房保障支出</w:t>
      </w:r>
      <w:r>
        <w:rPr>
          <w:spacing w:val="-61"/>
        </w:rPr>
        <w:t xml:space="preserve"> </w:t>
      </w:r>
      <w:r>
        <w:rPr>
          <w:rFonts w:hint="eastAsia"/>
          <w:lang w:val="en-US" w:eastAsia="zh-CN"/>
        </w:rPr>
        <w:t>269.60</w:t>
      </w:r>
      <w:r>
        <w:rPr>
          <w:spacing w:val="-53"/>
        </w:rPr>
        <w:t xml:space="preserve"> </w:t>
      </w:r>
      <w:r>
        <w:t>万元。</w:t>
      </w:r>
    </w:p>
    <w:p w14:paraId="76B7F73B">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139" w:leftChars="-66" w:firstLine="608" w:firstLineChars="189"/>
        <w:textAlignment w:val="baseline"/>
      </w:pPr>
      <w:r>
        <w:rPr>
          <w:spacing w:val="6"/>
        </w:rPr>
        <w:t>按支出项目类别划分：基本支出</w:t>
      </w:r>
      <w:r>
        <w:rPr>
          <w:spacing w:val="-58"/>
        </w:rPr>
        <w:t xml:space="preserve"> </w:t>
      </w:r>
      <w:r>
        <w:rPr>
          <w:rFonts w:hint="eastAsia"/>
          <w:spacing w:val="6"/>
          <w:lang w:val="en-US" w:eastAsia="zh-CN"/>
        </w:rPr>
        <w:t>3179.78</w:t>
      </w:r>
      <w:r>
        <w:rPr>
          <w:spacing w:val="-55"/>
        </w:rPr>
        <w:t xml:space="preserve"> </w:t>
      </w:r>
      <w:r>
        <w:rPr>
          <w:spacing w:val="5"/>
        </w:rPr>
        <w:t>万元,较上年</w:t>
      </w:r>
      <w:r>
        <w:rPr>
          <w:spacing w:val="-4"/>
        </w:rPr>
        <w:t>预算安排</w:t>
      </w:r>
      <w:r>
        <w:rPr>
          <w:rFonts w:hint="eastAsia"/>
          <w:spacing w:val="-4"/>
          <w:lang w:val="en-US" w:eastAsia="zh-CN"/>
        </w:rPr>
        <w:t>减少</w:t>
      </w:r>
      <w:r>
        <w:rPr>
          <w:spacing w:val="-38"/>
        </w:rPr>
        <w:t xml:space="preserve"> </w:t>
      </w:r>
      <w:r>
        <w:rPr>
          <w:rFonts w:hint="eastAsia"/>
          <w:spacing w:val="-4"/>
          <w:lang w:val="en-US" w:eastAsia="zh-CN"/>
        </w:rPr>
        <w:t>1521.13</w:t>
      </w:r>
      <w:r>
        <w:rPr>
          <w:spacing w:val="-54"/>
        </w:rPr>
        <w:t xml:space="preserve"> </w:t>
      </w:r>
      <w:r>
        <w:rPr>
          <w:spacing w:val="-4"/>
        </w:rPr>
        <w:t>万元</w:t>
      </w:r>
      <w:r>
        <w:rPr>
          <w:rFonts w:hint="eastAsia"/>
          <w:spacing w:val="-4"/>
          <w:lang w:eastAsia="zh-CN"/>
        </w:rPr>
        <w:t>，</w:t>
      </w:r>
      <w:r>
        <w:rPr>
          <w:rFonts w:hint="eastAsia"/>
          <w:spacing w:val="-4"/>
          <w:lang w:val="en-US" w:eastAsia="zh-CN"/>
        </w:rPr>
        <w:t>原因为人员的减少，故公用经费的减少</w:t>
      </w:r>
      <w:r>
        <w:rPr>
          <w:spacing w:val="-4"/>
        </w:rPr>
        <w:t>;其中：工资福利支出</w:t>
      </w:r>
      <w:r>
        <w:rPr>
          <w:spacing w:val="-57"/>
        </w:rPr>
        <w:t xml:space="preserve"> </w:t>
      </w:r>
      <w:r>
        <w:rPr>
          <w:rFonts w:hint="eastAsia"/>
          <w:spacing w:val="-4"/>
          <w:lang w:val="en-US" w:eastAsia="zh-CN"/>
        </w:rPr>
        <w:t>2733.51</w:t>
      </w:r>
      <w:r>
        <w:rPr>
          <w:spacing w:val="-55"/>
        </w:rPr>
        <w:t xml:space="preserve"> </w:t>
      </w:r>
      <w:r>
        <w:rPr>
          <w:spacing w:val="-5"/>
        </w:rPr>
        <w:t>万</w:t>
      </w:r>
      <w:r>
        <w:rPr>
          <w:spacing w:val="26"/>
        </w:rPr>
        <w:t>元,商品和服务支</w:t>
      </w:r>
      <w:r>
        <w:rPr>
          <w:rFonts w:hint="eastAsia"/>
          <w:spacing w:val="26"/>
          <w:lang w:val="en-US" w:eastAsia="zh-CN"/>
        </w:rPr>
        <w:t>44.39</w:t>
      </w:r>
      <w:r>
        <w:rPr>
          <w:spacing w:val="-23"/>
        </w:rPr>
        <w:t xml:space="preserve"> </w:t>
      </w:r>
      <w:r>
        <w:rPr>
          <w:spacing w:val="26"/>
        </w:rPr>
        <w:t>万元,对个人和家庭的补助</w:t>
      </w:r>
      <w:r>
        <w:t xml:space="preserve"> </w:t>
      </w:r>
      <w:r>
        <w:rPr>
          <w:rFonts w:hint="eastAsia"/>
          <w:spacing w:val="7"/>
          <w:lang w:val="en-US" w:eastAsia="zh-CN"/>
        </w:rPr>
        <w:t>344.13</w:t>
      </w:r>
      <w:r>
        <w:rPr>
          <w:spacing w:val="-28"/>
        </w:rPr>
        <w:t xml:space="preserve"> </w:t>
      </w:r>
      <w:r>
        <w:rPr>
          <w:spacing w:val="7"/>
        </w:rPr>
        <w:t>万元,资本性支出</w:t>
      </w:r>
      <w:r>
        <w:rPr>
          <w:spacing w:val="-54"/>
        </w:rPr>
        <w:t xml:space="preserve"> </w:t>
      </w:r>
      <w:r>
        <w:rPr>
          <w:rFonts w:hint="eastAsia"/>
          <w:spacing w:val="7"/>
          <w:lang w:val="en-US" w:eastAsia="zh-CN"/>
        </w:rPr>
        <w:t>57.75</w:t>
      </w:r>
      <w:r>
        <w:rPr>
          <w:spacing w:val="-46"/>
        </w:rPr>
        <w:t xml:space="preserve"> </w:t>
      </w:r>
      <w:r>
        <w:rPr>
          <w:spacing w:val="7"/>
        </w:rPr>
        <w:t>万元。项目支出</w:t>
      </w:r>
      <w:r>
        <w:rPr>
          <w:spacing w:val="-49"/>
        </w:rPr>
        <w:t xml:space="preserve"> </w:t>
      </w:r>
      <w:r>
        <w:rPr>
          <w:rFonts w:hint="eastAsia"/>
          <w:spacing w:val="7"/>
          <w:lang w:val="en-US" w:eastAsia="zh-CN"/>
        </w:rPr>
        <w:t>0.00</w:t>
      </w:r>
      <w:r>
        <w:t xml:space="preserve"> </w:t>
      </w:r>
      <w:r>
        <w:rPr>
          <w:spacing w:val="3"/>
        </w:rPr>
        <w:t>万元</w:t>
      </w:r>
      <w:r>
        <w:rPr>
          <w:spacing w:val="2"/>
        </w:rPr>
        <w:t>;其中：工资福利</w:t>
      </w:r>
      <w:r>
        <w:rPr>
          <w:spacing w:val="8"/>
        </w:rPr>
        <w:t>支出</w:t>
      </w:r>
      <w:r>
        <w:rPr>
          <w:spacing w:val="-34"/>
        </w:rPr>
        <w:t xml:space="preserve"> </w:t>
      </w:r>
      <w:r>
        <w:rPr>
          <w:rFonts w:hint="eastAsia"/>
          <w:spacing w:val="8"/>
          <w:lang w:val="en-US" w:eastAsia="zh-CN"/>
        </w:rPr>
        <w:t>0.00</w:t>
      </w:r>
      <w:r>
        <w:rPr>
          <w:spacing w:val="-45"/>
        </w:rPr>
        <w:t xml:space="preserve"> </w:t>
      </w:r>
      <w:r>
        <w:rPr>
          <w:spacing w:val="8"/>
        </w:rPr>
        <w:t>万元,商品和服务支出</w:t>
      </w:r>
      <w:r>
        <w:rPr>
          <w:spacing w:val="-55"/>
        </w:rPr>
        <w:t xml:space="preserve"> </w:t>
      </w:r>
      <w:r>
        <w:rPr>
          <w:rFonts w:hint="eastAsia"/>
          <w:spacing w:val="8"/>
          <w:lang w:val="en-US" w:eastAsia="zh-CN"/>
        </w:rPr>
        <w:t>0.00</w:t>
      </w:r>
      <w:r>
        <w:rPr>
          <w:spacing w:val="8"/>
        </w:rPr>
        <w:t>万元,对个人和家</w:t>
      </w:r>
      <w:r>
        <w:rPr>
          <w:spacing w:val="3"/>
        </w:rPr>
        <w:t>庭的补助</w:t>
      </w:r>
      <w:r>
        <w:rPr>
          <w:spacing w:val="-59"/>
        </w:rPr>
        <w:t xml:space="preserve"> </w:t>
      </w:r>
      <w:r>
        <w:rPr>
          <w:rFonts w:hint="eastAsia"/>
          <w:spacing w:val="3"/>
          <w:lang w:val="en-US" w:eastAsia="zh-CN"/>
        </w:rPr>
        <w:t>0.00</w:t>
      </w:r>
      <w:r>
        <w:rPr>
          <w:spacing w:val="-52"/>
        </w:rPr>
        <w:t xml:space="preserve"> </w:t>
      </w:r>
      <w:r>
        <w:rPr>
          <w:spacing w:val="3"/>
        </w:rPr>
        <w:t>万元,资本性支出</w:t>
      </w:r>
      <w:r>
        <w:rPr>
          <w:spacing w:val="-59"/>
        </w:rPr>
        <w:t xml:space="preserve"> </w:t>
      </w:r>
      <w:r>
        <w:rPr>
          <w:rFonts w:hint="eastAsia"/>
          <w:spacing w:val="3"/>
          <w:lang w:val="en-US" w:eastAsia="zh-CN"/>
        </w:rPr>
        <w:t>0.00</w:t>
      </w:r>
      <w:r>
        <w:rPr>
          <w:spacing w:val="-55"/>
        </w:rPr>
        <w:t xml:space="preserve"> </w:t>
      </w:r>
      <w:r>
        <w:rPr>
          <w:spacing w:val="2"/>
        </w:rPr>
        <w:t>万元。</w:t>
      </w:r>
    </w:p>
    <w:p w14:paraId="651C9CDC">
      <w:pPr>
        <w:pStyle w:val="2"/>
        <w:spacing w:before="244" w:line="226" w:lineRule="auto"/>
        <w:ind w:left="0" w:leftChars="0" w:firstLine="0" w:firstLineChars="0"/>
      </w:pPr>
      <w:r>
        <w:rPr>
          <w:spacing w:val="3"/>
          <w14:textOutline w14:w="4064" w14:cap="flat" w14:cmpd="sng">
            <w14:solidFill>
              <w14:srgbClr w14:val="000000"/>
            </w14:solidFill>
            <w14:prstDash w14:val="solid"/>
            <w14:miter w14:val="0"/>
          </w14:textOutline>
        </w:rPr>
        <w:t>(四)政府性基金情况</w:t>
      </w:r>
    </w:p>
    <w:p w14:paraId="564F5547">
      <w:pPr>
        <w:pStyle w:val="2"/>
        <w:spacing w:before="244" w:line="226" w:lineRule="auto"/>
      </w:pPr>
      <w:r>
        <w:rPr>
          <w:spacing w:val="8"/>
        </w:rPr>
        <w:t>本部门没有使用政府性基金预算拨款安排的支出。</w:t>
      </w:r>
    </w:p>
    <w:p w14:paraId="5D4D6DE8">
      <w:pPr>
        <w:pStyle w:val="2"/>
        <w:spacing w:before="244" w:line="228" w:lineRule="auto"/>
      </w:pPr>
      <w:r>
        <w:rPr>
          <w:spacing w:val="4"/>
          <w14:textOutline w14:w="4064" w14:cap="flat" w14:cmpd="sng">
            <w14:solidFill>
              <w14:srgbClr w14:val="000000"/>
            </w14:solidFill>
            <w14:prstDash w14:val="solid"/>
            <w14:miter w14:val="0"/>
          </w14:textOutline>
        </w:rPr>
        <w:t>(五)国有资本经营情况</w:t>
      </w:r>
    </w:p>
    <w:p w14:paraId="1A065765">
      <w:pPr>
        <w:pStyle w:val="2"/>
        <w:spacing w:before="240" w:line="228" w:lineRule="auto"/>
      </w:pPr>
      <w:r>
        <w:rPr>
          <w:spacing w:val="8"/>
        </w:rPr>
        <w:t>本部门没有使用国有资本经营预算拨款安排的支出。</w:t>
      </w:r>
    </w:p>
    <w:p w14:paraId="50B3DEFB">
      <w:pPr>
        <w:pStyle w:val="2"/>
        <w:spacing w:before="242" w:line="227" w:lineRule="auto"/>
      </w:pPr>
      <w:r>
        <w:rPr>
          <w:spacing w:val="6"/>
          <w14:textOutline w14:w="4064" w14:cap="flat" w14:cmpd="sng">
            <w14:solidFill>
              <w14:srgbClr w14:val="000000"/>
            </w14:solidFill>
            <w14:prstDash w14:val="solid"/>
            <w14:miter w14:val="0"/>
          </w14:textOutline>
        </w:rPr>
        <w:t>(六)机关运行经费等重要事项的说明</w:t>
      </w:r>
    </w:p>
    <w:p w14:paraId="713C7852">
      <w:pPr>
        <w:pStyle w:val="2"/>
        <w:spacing w:before="280" w:line="579" w:lineRule="exact"/>
        <w:ind w:right="14"/>
        <w:jc w:val="both"/>
      </w:pPr>
      <w:r>
        <w:rPr>
          <w:rFonts w:hint="eastAsia"/>
          <w:spacing w:val="-3"/>
          <w:position w:val="19"/>
          <w:lang w:val="en-US" w:eastAsia="zh-CN"/>
        </w:rPr>
        <w:t>本</w:t>
      </w:r>
      <w:r>
        <w:rPr>
          <w:spacing w:val="-3"/>
          <w:position w:val="19"/>
        </w:rPr>
        <w:t>部门</w:t>
      </w:r>
      <w:r>
        <w:rPr>
          <w:rFonts w:hint="eastAsia"/>
          <w:spacing w:val="-3"/>
          <w:position w:val="19"/>
          <w:lang w:val="en-US" w:eastAsia="zh-CN"/>
        </w:rPr>
        <w:t>没有</w:t>
      </w:r>
      <w:r>
        <w:rPr>
          <w:spacing w:val="-3"/>
          <w:position w:val="19"/>
        </w:rPr>
        <w:t>机关运行费预算</w:t>
      </w:r>
      <w:r>
        <w:rPr>
          <w:rFonts w:hint="eastAsia"/>
          <w:spacing w:val="-3"/>
          <w:position w:val="19"/>
          <w:lang w:val="en-US" w:eastAsia="zh-CN"/>
        </w:rPr>
        <w:t>安排支出。</w:t>
      </w:r>
    </w:p>
    <w:p w14:paraId="45304558">
      <w:pPr>
        <w:pStyle w:val="2"/>
        <w:spacing w:before="160" w:line="228" w:lineRule="auto"/>
      </w:pPr>
      <w:r>
        <w:rPr>
          <w:spacing w:val="2"/>
          <w14:textOutline w14:w="4064" w14:cap="flat" w14:cmpd="sng">
            <w14:solidFill>
              <w14:srgbClr w14:val="000000"/>
            </w14:solidFill>
            <w14:prstDash w14:val="solid"/>
            <w14:miter w14:val="0"/>
          </w14:textOutline>
        </w:rPr>
        <w:t>(七)政府采购情况</w:t>
      </w:r>
    </w:p>
    <w:p w14:paraId="08B34550">
      <w:pPr>
        <w:pStyle w:val="2"/>
        <w:spacing w:before="239" w:line="372" w:lineRule="auto"/>
        <w:ind w:right="12" w:firstLine="664" w:firstLineChars="200"/>
        <w:jc w:val="both"/>
        <w:rPr>
          <w:rFonts w:hint="default" w:eastAsia="仿宋"/>
          <w:lang w:val="en-US" w:eastAsia="zh-CN"/>
        </w:rPr>
      </w:pPr>
      <w:r>
        <w:rPr>
          <w:rFonts w:hint="eastAsia"/>
          <w:spacing w:val="11"/>
          <w:lang w:val="en-US" w:eastAsia="zh-CN"/>
        </w:rPr>
        <w:t>本部门没有</w:t>
      </w:r>
      <w:r>
        <w:rPr>
          <w:spacing w:val="11"/>
        </w:rPr>
        <w:t>政府采购</w:t>
      </w:r>
      <w:r>
        <w:rPr>
          <w:rFonts w:hint="eastAsia"/>
          <w:spacing w:val="11"/>
          <w:lang w:eastAsia="zh-CN"/>
        </w:rPr>
        <w:t>，</w:t>
      </w:r>
      <w:r>
        <w:rPr>
          <w:rFonts w:hint="eastAsia"/>
          <w:spacing w:val="11"/>
          <w:lang w:val="en-US" w:eastAsia="zh-CN"/>
        </w:rPr>
        <w:t>政府采购货物、工程、服务均为0.00元，后期一体化预算调剂。</w:t>
      </w:r>
      <w:bookmarkStart w:id="0" w:name="_GoBack"/>
      <w:bookmarkEnd w:id="0"/>
    </w:p>
    <w:p w14:paraId="6BADFE7C">
      <w:pPr>
        <w:pStyle w:val="2"/>
        <w:spacing w:before="242" w:line="228" w:lineRule="auto"/>
        <w:rPr>
          <w:spacing w:val="5"/>
          <w14:textOutline w14:w="4064" w14:cap="flat" w14:cmpd="sng">
            <w14:solidFill>
              <w14:srgbClr w14:val="000000"/>
            </w14:solidFill>
            <w14:prstDash w14:val="solid"/>
            <w14:miter w14:val="0"/>
          </w14:textOutline>
        </w:rPr>
      </w:pPr>
      <w:r>
        <w:rPr>
          <w:spacing w:val="5"/>
          <w14:textOutline w14:w="4064" w14:cap="flat" w14:cmpd="sng">
            <w14:solidFill>
              <w14:srgbClr w14:val="000000"/>
            </w14:solidFill>
            <w14:prstDash w14:val="solid"/>
            <w14:miter w14:val="0"/>
          </w14:textOutline>
        </w:rPr>
        <w:t>(八)国有资产占有使用情况</w:t>
      </w:r>
    </w:p>
    <w:p w14:paraId="67317624">
      <w:pPr>
        <w:pStyle w:val="2"/>
        <w:spacing w:before="242" w:line="228" w:lineRule="auto"/>
        <w:ind w:left="720"/>
        <w:rPr>
          <w:spacing w:val="5"/>
          <w14:textOutline w14:w="4064" w14:cap="flat" w14:cmpd="sng">
            <w14:solidFill>
              <w14:srgbClr w14:val="000000"/>
            </w14:solidFill>
            <w14:prstDash w14:val="solid"/>
            <w14:miter w14:val="0"/>
          </w14:textOutline>
        </w:rPr>
      </w:pPr>
    </w:p>
    <w:p w14:paraId="10885F84">
      <w:pPr>
        <w:pStyle w:val="2"/>
        <w:spacing w:line="219" w:lineRule="auto"/>
        <w:rPr>
          <w:rFonts w:hint="eastAsia" w:eastAsia="仿宋"/>
          <w:color w:val="auto"/>
          <w:sz w:val="32"/>
          <w:szCs w:val="32"/>
          <w:lang w:eastAsia="zh-CN"/>
        </w:rPr>
      </w:pPr>
      <w:r>
        <w:rPr>
          <w:color w:val="auto"/>
          <w:spacing w:val="-11"/>
          <w:position w:val="23"/>
        </w:rPr>
        <w:t>截至</w:t>
      </w:r>
      <w:r>
        <w:rPr>
          <w:color w:val="auto"/>
          <w:spacing w:val="-45"/>
          <w:position w:val="23"/>
        </w:rPr>
        <w:t xml:space="preserve"> </w:t>
      </w:r>
      <w:r>
        <w:rPr>
          <w:color w:val="auto"/>
          <w:spacing w:val="-11"/>
          <w:position w:val="23"/>
        </w:rPr>
        <w:t>2023</w:t>
      </w:r>
      <w:r>
        <w:rPr>
          <w:color w:val="auto"/>
          <w:spacing w:val="-49"/>
          <w:position w:val="23"/>
        </w:rPr>
        <w:t xml:space="preserve"> </w:t>
      </w:r>
      <w:r>
        <w:rPr>
          <w:color w:val="auto"/>
          <w:spacing w:val="-11"/>
          <w:position w:val="23"/>
        </w:rPr>
        <w:t>年</w:t>
      </w:r>
      <w:r>
        <w:rPr>
          <w:rFonts w:hint="eastAsia"/>
          <w:color w:val="auto"/>
          <w:spacing w:val="-11"/>
          <w:position w:val="23"/>
          <w:lang w:val="en-US" w:eastAsia="zh-CN"/>
        </w:rPr>
        <w:t>12</w:t>
      </w:r>
      <w:r>
        <w:rPr>
          <w:color w:val="auto"/>
          <w:spacing w:val="-39"/>
          <w:position w:val="23"/>
        </w:rPr>
        <w:t xml:space="preserve"> </w:t>
      </w:r>
      <w:r>
        <w:rPr>
          <w:color w:val="auto"/>
          <w:spacing w:val="-11"/>
          <w:position w:val="23"/>
        </w:rPr>
        <w:t>月</w:t>
      </w:r>
      <w:r>
        <w:rPr>
          <w:color w:val="auto"/>
          <w:spacing w:val="-57"/>
          <w:position w:val="23"/>
        </w:rPr>
        <w:t xml:space="preserve"> </w:t>
      </w:r>
      <w:r>
        <w:rPr>
          <w:color w:val="auto"/>
          <w:spacing w:val="-11"/>
          <w:position w:val="23"/>
        </w:rPr>
        <w:t>31日, 部门共有车辆</w:t>
      </w:r>
      <w:r>
        <w:rPr>
          <w:color w:val="auto"/>
          <w:spacing w:val="-37"/>
          <w:position w:val="23"/>
        </w:rPr>
        <w:t xml:space="preserve"> </w:t>
      </w:r>
      <w:r>
        <w:rPr>
          <w:rFonts w:hint="eastAsia"/>
          <w:color w:val="auto"/>
          <w:spacing w:val="-11"/>
          <w:position w:val="23"/>
          <w:lang w:val="en-US" w:eastAsia="zh-CN"/>
        </w:rPr>
        <w:t>16</w:t>
      </w:r>
      <w:r>
        <w:rPr>
          <w:color w:val="auto"/>
          <w:spacing w:val="-56"/>
          <w:position w:val="23"/>
        </w:rPr>
        <w:t xml:space="preserve"> </w:t>
      </w:r>
      <w:r>
        <w:rPr>
          <w:color w:val="auto"/>
          <w:spacing w:val="-11"/>
          <w:position w:val="23"/>
        </w:rPr>
        <w:t>辆</w:t>
      </w:r>
      <w:r>
        <w:rPr>
          <w:rFonts w:hint="eastAsia"/>
          <w:color w:val="auto"/>
          <w:spacing w:val="-11"/>
          <w:position w:val="23"/>
          <w:lang w:eastAsia="zh-CN"/>
        </w:rPr>
        <w:t>；</w:t>
      </w:r>
    </w:p>
    <w:p w14:paraId="2BB7B2A5">
      <w:pPr>
        <w:pStyle w:val="2"/>
        <w:spacing w:before="237" w:line="624" w:lineRule="exact"/>
        <w:ind w:right="16"/>
        <w:jc w:val="both"/>
        <w:rPr>
          <w:rFonts w:hint="eastAsia"/>
          <w:spacing w:val="-7"/>
          <w:position w:val="22"/>
          <w:sz w:val="32"/>
          <w:szCs w:val="32"/>
          <w:lang w:val="en-US" w:eastAsia="zh-CN"/>
        </w:rPr>
      </w:pPr>
      <w:r>
        <w:rPr>
          <w:spacing w:val="-7"/>
          <w:position w:val="22"/>
          <w:sz w:val="32"/>
          <w:szCs w:val="32"/>
        </w:rPr>
        <w:t>2024</w:t>
      </w:r>
      <w:r>
        <w:rPr>
          <w:spacing w:val="-50"/>
          <w:position w:val="22"/>
          <w:sz w:val="32"/>
          <w:szCs w:val="32"/>
        </w:rPr>
        <w:t xml:space="preserve"> </w:t>
      </w:r>
      <w:r>
        <w:rPr>
          <w:spacing w:val="-7"/>
          <w:position w:val="22"/>
          <w:sz w:val="32"/>
          <w:szCs w:val="32"/>
        </w:rPr>
        <w:t>年部门预算安排购置车辆</w:t>
      </w:r>
      <w:r>
        <w:rPr>
          <w:spacing w:val="-63"/>
          <w:position w:val="22"/>
          <w:sz w:val="32"/>
          <w:szCs w:val="32"/>
        </w:rPr>
        <w:t xml:space="preserve"> </w:t>
      </w:r>
      <w:r>
        <w:rPr>
          <w:rFonts w:hint="eastAsia"/>
          <w:spacing w:val="-7"/>
          <w:position w:val="22"/>
          <w:sz w:val="32"/>
          <w:szCs w:val="32"/>
          <w:lang w:val="en-US" w:eastAsia="zh-CN"/>
        </w:rPr>
        <w:t>4</w:t>
      </w:r>
      <w:r>
        <w:rPr>
          <w:spacing w:val="-60"/>
          <w:position w:val="22"/>
          <w:sz w:val="32"/>
          <w:szCs w:val="32"/>
        </w:rPr>
        <w:t xml:space="preserve"> </w:t>
      </w:r>
      <w:r>
        <w:rPr>
          <w:spacing w:val="-7"/>
          <w:position w:val="22"/>
          <w:sz w:val="32"/>
          <w:szCs w:val="32"/>
        </w:rPr>
        <w:t>辆，</w:t>
      </w:r>
      <w:r>
        <w:rPr>
          <w:rFonts w:hint="eastAsia"/>
          <w:spacing w:val="-7"/>
          <w:position w:val="22"/>
          <w:sz w:val="32"/>
          <w:szCs w:val="32"/>
          <w:lang w:val="en-US" w:eastAsia="zh-CN"/>
        </w:rPr>
        <w:t>价值57.75万元。</w:t>
      </w:r>
    </w:p>
    <w:p w14:paraId="44DD6999">
      <w:pPr>
        <w:pStyle w:val="2"/>
        <w:spacing w:before="160" w:line="227" w:lineRule="auto"/>
      </w:pPr>
      <w:r>
        <w:rPr>
          <w:spacing w:val="8"/>
          <w14:textOutline w14:w="4064" w14:cap="flat" w14:cmpd="sng">
            <w14:solidFill>
              <w14:srgbClr w14:val="000000"/>
            </w14:solidFill>
            <w14:prstDash w14:val="solid"/>
            <w14:miter w14:val="0"/>
          </w14:textOutline>
        </w:rPr>
        <w:t>(九)</w:t>
      </w:r>
      <w:r>
        <w:rPr>
          <w:rFonts w:hint="eastAsia"/>
          <w:spacing w:val="8"/>
          <w:lang w:val="en-US" w:eastAsia="zh-CN"/>
          <w14:textOutline w14:w="4064" w14:cap="flat" w14:cmpd="sng">
            <w14:solidFill>
              <w14:srgbClr w14:val="000000"/>
            </w14:solidFill>
            <w14:prstDash w14:val="solid"/>
            <w14:miter w14:val="0"/>
          </w14:textOutline>
        </w:rPr>
        <w:t>协管员工资</w:t>
      </w:r>
      <w:r>
        <w:rPr>
          <w:spacing w:val="8"/>
          <w14:textOutline w14:w="4064" w14:cap="flat" w14:cmpd="sng">
            <w14:solidFill>
              <w14:srgbClr w14:val="000000"/>
            </w14:solidFill>
            <w14:prstDash w14:val="solid"/>
            <w14:miter w14:val="0"/>
          </w14:textOutline>
        </w:rPr>
        <w:t>项目情况说明</w:t>
      </w:r>
    </w:p>
    <w:p w14:paraId="48383492">
      <w:pPr>
        <w:pStyle w:val="2"/>
        <w:spacing w:before="242" w:line="360" w:lineRule="auto"/>
        <w:rPr>
          <w:sz w:val="32"/>
          <w:szCs w:val="32"/>
        </w:rPr>
      </w:pPr>
      <w:r>
        <w:rPr>
          <w:spacing w:val="-2"/>
          <w:sz w:val="32"/>
          <w:szCs w:val="32"/>
        </w:rPr>
        <w:t>1）项目概述：</w:t>
      </w:r>
      <w:r>
        <w:rPr>
          <w:rFonts w:hint="eastAsia" w:cstheme="minorBidi"/>
          <w:b w:val="0"/>
          <w:bCs/>
          <w:kern w:val="2"/>
          <w:sz w:val="30"/>
          <w:szCs w:val="24"/>
          <w:lang w:val="en-US" w:eastAsia="zh-CN" w:bidi="ar-SA"/>
        </w:rPr>
        <w:t>聘用</w:t>
      </w:r>
      <w:r>
        <w:rPr>
          <w:rFonts w:hint="eastAsia" w:ascii="Arial" w:hAnsi="Arial" w:eastAsia="仿宋" w:cstheme="minorBidi"/>
          <w:b w:val="0"/>
          <w:bCs/>
          <w:kern w:val="2"/>
          <w:sz w:val="30"/>
          <w:szCs w:val="24"/>
          <w:lang w:val="en-US" w:eastAsia="zh-CN" w:bidi="ar-SA"/>
        </w:rPr>
        <w:t>协管</w:t>
      </w:r>
      <w:r>
        <w:rPr>
          <w:rFonts w:hint="eastAsia" w:cstheme="minorBidi"/>
          <w:b w:val="0"/>
          <w:bCs/>
          <w:kern w:val="2"/>
          <w:sz w:val="30"/>
          <w:szCs w:val="24"/>
          <w:lang w:val="en-US" w:eastAsia="zh-CN" w:bidi="ar-SA"/>
        </w:rPr>
        <w:t>人</w:t>
      </w:r>
      <w:r>
        <w:rPr>
          <w:rFonts w:hint="eastAsia" w:ascii="Arial" w:hAnsi="Arial" w:eastAsia="仿宋" w:cstheme="minorBidi"/>
          <w:b w:val="0"/>
          <w:bCs/>
          <w:kern w:val="2"/>
          <w:sz w:val="30"/>
          <w:szCs w:val="24"/>
          <w:lang w:val="en-US" w:eastAsia="zh-CN" w:bidi="ar-SA"/>
        </w:rPr>
        <w:t>员</w:t>
      </w:r>
      <w:r>
        <w:rPr>
          <w:rFonts w:hint="eastAsia" w:cstheme="minorBidi"/>
          <w:b w:val="0"/>
          <w:bCs/>
          <w:kern w:val="2"/>
          <w:sz w:val="30"/>
          <w:szCs w:val="24"/>
          <w:lang w:val="en-US" w:eastAsia="zh-CN" w:bidi="ar-SA"/>
        </w:rPr>
        <w:t>工资经费的发放。</w:t>
      </w:r>
    </w:p>
    <w:p w14:paraId="124C02CC">
      <w:pPr>
        <w:pStyle w:val="2"/>
        <w:spacing w:before="241" w:line="360" w:lineRule="auto"/>
        <w:ind w:right="41"/>
        <w:rPr>
          <w:sz w:val="32"/>
          <w:szCs w:val="32"/>
        </w:rPr>
      </w:pPr>
      <w:r>
        <w:rPr>
          <w:spacing w:val="-4"/>
          <w:sz w:val="32"/>
          <w:szCs w:val="32"/>
        </w:rPr>
        <w:t>2）立项依据：</w:t>
      </w:r>
      <w:r>
        <w:rPr>
          <w:rFonts w:hint="eastAsia"/>
          <w:spacing w:val="-2"/>
          <w:sz w:val="32"/>
          <w:szCs w:val="32"/>
          <w:lang w:val="en-US" w:eastAsia="zh-CN"/>
        </w:rPr>
        <w:t>根据城市发展需要，发挥其</w:t>
      </w:r>
      <w:r>
        <w:rPr>
          <w:rFonts w:hint="eastAsia" w:cstheme="minorBidi"/>
          <w:b w:val="0"/>
          <w:bCs/>
          <w:kern w:val="2"/>
          <w:sz w:val="30"/>
          <w:szCs w:val="24"/>
          <w:lang w:val="en-US" w:eastAsia="zh-CN" w:bidi="ar-SA"/>
        </w:rPr>
        <w:t>在城市管理和公共服务方面的积极作用，</w:t>
      </w:r>
      <w:r>
        <w:rPr>
          <w:rFonts w:hint="eastAsia" w:ascii="Arial" w:hAnsi="Arial" w:eastAsia="仿宋" w:cstheme="minorBidi"/>
          <w:b w:val="0"/>
          <w:bCs/>
          <w:kern w:val="2"/>
          <w:sz w:val="30"/>
          <w:szCs w:val="24"/>
          <w:lang w:val="en-US" w:eastAsia="zh-CN" w:bidi="ar-SA"/>
        </w:rPr>
        <w:t>我单位</w:t>
      </w:r>
      <w:r>
        <w:rPr>
          <w:rFonts w:hint="eastAsia" w:cstheme="minorBidi"/>
          <w:b w:val="0"/>
          <w:bCs/>
          <w:kern w:val="2"/>
          <w:sz w:val="30"/>
          <w:szCs w:val="24"/>
          <w:lang w:val="en-US" w:eastAsia="zh-CN" w:bidi="ar-SA"/>
        </w:rPr>
        <w:t>聘用</w:t>
      </w:r>
      <w:r>
        <w:rPr>
          <w:rFonts w:hint="eastAsia" w:ascii="Arial" w:hAnsi="Arial" w:eastAsia="仿宋" w:cstheme="minorBidi"/>
          <w:b w:val="0"/>
          <w:bCs/>
          <w:kern w:val="2"/>
          <w:sz w:val="30"/>
          <w:szCs w:val="24"/>
          <w:lang w:val="en-US" w:eastAsia="zh-CN" w:bidi="ar-SA"/>
        </w:rPr>
        <w:t>协管</w:t>
      </w:r>
      <w:r>
        <w:rPr>
          <w:rFonts w:hint="eastAsia" w:cstheme="minorBidi"/>
          <w:b w:val="0"/>
          <w:bCs/>
          <w:kern w:val="2"/>
          <w:sz w:val="30"/>
          <w:szCs w:val="24"/>
          <w:lang w:val="en-US" w:eastAsia="zh-CN" w:bidi="ar-SA"/>
        </w:rPr>
        <w:t>人</w:t>
      </w:r>
      <w:r>
        <w:rPr>
          <w:rFonts w:hint="eastAsia" w:ascii="Arial" w:hAnsi="Arial" w:eastAsia="仿宋" w:cstheme="minorBidi"/>
          <w:b w:val="0"/>
          <w:bCs/>
          <w:kern w:val="2"/>
          <w:sz w:val="30"/>
          <w:szCs w:val="24"/>
          <w:lang w:val="en-US" w:eastAsia="zh-CN" w:bidi="ar-SA"/>
        </w:rPr>
        <w:t>员</w:t>
      </w:r>
      <w:r>
        <w:rPr>
          <w:rFonts w:hint="eastAsia" w:cstheme="minorBidi"/>
          <w:b w:val="0"/>
          <w:bCs/>
          <w:kern w:val="2"/>
          <w:sz w:val="30"/>
          <w:szCs w:val="24"/>
          <w:lang w:val="en-US" w:eastAsia="zh-CN" w:bidi="ar-SA"/>
        </w:rPr>
        <w:t>，</w:t>
      </w:r>
      <w:r>
        <w:rPr>
          <w:rFonts w:hint="eastAsia" w:ascii="Arial" w:hAnsi="Arial" w:eastAsia="仿宋" w:cstheme="minorBidi"/>
          <w:b w:val="0"/>
          <w:bCs/>
          <w:kern w:val="2"/>
          <w:sz w:val="30"/>
          <w:szCs w:val="24"/>
          <w:lang w:val="en-US" w:eastAsia="zh-CN" w:bidi="ar-SA"/>
        </w:rPr>
        <w:t>财政负担</w:t>
      </w:r>
      <w:r>
        <w:rPr>
          <w:rFonts w:hint="eastAsia" w:cstheme="minorBidi"/>
          <w:b w:val="0"/>
          <w:bCs/>
          <w:kern w:val="2"/>
          <w:sz w:val="30"/>
          <w:szCs w:val="24"/>
          <w:lang w:val="en-US" w:eastAsia="zh-CN" w:bidi="ar-SA"/>
        </w:rPr>
        <w:t>其工资经费。</w:t>
      </w:r>
    </w:p>
    <w:p w14:paraId="660E873E">
      <w:pPr>
        <w:pStyle w:val="2"/>
        <w:spacing w:before="240" w:line="228" w:lineRule="auto"/>
        <w:rPr>
          <w:rFonts w:hint="default" w:eastAsia="仿宋"/>
          <w:lang w:val="en-US" w:eastAsia="zh-CN"/>
        </w:rPr>
      </w:pPr>
      <w:r>
        <w:rPr>
          <w:spacing w:val="8"/>
        </w:rPr>
        <w:t>3）实施主体：</w:t>
      </w:r>
      <w:r>
        <w:rPr>
          <w:rFonts w:hint="eastAsia"/>
          <w:spacing w:val="8"/>
          <w:lang w:val="en-US" w:eastAsia="zh-CN"/>
        </w:rPr>
        <w:t>景德镇市珠山区城市管理局</w:t>
      </w:r>
    </w:p>
    <w:p w14:paraId="31693965">
      <w:pPr>
        <w:pStyle w:val="2"/>
        <w:spacing w:before="239" w:line="372" w:lineRule="auto"/>
        <w:ind w:right="17"/>
      </w:pPr>
      <w:r>
        <w:rPr>
          <w:spacing w:val="-2"/>
        </w:rPr>
        <w:t>4）</w:t>
      </w:r>
      <w:r>
        <w:rPr>
          <w:spacing w:val="-66"/>
        </w:rPr>
        <w:t xml:space="preserve"> </w:t>
      </w:r>
      <w:r>
        <w:rPr>
          <w:spacing w:val="-2"/>
        </w:rPr>
        <w:t xml:space="preserve">实施方案： </w:t>
      </w:r>
      <w:r>
        <w:rPr>
          <w:rFonts w:hint="eastAsia"/>
          <w:spacing w:val="-2"/>
          <w:lang w:val="en-US" w:eastAsia="zh-CN"/>
        </w:rPr>
        <w:t>对全局协管员工资的发放。</w:t>
      </w:r>
    </w:p>
    <w:p w14:paraId="41D5C396">
      <w:pPr>
        <w:pStyle w:val="2"/>
        <w:spacing w:before="250" w:line="617" w:lineRule="exact"/>
        <w:rPr>
          <w:sz w:val="32"/>
          <w:szCs w:val="32"/>
        </w:rPr>
      </w:pPr>
      <w:r>
        <w:rPr>
          <w:spacing w:val="-12"/>
          <w:position w:val="22"/>
          <w:sz w:val="32"/>
          <w:szCs w:val="32"/>
        </w:rPr>
        <w:t>5)</w:t>
      </w:r>
      <w:r>
        <w:rPr>
          <w:rFonts w:hint="eastAsia"/>
          <w:spacing w:val="-12"/>
          <w:position w:val="22"/>
          <w:sz w:val="32"/>
          <w:szCs w:val="32"/>
          <w:lang w:val="en-US" w:eastAsia="zh-CN"/>
        </w:rPr>
        <w:t xml:space="preserve">  </w:t>
      </w:r>
      <w:r>
        <w:rPr>
          <w:spacing w:val="-12"/>
          <w:position w:val="22"/>
          <w:sz w:val="32"/>
          <w:szCs w:val="32"/>
        </w:rPr>
        <w:t>实施周期：</w:t>
      </w:r>
      <w:r>
        <w:rPr>
          <w:rFonts w:hint="eastAsia"/>
          <w:spacing w:val="-12"/>
          <w:position w:val="22"/>
          <w:sz w:val="32"/>
          <w:szCs w:val="32"/>
          <w:lang w:val="en-US" w:eastAsia="zh-CN"/>
        </w:rPr>
        <w:t xml:space="preserve"> </w:t>
      </w:r>
      <w:r>
        <w:rPr>
          <w:spacing w:val="-12"/>
          <w:position w:val="22"/>
          <w:sz w:val="32"/>
          <w:szCs w:val="32"/>
        </w:rPr>
        <w:t>2024年1月1日-12月31日</w:t>
      </w:r>
    </w:p>
    <w:p w14:paraId="255BEC7C">
      <w:pPr>
        <w:pStyle w:val="2"/>
        <w:spacing w:before="1" w:line="221" w:lineRule="auto"/>
        <w:rPr>
          <w:sz w:val="32"/>
          <w:szCs w:val="32"/>
        </w:rPr>
      </w:pPr>
      <w:r>
        <w:rPr>
          <w:spacing w:val="-2"/>
          <w:sz w:val="32"/>
          <w:szCs w:val="32"/>
        </w:rPr>
        <w:t>6)</w:t>
      </w:r>
      <w:r>
        <w:rPr>
          <w:rFonts w:hint="eastAsia"/>
          <w:spacing w:val="-2"/>
          <w:sz w:val="32"/>
          <w:szCs w:val="32"/>
          <w:lang w:val="en-US" w:eastAsia="zh-CN"/>
        </w:rPr>
        <w:t xml:space="preserve"> </w:t>
      </w:r>
      <w:r>
        <w:rPr>
          <w:spacing w:val="-2"/>
          <w:sz w:val="32"/>
          <w:szCs w:val="32"/>
        </w:rPr>
        <w:t>年度预算安排：</w:t>
      </w:r>
      <w:r>
        <w:rPr>
          <w:rFonts w:hint="eastAsia"/>
          <w:spacing w:val="-2"/>
          <w:sz w:val="32"/>
          <w:szCs w:val="32"/>
          <w:lang w:val="en-US" w:eastAsia="zh-CN"/>
        </w:rPr>
        <w:t>493.40</w:t>
      </w:r>
      <w:r>
        <w:rPr>
          <w:spacing w:val="-57"/>
          <w:sz w:val="32"/>
          <w:szCs w:val="32"/>
        </w:rPr>
        <w:t xml:space="preserve"> </w:t>
      </w:r>
      <w:r>
        <w:rPr>
          <w:spacing w:val="-2"/>
          <w:sz w:val="32"/>
          <w:szCs w:val="32"/>
        </w:rPr>
        <w:t>万元</w:t>
      </w:r>
    </w:p>
    <w:p w14:paraId="618FEC92">
      <w:pPr>
        <w:spacing w:before="277" w:line="232" w:lineRule="auto"/>
        <w:ind w:left="26"/>
        <w:outlineLvl w:val="0"/>
        <w:rPr>
          <w:rFonts w:ascii="楷体" w:hAnsi="楷体" w:eastAsia="楷体" w:cs="楷体"/>
          <w:spacing w:val="7"/>
          <w:sz w:val="31"/>
          <w:szCs w:val="31"/>
          <w14:textOutline w14:w="4064" w14:cap="flat" w14:cmpd="sng">
            <w14:solidFill>
              <w14:srgbClr w14:val="000000"/>
            </w14:solidFill>
            <w14:prstDash w14:val="solid"/>
            <w14:miter w14:val="0"/>
          </w14:textOutline>
        </w:rPr>
      </w:pPr>
      <w:r>
        <w:rPr>
          <w:rFonts w:ascii="楷体" w:hAnsi="楷体" w:eastAsia="楷体" w:cs="楷体"/>
          <w:spacing w:val="8"/>
          <w:sz w:val="31"/>
          <w:szCs w:val="31"/>
          <w14:textOutline w14:w="4064" w14:cap="flat" w14:cmpd="sng">
            <w14:solidFill>
              <w14:srgbClr w14:val="000000"/>
            </w14:solidFill>
            <w14:prstDash w14:val="solid"/>
            <w14:miter w14:val="0"/>
          </w14:textOutline>
        </w:rPr>
        <w:t>二、2024</w:t>
      </w:r>
      <w:r>
        <w:rPr>
          <w:rFonts w:ascii="楷体" w:hAnsi="楷体" w:eastAsia="楷体" w:cs="楷体"/>
          <w:spacing w:val="-62"/>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年财政拨款“三公</w:t>
      </w:r>
      <w:r>
        <w:rPr>
          <w:rFonts w:ascii="Calibri" w:hAnsi="Calibri" w:eastAsia="Calibri" w:cs="Calibri"/>
          <w:b/>
          <w:bCs/>
          <w:spacing w:val="8"/>
          <w:sz w:val="31"/>
          <w:szCs w:val="31"/>
        </w:rPr>
        <w:t>”</w:t>
      </w:r>
      <w:r>
        <w:rPr>
          <w:rFonts w:ascii="Calibri" w:hAnsi="Calibri" w:eastAsia="Calibri" w:cs="Calibri"/>
          <w:b/>
          <w:bCs/>
          <w:spacing w:val="-49"/>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经费预算情况</w:t>
      </w:r>
      <w:r>
        <w:rPr>
          <w:rFonts w:ascii="楷体" w:hAnsi="楷体" w:eastAsia="楷体" w:cs="楷体"/>
          <w:spacing w:val="7"/>
          <w:sz w:val="31"/>
          <w:szCs w:val="31"/>
          <w14:textOutline w14:w="4064" w14:cap="flat" w14:cmpd="sng">
            <w14:solidFill>
              <w14:srgbClr w14:val="000000"/>
            </w14:solidFill>
            <w14:prstDash w14:val="solid"/>
            <w14:miter w14:val="0"/>
          </w14:textOutline>
        </w:rPr>
        <w:t>说明</w:t>
      </w:r>
    </w:p>
    <w:p w14:paraId="1128904B">
      <w:pPr>
        <w:spacing w:before="277" w:line="232" w:lineRule="auto"/>
        <w:ind w:left="26"/>
        <w:outlineLvl w:val="0"/>
        <w:rPr>
          <w:rFonts w:ascii="楷体" w:hAnsi="楷体" w:eastAsia="楷体" w:cs="楷体"/>
          <w:spacing w:val="7"/>
          <w:sz w:val="31"/>
          <w:szCs w:val="31"/>
          <w14:textOutline w14:w="4064" w14:cap="flat" w14:cmpd="sng">
            <w14:solidFill>
              <w14:srgbClr w14:val="000000"/>
            </w14:solidFill>
            <w14:prstDash w14:val="solid"/>
            <w14:miter w14:val="0"/>
          </w14:textOutline>
        </w:rPr>
      </w:pPr>
    </w:p>
    <w:p w14:paraId="54CEB624">
      <w:pPr>
        <w:pStyle w:val="2"/>
        <w:spacing w:before="1" w:line="228" w:lineRule="auto"/>
        <w:ind w:firstLine="640" w:firstLineChars="200"/>
        <w:rPr>
          <w:rFonts w:hint="eastAsia"/>
          <w:spacing w:val="5"/>
          <w:position w:val="23"/>
          <w:lang w:val="en-US" w:eastAsia="zh-CN"/>
        </w:rPr>
      </w:pPr>
      <w:r>
        <w:rPr>
          <w:spacing w:val="5"/>
          <w:position w:val="23"/>
        </w:rPr>
        <w:t>2024</w:t>
      </w:r>
      <w:r>
        <w:rPr>
          <w:spacing w:val="-40"/>
          <w:position w:val="23"/>
        </w:rPr>
        <w:t xml:space="preserve"> </w:t>
      </w:r>
      <w:r>
        <w:rPr>
          <w:spacing w:val="5"/>
          <w:position w:val="23"/>
        </w:rPr>
        <w:t>年</w:t>
      </w:r>
      <w:r>
        <w:rPr>
          <w:rFonts w:hint="eastAsia"/>
          <w:spacing w:val="5"/>
          <w:position w:val="23"/>
          <w:lang w:val="en-US" w:eastAsia="zh-CN"/>
        </w:rPr>
        <w:t>景德镇市城市管理局</w:t>
      </w:r>
      <w:r>
        <w:rPr>
          <w:spacing w:val="5"/>
          <w:position w:val="23"/>
        </w:rPr>
        <w:t>财政拨款"三公"经费安排</w:t>
      </w:r>
      <w:r>
        <w:rPr>
          <w:rFonts w:hint="eastAsia"/>
          <w:spacing w:val="5"/>
          <w:position w:val="23"/>
          <w:lang w:val="en-US" w:eastAsia="zh-CN"/>
        </w:rPr>
        <w:t>161.66万元，其中：</w:t>
      </w:r>
    </w:p>
    <w:p w14:paraId="5FEDB341">
      <w:pPr>
        <w:pStyle w:val="2"/>
        <w:spacing w:before="1" w:line="228" w:lineRule="auto"/>
        <w:ind w:left="36" w:firstLine="640" w:firstLineChars="200"/>
        <w:rPr>
          <w:rFonts w:hint="eastAsia"/>
          <w:spacing w:val="5"/>
          <w:position w:val="23"/>
          <w:lang w:eastAsia="zh-CN"/>
        </w:rPr>
      </w:pPr>
      <w:r>
        <w:rPr>
          <w:spacing w:val="5"/>
          <w:position w:val="23"/>
        </w:rPr>
        <w:t>因公出国</w:t>
      </w:r>
      <w:r>
        <w:rPr>
          <w:spacing w:val="-50"/>
          <w:position w:val="23"/>
        </w:rPr>
        <w:t xml:space="preserve"> </w:t>
      </w:r>
      <w:r>
        <w:rPr>
          <w:rFonts w:hint="eastAsia"/>
          <w:spacing w:val="5"/>
          <w:position w:val="23"/>
          <w:lang w:val="en-US" w:eastAsia="zh-CN"/>
        </w:rPr>
        <w:t>0.00</w:t>
      </w:r>
      <w:r>
        <w:rPr>
          <w:spacing w:val="-54"/>
          <w:position w:val="23"/>
        </w:rPr>
        <w:t xml:space="preserve"> </w:t>
      </w:r>
      <w:r>
        <w:rPr>
          <w:spacing w:val="5"/>
          <w:position w:val="23"/>
        </w:rPr>
        <w:t>万元</w:t>
      </w:r>
      <w:r>
        <w:rPr>
          <w:rFonts w:hint="eastAsia"/>
          <w:spacing w:val="5"/>
          <w:position w:val="23"/>
          <w:lang w:eastAsia="zh-CN"/>
        </w:rPr>
        <w:t>。</w:t>
      </w:r>
    </w:p>
    <w:p w14:paraId="0B9386DB">
      <w:pPr>
        <w:pStyle w:val="2"/>
        <w:spacing w:before="1" w:line="228" w:lineRule="auto"/>
        <w:ind w:left="36" w:firstLine="640" w:firstLineChars="200"/>
        <w:rPr>
          <w:rFonts w:hint="eastAsia"/>
          <w:spacing w:val="5"/>
          <w:position w:val="23"/>
          <w:lang w:val="en-US" w:eastAsia="zh-CN"/>
        </w:rPr>
      </w:pPr>
      <w:r>
        <w:rPr>
          <w:spacing w:val="5"/>
          <w:position w:val="23"/>
        </w:rPr>
        <w:t>公务接待</w:t>
      </w:r>
      <w:r>
        <w:rPr>
          <w:rFonts w:hint="eastAsia"/>
          <w:spacing w:val="5"/>
          <w:position w:val="23"/>
          <w:lang w:val="en-US" w:eastAsia="zh-CN"/>
        </w:rPr>
        <w:t xml:space="preserve"> 5.42</w:t>
      </w:r>
      <w:r>
        <w:rPr>
          <w:spacing w:val="-53"/>
          <w:position w:val="23"/>
        </w:rPr>
        <w:t xml:space="preserve"> </w:t>
      </w:r>
      <w:r>
        <w:rPr>
          <w:spacing w:val="5"/>
          <w:position w:val="23"/>
        </w:rPr>
        <w:t>万元,与上年</w:t>
      </w:r>
      <w:r>
        <w:rPr>
          <w:rFonts w:hint="eastAsia"/>
          <w:spacing w:val="5"/>
          <w:position w:val="23"/>
          <w:lang w:val="en-US" w:eastAsia="zh-CN"/>
        </w:rPr>
        <w:t>减少0.06</w:t>
      </w:r>
      <w:r>
        <w:rPr>
          <w:spacing w:val="5"/>
          <w:position w:val="23"/>
        </w:rPr>
        <w:t>，主要原因是</w:t>
      </w:r>
      <w:r>
        <w:rPr>
          <w:rFonts w:hint="eastAsia"/>
          <w:spacing w:val="5"/>
          <w:position w:val="23"/>
          <w:lang w:val="en-US" w:eastAsia="zh-CN"/>
        </w:rPr>
        <w:t>厉行节约。</w:t>
      </w:r>
    </w:p>
    <w:p w14:paraId="57F6B5A8">
      <w:pPr>
        <w:pStyle w:val="2"/>
        <w:spacing w:before="1" w:line="228" w:lineRule="auto"/>
        <w:ind w:left="36" w:firstLine="636" w:firstLineChars="200"/>
      </w:pPr>
      <w:r>
        <w:rPr>
          <w:spacing w:val="4"/>
          <w:position w:val="23"/>
        </w:rPr>
        <w:t>公务用车运行</w:t>
      </w:r>
      <w:r>
        <w:rPr>
          <w:spacing w:val="-48"/>
          <w:position w:val="23"/>
        </w:rPr>
        <w:t xml:space="preserve"> </w:t>
      </w:r>
      <w:r>
        <w:rPr>
          <w:rFonts w:hint="eastAsia"/>
          <w:spacing w:val="4"/>
          <w:position w:val="23"/>
          <w:lang w:val="en-US" w:eastAsia="zh-CN"/>
        </w:rPr>
        <w:t>28.49</w:t>
      </w:r>
      <w:r>
        <w:rPr>
          <w:spacing w:val="-53"/>
          <w:position w:val="23"/>
        </w:rPr>
        <w:t xml:space="preserve"> </w:t>
      </w:r>
      <w:r>
        <w:rPr>
          <w:spacing w:val="4"/>
          <w:position w:val="23"/>
        </w:rPr>
        <w:t>万元,与上年持平，主要原因是：</w:t>
      </w:r>
    </w:p>
    <w:p w14:paraId="12DD5030">
      <w:pPr>
        <w:pStyle w:val="2"/>
        <w:spacing w:before="1" w:line="226" w:lineRule="auto"/>
        <w:ind w:left="46"/>
      </w:pPr>
      <w:r>
        <w:rPr>
          <w:spacing w:val="3"/>
        </w:rPr>
        <w:t>与上年安排保持一致。</w:t>
      </w:r>
    </w:p>
    <w:p w14:paraId="73413631">
      <w:pPr>
        <w:pStyle w:val="2"/>
        <w:spacing w:before="242" w:line="624" w:lineRule="exact"/>
        <w:ind w:left="0" w:leftChars="0" w:firstLine="644" w:firstLineChars="200"/>
      </w:pPr>
      <w:r>
        <w:rPr>
          <w:spacing w:val="6"/>
          <w:position w:val="23"/>
        </w:rPr>
        <w:t>公务用车购置</w:t>
      </w:r>
      <w:r>
        <w:rPr>
          <w:spacing w:val="-41"/>
          <w:position w:val="23"/>
        </w:rPr>
        <w:t xml:space="preserve"> </w:t>
      </w:r>
      <w:r>
        <w:rPr>
          <w:rFonts w:hint="eastAsia"/>
          <w:spacing w:val="6"/>
          <w:position w:val="23"/>
          <w:lang w:val="en-US" w:eastAsia="zh-CN"/>
        </w:rPr>
        <w:t>57.75</w:t>
      </w:r>
      <w:r>
        <w:rPr>
          <w:spacing w:val="-52"/>
          <w:position w:val="23"/>
        </w:rPr>
        <w:t xml:space="preserve"> </w:t>
      </w:r>
      <w:r>
        <w:rPr>
          <w:spacing w:val="6"/>
          <w:position w:val="23"/>
        </w:rPr>
        <w:t>万元,与上年</w:t>
      </w:r>
      <w:r>
        <w:rPr>
          <w:rFonts w:hint="eastAsia"/>
          <w:spacing w:val="6"/>
          <w:position w:val="23"/>
          <w:lang w:val="en-US" w:eastAsia="zh-CN"/>
        </w:rPr>
        <w:t>增加57.75万元</w:t>
      </w:r>
      <w:r>
        <w:rPr>
          <w:spacing w:val="6"/>
          <w:position w:val="23"/>
        </w:rPr>
        <w:t>，主要原因是：</w:t>
      </w:r>
      <w:r>
        <w:rPr>
          <w:rFonts w:hint="eastAsia"/>
          <w:spacing w:val="6"/>
          <w:position w:val="23"/>
          <w:lang w:val="en-US" w:eastAsia="zh-CN"/>
        </w:rPr>
        <w:t>单位车辆已到年限报废，有购车计划。</w:t>
      </w:r>
    </w:p>
    <w:p w14:paraId="6D30DAD8">
      <w:pPr>
        <w:spacing w:line="298" w:lineRule="auto"/>
        <w:rPr>
          <w:rFonts w:ascii="Arial"/>
          <w:sz w:val="21"/>
        </w:rPr>
      </w:pPr>
    </w:p>
    <w:p w14:paraId="55F568F0">
      <w:pPr>
        <w:spacing w:line="299" w:lineRule="auto"/>
        <w:rPr>
          <w:rFonts w:ascii="Arial"/>
          <w:sz w:val="21"/>
        </w:rPr>
      </w:pPr>
    </w:p>
    <w:p w14:paraId="00C76D4E">
      <w:pPr>
        <w:spacing w:line="299" w:lineRule="auto"/>
        <w:rPr>
          <w:rFonts w:hint="eastAsia" w:ascii="Arial" w:eastAsia="宋体"/>
          <w:sz w:val="21"/>
          <w:lang w:eastAsia="zh-CN"/>
        </w:rPr>
      </w:pPr>
    </w:p>
    <w:p w14:paraId="06290058">
      <w:pPr>
        <w:spacing w:line="299" w:lineRule="auto"/>
        <w:rPr>
          <w:rFonts w:hint="eastAsia" w:ascii="Arial" w:eastAsia="宋体"/>
          <w:sz w:val="21"/>
          <w:lang w:eastAsia="zh-CN"/>
        </w:rPr>
      </w:pPr>
    </w:p>
    <w:p w14:paraId="1D864E57">
      <w:pPr>
        <w:spacing w:line="299" w:lineRule="auto"/>
        <w:rPr>
          <w:rFonts w:hint="eastAsia" w:ascii="Arial" w:eastAsia="宋体"/>
          <w:sz w:val="21"/>
          <w:lang w:eastAsia="zh-CN"/>
        </w:rPr>
      </w:pPr>
    </w:p>
    <w:p w14:paraId="7B9F1573">
      <w:pPr>
        <w:spacing w:line="299" w:lineRule="auto"/>
        <w:rPr>
          <w:rFonts w:hint="eastAsia" w:ascii="Arial" w:eastAsia="宋体"/>
          <w:sz w:val="21"/>
          <w:lang w:eastAsia="zh-CN"/>
        </w:rPr>
      </w:pPr>
    </w:p>
    <w:p w14:paraId="1B475BEC">
      <w:pPr>
        <w:spacing w:line="299" w:lineRule="auto"/>
        <w:rPr>
          <w:rFonts w:hint="eastAsia" w:ascii="Arial" w:eastAsia="宋体"/>
          <w:sz w:val="21"/>
          <w:lang w:eastAsia="zh-CN"/>
        </w:rPr>
      </w:pPr>
    </w:p>
    <w:p w14:paraId="35E62A40">
      <w:pPr>
        <w:spacing w:line="299" w:lineRule="auto"/>
        <w:rPr>
          <w:rFonts w:hint="eastAsia" w:ascii="Arial" w:eastAsia="宋体"/>
          <w:sz w:val="21"/>
          <w:lang w:eastAsia="zh-CN"/>
        </w:rPr>
      </w:pPr>
    </w:p>
    <w:p w14:paraId="13BFFF50">
      <w:pPr>
        <w:spacing w:line="299" w:lineRule="auto"/>
        <w:rPr>
          <w:rFonts w:hint="eastAsia" w:ascii="Arial" w:eastAsia="宋体"/>
          <w:sz w:val="21"/>
          <w:lang w:eastAsia="zh-CN"/>
        </w:rPr>
      </w:pPr>
    </w:p>
    <w:p w14:paraId="2AAF293E">
      <w:pPr>
        <w:spacing w:line="299" w:lineRule="auto"/>
        <w:rPr>
          <w:rFonts w:hint="eastAsia" w:ascii="Arial" w:eastAsia="宋体"/>
          <w:sz w:val="21"/>
          <w:lang w:eastAsia="zh-CN"/>
        </w:rPr>
      </w:pPr>
    </w:p>
    <w:p w14:paraId="40DCDC9E">
      <w:pPr>
        <w:spacing w:line="299" w:lineRule="auto"/>
        <w:rPr>
          <w:rFonts w:hint="eastAsia" w:ascii="Arial" w:eastAsia="宋体"/>
          <w:sz w:val="21"/>
          <w:lang w:eastAsia="zh-CN"/>
        </w:rPr>
      </w:pPr>
    </w:p>
    <w:p w14:paraId="76A0E564">
      <w:pPr>
        <w:spacing w:line="299" w:lineRule="auto"/>
        <w:rPr>
          <w:rFonts w:hint="eastAsia" w:ascii="Arial" w:eastAsia="宋体"/>
          <w:sz w:val="21"/>
          <w:lang w:eastAsia="zh-CN"/>
        </w:rPr>
      </w:pPr>
    </w:p>
    <w:p w14:paraId="7E739707">
      <w:pPr>
        <w:spacing w:line="299" w:lineRule="auto"/>
        <w:rPr>
          <w:rFonts w:ascii="Arial"/>
          <w:sz w:val="21"/>
        </w:rPr>
      </w:pPr>
    </w:p>
    <w:p w14:paraId="78384355">
      <w:pPr>
        <w:pStyle w:val="2"/>
        <w:spacing w:before="101" w:line="228" w:lineRule="auto"/>
        <w:ind w:left="2995"/>
      </w:pPr>
      <w:r>
        <w:rPr>
          <w:spacing w:val="3"/>
          <w14:textOutline w14:w="4064" w14:cap="flat" w14:cmpd="sng">
            <w14:solidFill>
              <w14:srgbClr w14:val="000000"/>
            </w14:solidFill>
            <w14:prstDash w14:val="solid"/>
            <w14:miter w14:val="0"/>
          </w14:textOutline>
        </w:rPr>
        <w:t>第四部分</w:t>
      </w:r>
      <w:r>
        <w:rPr>
          <w:spacing w:val="15"/>
        </w:rPr>
        <w:t xml:space="preserve">   </w:t>
      </w:r>
      <w:r>
        <w:rPr>
          <w:spacing w:val="3"/>
          <w14:textOutline w14:w="4064" w14:cap="flat" w14:cmpd="sng">
            <w14:solidFill>
              <w14:srgbClr w14:val="000000"/>
            </w14:solidFill>
            <w14:prstDash w14:val="solid"/>
            <w14:miter w14:val="0"/>
          </w14:textOutline>
        </w:rPr>
        <w:t>名词解释</w:t>
      </w:r>
    </w:p>
    <w:p w14:paraId="71699925">
      <w:pPr>
        <w:spacing w:line="324" w:lineRule="auto"/>
        <w:rPr>
          <w:rFonts w:ascii="Arial"/>
          <w:sz w:val="21"/>
        </w:rPr>
      </w:pPr>
    </w:p>
    <w:p w14:paraId="7ECCEE52">
      <w:pPr>
        <w:spacing w:before="102" w:line="234" w:lineRule="auto"/>
        <w:outlineLvl w:val="6"/>
        <w:rPr>
          <w:rFonts w:ascii="楷体" w:hAnsi="楷体" w:eastAsia="楷体" w:cs="楷体"/>
          <w:spacing w:val="-4"/>
          <w:sz w:val="31"/>
          <w:szCs w:val="31"/>
          <w14:textOutline w14:w="4064" w14:cap="flat" w14:cmpd="sng">
            <w14:solidFill>
              <w14:srgbClr w14:val="000000"/>
            </w14:solidFill>
            <w14:prstDash w14:val="solid"/>
            <w14:miter w14:val="0"/>
          </w14:textOutline>
        </w:rPr>
      </w:pPr>
    </w:p>
    <w:p w14:paraId="374E7A0D">
      <w:pPr>
        <w:spacing w:before="102" w:line="234" w:lineRule="auto"/>
        <w:outlineLvl w:val="6"/>
        <w:rPr>
          <w:rFonts w:ascii="楷体" w:hAnsi="楷体" w:eastAsia="楷体" w:cs="楷体"/>
          <w:sz w:val="31"/>
          <w:szCs w:val="31"/>
        </w:rPr>
      </w:pPr>
      <w:r>
        <w:rPr>
          <w:rFonts w:ascii="楷体" w:hAnsi="楷体" w:eastAsia="楷体" w:cs="楷体"/>
          <w:spacing w:val="-4"/>
          <w:sz w:val="31"/>
          <w:szCs w:val="31"/>
          <w14:textOutline w14:w="4064" w14:cap="flat" w14:cmpd="sng">
            <w14:solidFill>
              <w14:srgbClr w14:val="000000"/>
            </w14:solidFill>
            <w14:prstDash w14:val="solid"/>
            <w14:miter w14:val="0"/>
          </w14:textOutline>
        </w:rPr>
        <w:t>一、收入科目</w:t>
      </w:r>
    </w:p>
    <w:p w14:paraId="5F5B19B8">
      <w:pPr>
        <w:pStyle w:val="2"/>
        <w:spacing w:before="203" w:line="228" w:lineRule="auto"/>
        <w:ind w:firstLine="644" w:firstLineChars="200"/>
      </w:pPr>
      <w:r>
        <w:rPr>
          <w:spacing w:val="6"/>
        </w:rPr>
        <w:t>（一）财政拨款：指省级财政当年拨付的资金。</w:t>
      </w:r>
    </w:p>
    <w:p w14:paraId="3D9ACE30">
      <w:pPr>
        <w:pStyle w:val="2"/>
        <w:spacing w:before="217" w:line="600" w:lineRule="exact"/>
        <w:ind w:firstLine="620" w:firstLineChars="200"/>
        <w:rPr>
          <w:rFonts w:hint="eastAsia"/>
          <w:position w:val="21"/>
        </w:rPr>
      </w:pPr>
      <w:r>
        <w:rPr>
          <w:rFonts w:hint="eastAsia"/>
          <w:position w:val="21"/>
        </w:rPr>
        <w:t>（二）事业收入：指事业单位开展专业业务活动及辅助活动取得的收入。</w:t>
      </w:r>
    </w:p>
    <w:p w14:paraId="3F63B292">
      <w:pPr>
        <w:pStyle w:val="2"/>
        <w:spacing w:before="217" w:line="600" w:lineRule="exact"/>
        <w:ind w:firstLine="620" w:firstLineChars="200"/>
      </w:pPr>
      <w:r>
        <w:rPr>
          <w:position w:val="21"/>
        </w:rPr>
        <w:t>（三） 事业单位经营收入：指事业单位在专业业务活动</w:t>
      </w:r>
    </w:p>
    <w:p w14:paraId="6877B916">
      <w:pPr>
        <w:pStyle w:val="2"/>
        <w:spacing w:before="1" w:line="226" w:lineRule="auto"/>
        <w:ind w:left="38"/>
      </w:pPr>
      <w:r>
        <w:rPr>
          <w:spacing w:val="6"/>
        </w:rPr>
        <w:t>及辅助活动之外开展非独立核算经营活动取得的收入。</w:t>
      </w:r>
    </w:p>
    <w:p w14:paraId="76DA2E47">
      <w:pPr>
        <w:pStyle w:val="2"/>
        <w:spacing w:before="219" w:line="600" w:lineRule="exact"/>
        <w:ind w:firstLine="648" w:firstLineChars="200"/>
      </w:pPr>
      <w:r>
        <w:rPr>
          <w:spacing w:val="7"/>
          <w:position w:val="21"/>
        </w:rPr>
        <w:t>（四）其他收入：指除财政拨款、事业收入、事业单位</w:t>
      </w:r>
    </w:p>
    <w:p w14:paraId="44D0832D">
      <w:pPr>
        <w:pStyle w:val="2"/>
        <w:spacing w:before="1" w:line="229" w:lineRule="auto"/>
        <w:ind w:left="34"/>
      </w:pPr>
      <w:r>
        <w:rPr>
          <w:spacing w:val="4"/>
        </w:rPr>
        <w:t>经营收入等以外的各项收入。</w:t>
      </w:r>
    </w:p>
    <w:p w14:paraId="59FA2FBB">
      <w:pPr>
        <w:pStyle w:val="2"/>
        <w:spacing w:before="215" w:line="600" w:lineRule="exact"/>
        <w:ind w:firstLine="656" w:firstLineChars="200"/>
      </w:pPr>
      <w:r>
        <w:rPr>
          <w:spacing w:val="9"/>
          <w:position w:val="21"/>
        </w:rPr>
        <w:t>（五）上年结转和结余：填列 202</w:t>
      </w:r>
      <w:r>
        <w:rPr>
          <w:rFonts w:hint="eastAsia"/>
          <w:spacing w:val="9"/>
          <w:position w:val="21"/>
          <w:lang w:val="en-US" w:eastAsia="zh-CN"/>
        </w:rPr>
        <w:t>4</w:t>
      </w:r>
      <w:r>
        <w:rPr>
          <w:spacing w:val="-36"/>
          <w:position w:val="21"/>
        </w:rPr>
        <w:t xml:space="preserve"> </w:t>
      </w:r>
      <w:r>
        <w:rPr>
          <w:spacing w:val="9"/>
          <w:position w:val="21"/>
        </w:rPr>
        <w:t>年全部结转和结余</w:t>
      </w:r>
    </w:p>
    <w:p w14:paraId="1FA27AB7">
      <w:pPr>
        <w:pStyle w:val="2"/>
        <w:spacing w:before="1" w:line="224" w:lineRule="auto"/>
        <w:jc w:val="right"/>
        <w:rPr>
          <w:rFonts w:hint="eastAsia" w:eastAsia="仿宋"/>
          <w:spacing w:val="6"/>
          <w:lang w:eastAsia="zh-CN"/>
        </w:rPr>
      </w:pPr>
      <w:r>
        <w:rPr>
          <w:spacing w:val="6"/>
        </w:rPr>
        <w:t>的资金数，包括当年结转结余资金和历年滚存结转结余资金</w:t>
      </w:r>
      <w:r>
        <w:rPr>
          <w:rFonts w:hint="eastAsia"/>
          <w:spacing w:val="6"/>
          <w:lang w:eastAsia="zh-CN"/>
        </w:rPr>
        <w:t>。</w:t>
      </w:r>
    </w:p>
    <w:p w14:paraId="087BF0E3">
      <w:pPr>
        <w:spacing w:before="222" w:line="234" w:lineRule="auto"/>
        <w:outlineLvl w:val="6"/>
        <w:rPr>
          <w:rFonts w:ascii="楷体" w:hAnsi="楷体" w:eastAsia="楷体" w:cs="楷体"/>
          <w:sz w:val="31"/>
          <w:szCs w:val="31"/>
        </w:rPr>
      </w:pPr>
      <w:r>
        <w:rPr>
          <w:rFonts w:ascii="楷体" w:hAnsi="楷体" w:eastAsia="楷体" w:cs="楷体"/>
          <w:spacing w:val="9"/>
          <w:sz w:val="31"/>
          <w:szCs w:val="31"/>
          <w14:textOutline w14:w="4064" w14:cap="flat" w14:cmpd="sng">
            <w14:solidFill>
              <w14:srgbClr w14:val="000000"/>
            </w14:solidFill>
            <w14:prstDash w14:val="solid"/>
            <w14:miter w14:val="0"/>
          </w14:textOutline>
        </w:rPr>
        <w:t>二、支出科目</w:t>
      </w:r>
    </w:p>
    <w:p w14:paraId="26CF94A8">
      <w:pPr>
        <w:pStyle w:val="2"/>
        <w:spacing w:before="209" w:line="357" w:lineRule="auto"/>
        <w:ind w:right="133" w:firstLine="604" w:firstLineChars="200"/>
        <w:jc w:val="both"/>
        <w:rPr>
          <w:spacing w:val="-5"/>
        </w:rPr>
      </w:pPr>
      <w:r>
        <w:rPr>
          <w:spacing w:val="-4"/>
        </w:rPr>
        <w:t>（一）一般公共服务支出（类） 财政事务（款</w:t>
      </w:r>
      <w:r>
        <w:rPr>
          <w:spacing w:val="-5"/>
        </w:rPr>
        <w:t xml:space="preserve">） 行政运 </w:t>
      </w:r>
      <w:r>
        <w:rPr>
          <w:spacing w:val="-1"/>
        </w:rPr>
        <w:t>行（项</w:t>
      </w:r>
      <w:r>
        <w:rPr>
          <w:spacing w:val="-3"/>
        </w:rPr>
        <w:t>）</w:t>
      </w:r>
      <w:r>
        <w:rPr>
          <w:spacing w:val="-80"/>
        </w:rPr>
        <w:t xml:space="preserve"> </w:t>
      </w:r>
      <w:r>
        <w:rPr>
          <w:spacing w:val="-3"/>
        </w:rPr>
        <w:t>：</w:t>
      </w:r>
      <w:r>
        <w:rPr>
          <w:spacing w:val="-1"/>
        </w:rPr>
        <w:t>反映行政单位（包括实行公务员管理的事业单位）</w:t>
      </w:r>
      <w:r>
        <w:rPr>
          <w:spacing w:val="-5"/>
        </w:rPr>
        <w:t>的基本支出。</w:t>
      </w:r>
    </w:p>
    <w:p w14:paraId="046A3572">
      <w:pPr>
        <w:pStyle w:val="2"/>
        <w:spacing w:before="209" w:line="357" w:lineRule="auto"/>
        <w:ind w:right="133" w:firstLine="580" w:firstLineChars="200"/>
        <w:jc w:val="both"/>
      </w:pPr>
      <w:r>
        <w:rPr>
          <w:spacing w:val="-10"/>
        </w:rPr>
        <w:t>（二） 一般公共服务支出（类） 财政事务（款） 一般行</w:t>
      </w:r>
      <w:r>
        <w:rPr>
          <w:spacing w:val="4"/>
        </w:rPr>
        <w:t xml:space="preserve"> </w:t>
      </w:r>
      <w:r>
        <w:t>政管理事务（项</w:t>
      </w:r>
      <w:r>
        <w:rPr>
          <w:spacing w:val="-15"/>
        </w:rPr>
        <w:t>）：</w:t>
      </w:r>
      <w:r>
        <w:t>反映行政单位（包括实行公务员管理的</w:t>
      </w:r>
    </w:p>
    <w:p w14:paraId="3044A42F">
      <w:pPr>
        <w:pStyle w:val="2"/>
        <w:spacing w:before="1" w:line="226" w:lineRule="auto"/>
        <w:ind w:left="34"/>
      </w:pPr>
      <w:r>
        <w:rPr>
          <w:spacing w:val="6"/>
        </w:rPr>
        <w:t>事业单位）未单独设置项级科目的其他项目支出。</w:t>
      </w:r>
    </w:p>
    <w:p w14:paraId="33F86D67">
      <w:pPr>
        <w:pStyle w:val="2"/>
        <w:spacing w:before="215" w:line="357" w:lineRule="auto"/>
        <w:ind w:left="34" w:right="137" w:firstLine="644"/>
        <w:rPr>
          <w:spacing w:val="-6"/>
        </w:rPr>
      </w:pPr>
      <w:r>
        <w:rPr>
          <w:spacing w:val="-1"/>
        </w:rPr>
        <w:t>（</w:t>
      </w:r>
      <w:r>
        <w:rPr>
          <w:rFonts w:hint="eastAsia"/>
          <w:spacing w:val="-1"/>
          <w:lang w:val="en-US" w:eastAsia="zh-CN"/>
        </w:rPr>
        <w:t>三</w:t>
      </w:r>
      <w:r>
        <w:rPr>
          <w:spacing w:val="-1"/>
        </w:rPr>
        <w:t>）社会保障和就业支出（类）行政事业单位养老支</w:t>
      </w:r>
      <w:r>
        <w:t xml:space="preserve"> </w:t>
      </w:r>
      <w:r>
        <w:rPr>
          <w:spacing w:val="-7"/>
        </w:rPr>
        <w:t>出（款）机关事业单位基本养老保险缴费支出（项</w:t>
      </w:r>
      <w:r>
        <w:rPr>
          <w:spacing w:val="-1"/>
        </w:rPr>
        <w:t>）：</w:t>
      </w:r>
      <w:r>
        <w:rPr>
          <w:spacing w:val="-7"/>
        </w:rPr>
        <w:t>反映</w:t>
      </w:r>
      <w:r>
        <w:rPr>
          <w:spacing w:val="21"/>
        </w:rPr>
        <w:t>机关事业单位实施养老保险制度由单位缴纳的基本养老保</w:t>
      </w:r>
      <w:r>
        <w:rPr>
          <w:spacing w:val="-6"/>
        </w:rPr>
        <w:t>险费支出。</w:t>
      </w:r>
    </w:p>
    <w:p w14:paraId="2894DE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spacing w:val="-6"/>
          <w:lang w:val="en-US" w:eastAsia="zh-CN"/>
        </w:rPr>
        <w:t xml:space="preserve"> </w:t>
      </w:r>
      <w:r>
        <w:rPr>
          <w:rFonts w:hint="eastAsia"/>
          <w:spacing w:val="-6"/>
          <w:sz w:val="30"/>
          <w:szCs w:val="30"/>
          <w:lang w:val="en-US" w:eastAsia="zh-CN"/>
        </w:rPr>
        <w:t xml:space="preserve"> </w:t>
      </w:r>
      <w:r>
        <w:rPr>
          <w:rFonts w:hint="eastAsia" w:ascii="仿宋" w:hAnsi="仿宋" w:eastAsia="仿宋" w:cs="仿宋"/>
          <w:caps w:val="0"/>
          <w:color w:val="333333"/>
          <w:spacing w:val="0"/>
          <w:sz w:val="30"/>
          <w:szCs w:val="30"/>
          <w:shd w:val="clear" w:color="auto" w:fill="FFFFFF"/>
        </w:rPr>
        <w:t>（</w:t>
      </w:r>
      <w:r>
        <w:rPr>
          <w:rFonts w:hint="eastAsia" w:ascii="仿宋" w:hAnsi="仿宋" w:eastAsia="仿宋" w:cs="仿宋"/>
          <w:caps w:val="0"/>
          <w:color w:val="333333"/>
          <w:spacing w:val="0"/>
          <w:sz w:val="30"/>
          <w:szCs w:val="30"/>
          <w:shd w:val="clear" w:color="auto" w:fill="FFFFFF"/>
          <w:lang w:val="en-US" w:eastAsia="zh-CN"/>
        </w:rPr>
        <w:t>四</w:t>
      </w:r>
      <w:r>
        <w:rPr>
          <w:rFonts w:hint="eastAsia" w:ascii="仿宋" w:hAnsi="仿宋" w:eastAsia="仿宋" w:cs="仿宋"/>
          <w:caps w:val="0"/>
          <w:color w:val="333333"/>
          <w:spacing w:val="0"/>
          <w:sz w:val="30"/>
          <w:szCs w:val="30"/>
          <w:shd w:val="clear" w:color="auto" w:fill="FFFFFF"/>
        </w:rPr>
        <w:t>）社会保障和就业支出：反映机关事业单位实施养老</w:t>
      </w:r>
    </w:p>
    <w:p w14:paraId="1380D5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保险制度由单位缴纳的基本养老保险费支出。</w:t>
      </w:r>
    </w:p>
    <w:p w14:paraId="26CFD8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00" w:firstLineChars="20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w:t>
      </w:r>
      <w:r>
        <w:rPr>
          <w:rFonts w:hint="eastAsia" w:ascii="仿宋" w:hAnsi="仿宋" w:eastAsia="仿宋" w:cs="仿宋"/>
          <w:caps w:val="0"/>
          <w:color w:val="333333"/>
          <w:spacing w:val="0"/>
          <w:sz w:val="30"/>
          <w:szCs w:val="30"/>
          <w:shd w:val="clear" w:color="auto" w:fill="FFFFFF"/>
          <w:lang w:val="en-US" w:eastAsia="zh-CN"/>
        </w:rPr>
        <w:t>五</w:t>
      </w:r>
      <w:r>
        <w:rPr>
          <w:rFonts w:hint="eastAsia" w:ascii="仿宋" w:hAnsi="仿宋" w:eastAsia="仿宋" w:cs="仿宋"/>
          <w:caps w:val="0"/>
          <w:color w:val="333333"/>
          <w:spacing w:val="0"/>
          <w:sz w:val="30"/>
          <w:szCs w:val="30"/>
          <w:shd w:val="clear" w:color="auto" w:fill="FFFFFF"/>
        </w:rPr>
        <w:t>）卫生健康支出：反映行政事业单位医疗方面的支出。</w:t>
      </w:r>
    </w:p>
    <w:p w14:paraId="3F9A2D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00" w:firstLineChars="20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w:t>
      </w:r>
      <w:r>
        <w:rPr>
          <w:rFonts w:hint="eastAsia" w:ascii="仿宋" w:hAnsi="仿宋" w:eastAsia="仿宋" w:cs="仿宋"/>
          <w:caps w:val="0"/>
          <w:color w:val="333333"/>
          <w:spacing w:val="0"/>
          <w:sz w:val="30"/>
          <w:szCs w:val="30"/>
          <w:shd w:val="clear" w:color="auto" w:fill="FFFFFF"/>
          <w:lang w:val="en-US" w:eastAsia="zh-CN"/>
        </w:rPr>
        <w:t>六</w:t>
      </w:r>
      <w:r>
        <w:rPr>
          <w:rFonts w:hint="eastAsia" w:ascii="仿宋" w:hAnsi="仿宋" w:eastAsia="仿宋" w:cs="仿宋"/>
          <w:caps w:val="0"/>
          <w:color w:val="333333"/>
          <w:spacing w:val="0"/>
          <w:sz w:val="30"/>
          <w:szCs w:val="30"/>
          <w:shd w:val="clear" w:color="auto" w:fill="FFFFFF"/>
        </w:rPr>
        <w:t>）住房保障支出：反映行政事业单位按人力资源和社会</w:t>
      </w:r>
    </w:p>
    <w:p w14:paraId="122473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保障部、财政部规定的基本工资和津贴补贴以及规定比例为职工</w:t>
      </w:r>
    </w:p>
    <w:p w14:paraId="22FE6F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jc w:val="left"/>
        <w:rPr>
          <w:rFonts w:hint="default" w:eastAsia="仿宋"/>
          <w:spacing w:val="-6"/>
          <w:lang w:val="en-US" w:eastAsia="zh-CN"/>
        </w:rPr>
      </w:pPr>
      <w:r>
        <w:rPr>
          <w:rFonts w:hint="eastAsia" w:ascii="仿宋" w:hAnsi="仿宋" w:eastAsia="仿宋" w:cs="仿宋"/>
          <w:caps w:val="0"/>
          <w:color w:val="333333"/>
          <w:spacing w:val="0"/>
          <w:sz w:val="30"/>
          <w:szCs w:val="30"/>
          <w:shd w:val="clear" w:color="auto" w:fill="FFFFFF"/>
        </w:rPr>
        <w:t>缴纳的住房公积金。</w:t>
      </w:r>
    </w:p>
    <w:p w14:paraId="6B0D3B0E">
      <w:pPr>
        <w:spacing w:before="213" w:line="232" w:lineRule="auto"/>
        <w:outlineLvl w:val="6"/>
        <w:rPr>
          <w:rFonts w:ascii="楷体" w:hAnsi="楷体" w:eastAsia="楷体" w:cs="楷体"/>
          <w:sz w:val="31"/>
          <w:szCs w:val="31"/>
        </w:rPr>
      </w:pPr>
      <w:r>
        <w:rPr>
          <w:rFonts w:ascii="楷体" w:hAnsi="楷体" w:eastAsia="楷体" w:cs="楷体"/>
          <w:spacing w:val="10"/>
          <w:sz w:val="31"/>
          <w:szCs w:val="31"/>
          <w14:textOutline w14:w="4064" w14:cap="flat" w14:cmpd="sng">
            <w14:solidFill>
              <w14:srgbClr w14:val="000000"/>
            </w14:solidFill>
            <w14:prstDash w14:val="solid"/>
            <w14:miter w14:val="0"/>
          </w14:textOutline>
        </w:rPr>
        <w:t>三、相关专业名词</w:t>
      </w:r>
    </w:p>
    <w:p w14:paraId="7B798CA7">
      <w:pPr>
        <w:pStyle w:val="2"/>
        <w:keepNext w:val="0"/>
        <w:keepLines w:val="0"/>
        <w:pageBreakBefore w:val="0"/>
        <w:widowControl/>
        <w:kinsoku w:val="0"/>
        <w:wordWrap/>
        <w:overflowPunct/>
        <w:topLinePunct w:val="0"/>
        <w:autoSpaceDE w:val="0"/>
        <w:autoSpaceDN w:val="0"/>
        <w:bidi w:val="0"/>
        <w:adjustRightInd w:val="0"/>
        <w:snapToGrid w:val="0"/>
        <w:spacing w:before="214" w:line="600" w:lineRule="exact"/>
        <w:ind w:right="133" w:firstLine="592" w:firstLineChars="200"/>
        <w:jc w:val="both"/>
        <w:textAlignment w:val="baseline"/>
        <w:rPr>
          <w:sz w:val="30"/>
          <w:szCs w:val="30"/>
        </w:rPr>
      </w:pPr>
      <w:r>
        <w:rPr>
          <w:spacing w:val="-2"/>
          <w:sz w:val="30"/>
          <w:szCs w:val="30"/>
        </w:rPr>
        <w:t>（一）机关运行费：</w:t>
      </w:r>
      <w:r>
        <w:rPr>
          <w:spacing w:val="91"/>
          <w:sz w:val="30"/>
          <w:szCs w:val="30"/>
        </w:rPr>
        <w:t xml:space="preserve"> </w:t>
      </w:r>
      <w:r>
        <w:rPr>
          <w:spacing w:val="-2"/>
          <w:sz w:val="30"/>
          <w:szCs w:val="30"/>
        </w:rPr>
        <w:t>指用一般公共预算财政拨</w:t>
      </w:r>
      <w:r>
        <w:rPr>
          <w:spacing w:val="-3"/>
          <w:sz w:val="30"/>
          <w:szCs w:val="30"/>
        </w:rPr>
        <w:t>款安排的</w:t>
      </w:r>
      <w:r>
        <w:rPr>
          <w:sz w:val="30"/>
          <w:szCs w:val="30"/>
        </w:rPr>
        <w:t xml:space="preserve"> </w:t>
      </w:r>
      <w:r>
        <w:rPr>
          <w:spacing w:val="8"/>
          <w:sz w:val="30"/>
          <w:szCs w:val="30"/>
        </w:rPr>
        <w:t>为保障行政单位（含参照公务员法管理的事业单位）运行用</w:t>
      </w:r>
      <w:r>
        <w:rPr>
          <w:spacing w:val="13"/>
          <w:sz w:val="30"/>
          <w:szCs w:val="30"/>
        </w:rPr>
        <w:t xml:space="preserve"> </w:t>
      </w:r>
      <w:r>
        <w:rPr>
          <w:spacing w:val="8"/>
          <w:sz w:val="30"/>
          <w:szCs w:val="30"/>
        </w:rPr>
        <w:t>于购买货物和服务的各项资金，包括办公费、印刷费、邮电</w:t>
      </w:r>
      <w:r>
        <w:rPr>
          <w:spacing w:val="13"/>
          <w:sz w:val="30"/>
          <w:szCs w:val="30"/>
        </w:rPr>
        <w:t xml:space="preserve"> </w:t>
      </w:r>
      <w:r>
        <w:rPr>
          <w:spacing w:val="8"/>
          <w:sz w:val="30"/>
          <w:szCs w:val="30"/>
        </w:rPr>
        <w:t>费、差旅费、会议费、福利费、日常维修费、专用材料及一</w:t>
      </w:r>
      <w:r>
        <w:rPr>
          <w:spacing w:val="14"/>
          <w:sz w:val="30"/>
          <w:szCs w:val="30"/>
        </w:rPr>
        <w:t xml:space="preserve"> </w:t>
      </w:r>
      <w:r>
        <w:rPr>
          <w:spacing w:val="8"/>
          <w:sz w:val="30"/>
          <w:szCs w:val="30"/>
        </w:rPr>
        <w:t>般设备购置费、办公用房水电费、办公用房取暖费、办公用</w:t>
      </w:r>
      <w:r>
        <w:rPr>
          <w:spacing w:val="6"/>
          <w:sz w:val="30"/>
          <w:szCs w:val="30"/>
        </w:rPr>
        <w:t>房物业管理费、公务用车运行维护费以及其他费用。</w:t>
      </w:r>
    </w:p>
    <w:p w14:paraId="458F9D9B">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00" w:firstLineChars="200"/>
        <w:jc w:val="left"/>
        <w:textAlignment w:val="baseline"/>
        <w:rPr>
          <w:sz w:val="30"/>
          <w:szCs w:val="30"/>
        </w:rPr>
      </w:pPr>
      <w:r>
        <w:rPr>
          <w:rFonts w:ascii="仿宋" w:hAnsi="仿宋" w:eastAsia="仿宋" w:cs="仿宋"/>
          <w:snapToGrid w:val="0"/>
          <w:color w:val="000000"/>
          <w:kern w:val="0"/>
          <w:sz w:val="30"/>
          <w:szCs w:val="30"/>
          <w:lang w:val="en-US" w:eastAsia="zh-CN" w:bidi="ar"/>
        </w:rPr>
        <w:t>（二）“三公”经费：指用财政拨款安排的因公出国（境）</w:t>
      </w:r>
    </w:p>
    <w:p w14:paraId="4E1B98F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费、公务用车购置及运行维护费和公务接待费。其中，因公</w:t>
      </w:r>
      <w:r>
        <w:rPr>
          <w:rFonts w:ascii="仿宋" w:hAnsi="仿宋" w:eastAsia="仿宋" w:cs="仿宋"/>
          <w:snapToGrid w:val="0"/>
          <w:color w:val="000000"/>
          <w:kern w:val="0"/>
          <w:sz w:val="30"/>
          <w:szCs w:val="30"/>
          <w:lang w:val="en-US" w:eastAsia="zh-CN" w:bidi="ar"/>
        </w:rPr>
        <w:t>出国（境）费反映单位公务出国（境）的国际旅费、国外城</w:t>
      </w:r>
      <w:r>
        <w:rPr>
          <w:rFonts w:hint="eastAsia" w:ascii="仿宋" w:hAnsi="仿宋" w:eastAsia="仿宋" w:cs="仿宋"/>
          <w:snapToGrid w:val="0"/>
          <w:color w:val="000000"/>
          <w:kern w:val="0"/>
          <w:sz w:val="30"/>
          <w:szCs w:val="30"/>
          <w:lang w:val="en-US" w:eastAsia="zh-CN" w:bidi="ar"/>
        </w:rPr>
        <w:t>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C3DD58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00" w:firstLineChars="200"/>
        <w:jc w:val="left"/>
        <w:textAlignment w:val="baseline"/>
        <w:rPr>
          <w:sz w:val="30"/>
          <w:szCs w:val="30"/>
        </w:rPr>
      </w:pPr>
      <w:r>
        <w:rPr>
          <w:rFonts w:ascii="仿宋" w:hAnsi="仿宋" w:eastAsia="仿宋" w:cs="仿宋"/>
          <w:snapToGrid w:val="0"/>
          <w:color w:val="000000"/>
          <w:kern w:val="0"/>
          <w:sz w:val="30"/>
          <w:szCs w:val="30"/>
          <w:lang w:val="en-US" w:eastAsia="zh-CN" w:bidi="ar"/>
        </w:rPr>
        <w:t>（三）会计专业技术资格考试：为科学、客观、公正地</w:t>
      </w:r>
    </w:p>
    <w:p w14:paraId="2D0C694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sz w:val="30"/>
          <w:szCs w:val="30"/>
        </w:rPr>
      </w:pPr>
      <w:r>
        <w:rPr>
          <w:rFonts w:hint="eastAsia" w:ascii="仿宋" w:hAnsi="仿宋" w:eastAsia="仿宋" w:cs="仿宋"/>
          <w:snapToGrid w:val="0"/>
          <w:color w:val="000000"/>
          <w:kern w:val="0"/>
          <w:sz w:val="30"/>
          <w:szCs w:val="30"/>
          <w:lang w:val="en-US" w:eastAsia="zh-CN" w:bidi="ar"/>
        </w:rPr>
        <w:t>评价会计专业人员的学识水平和业务能力，完善会计专业技</w:t>
      </w:r>
    </w:p>
    <w:p w14:paraId="698B8968">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sz w:val="30"/>
          <w:szCs w:val="30"/>
        </w:rPr>
      </w:pPr>
      <w:r>
        <w:rPr>
          <w:rFonts w:hint="eastAsia" w:ascii="仿宋" w:hAnsi="仿宋" w:eastAsia="仿宋" w:cs="仿宋"/>
          <w:snapToGrid w:val="0"/>
          <w:color w:val="000000"/>
          <w:kern w:val="0"/>
          <w:sz w:val="30"/>
          <w:szCs w:val="30"/>
          <w:lang w:val="en-US" w:eastAsia="zh-CN" w:bidi="ar"/>
        </w:rPr>
        <w:t>术人才选拔机制，根据《中华人民共和国会计法》等有关法</w:t>
      </w:r>
    </w:p>
    <w:p w14:paraId="53F5C058">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sz w:val="30"/>
          <w:szCs w:val="30"/>
        </w:rPr>
      </w:pPr>
      <w:r>
        <w:rPr>
          <w:rFonts w:hint="eastAsia" w:ascii="仿宋" w:hAnsi="仿宋" w:eastAsia="仿宋" w:cs="仿宋"/>
          <w:snapToGrid w:val="0"/>
          <w:color w:val="000000"/>
          <w:kern w:val="0"/>
          <w:sz w:val="30"/>
          <w:szCs w:val="30"/>
          <w:lang w:val="en-US" w:eastAsia="zh-CN" w:bidi="ar"/>
        </w:rPr>
        <w:t>规要求，会计专业技术资格实行全国统一组织、统一考试时</w:t>
      </w:r>
    </w:p>
    <w:p w14:paraId="6C1CE3E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sz w:val="30"/>
          <w:szCs w:val="30"/>
        </w:rPr>
      </w:pPr>
      <w:r>
        <w:rPr>
          <w:rFonts w:hint="eastAsia" w:ascii="仿宋" w:hAnsi="仿宋" w:eastAsia="仿宋" w:cs="仿宋"/>
          <w:snapToGrid w:val="0"/>
          <w:color w:val="000000"/>
          <w:kern w:val="0"/>
          <w:sz w:val="30"/>
          <w:szCs w:val="30"/>
          <w:lang w:val="en-US" w:eastAsia="zh-CN" w:bidi="ar"/>
        </w:rPr>
        <w:t>间、统一考试大纲、统一考试命题、统一合格标准的考试制</w:t>
      </w:r>
    </w:p>
    <w:p w14:paraId="315E4E41">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sectPr>
          <w:pgSz w:w="11905" w:h="16840"/>
          <w:pgMar w:top="1431" w:right="1533" w:bottom="909" w:left="1785" w:header="0" w:footer="0" w:gutter="0"/>
          <w:cols w:space="720" w:num="1"/>
        </w:sectPr>
      </w:pPr>
      <w:r>
        <w:rPr>
          <w:rFonts w:hint="eastAsia" w:ascii="仿宋" w:hAnsi="仿宋" w:eastAsia="仿宋" w:cs="仿宋"/>
          <w:snapToGrid w:val="0"/>
          <w:color w:val="000000"/>
          <w:kern w:val="0"/>
          <w:sz w:val="30"/>
          <w:szCs w:val="30"/>
          <w:lang w:val="en-US" w:eastAsia="zh-CN" w:bidi="ar"/>
        </w:rPr>
        <w:t>度。</w:t>
      </w:r>
    </w:p>
    <w:p w14:paraId="214613BF">
      <w:pPr>
        <w:pStyle w:val="2"/>
        <w:spacing w:line="240" w:lineRule="auto"/>
        <w:jc w:val="both"/>
      </w:pPr>
    </w:p>
    <w:sectPr>
      <w:pgSz w:w="11905" w:h="16840"/>
      <w:pgMar w:top="1431" w:right="1508"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MyNWFkN2M4NDA3NGI1OGY3MDViZWYyYzk2ZDRkZGIifQ=="/>
  </w:docVars>
  <w:rsids>
    <w:rsidRoot w:val="00000000"/>
    <w:rsid w:val="06DC5424"/>
    <w:rsid w:val="09F140F4"/>
    <w:rsid w:val="10350295"/>
    <w:rsid w:val="111C791B"/>
    <w:rsid w:val="13E17D20"/>
    <w:rsid w:val="1DFA1460"/>
    <w:rsid w:val="216F008E"/>
    <w:rsid w:val="287332A5"/>
    <w:rsid w:val="2AC3379B"/>
    <w:rsid w:val="33D76ADA"/>
    <w:rsid w:val="34BF2FE0"/>
    <w:rsid w:val="3579545F"/>
    <w:rsid w:val="3D462F4D"/>
    <w:rsid w:val="408E6C78"/>
    <w:rsid w:val="45C364E6"/>
    <w:rsid w:val="483401DB"/>
    <w:rsid w:val="660251DE"/>
    <w:rsid w:val="79584A9A"/>
    <w:rsid w:val="7E6B7AD0"/>
    <w:rsid w:val="7F407D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qFormat/>
    <w:uiPriority w:val="0"/>
    <w:rPr>
      <w:sz w:val="24"/>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3867</Words>
  <Characters>4225</Characters>
  <TotalTime>90</TotalTime>
  <ScaleCrop>false</ScaleCrop>
  <LinksUpToDate>false</LinksUpToDate>
  <CharactersWithSpaces>4383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2024-02-06T11:06:00Z</dcterms:created>
  <dc:creator>&lt;BEC9C8CBB2BBB8B2&gt;</dc:creator>
  <cp:lastModifiedBy>请叫我静小橙橙橙</cp:lastModifiedBy>
  <cp:lastPrinted>2025-06-25T02:14:00Z</cp:lastPrinted>
  <dcterms:modified xsi:type="dcterms:W3CDTF">2025-10-20T08:25:51Z</dcterms:modified>
  <dc:title>&lt;A1BE33363030A1BFB9ABBFAACBB5C3F7A3A8B2BFC3C5A3A9313137BDADCEF7CAA1B2C6D5FECCFC2E646F6378&gt;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2052-12.1.0.20784</vt:lpwstr>
  </property>
  <property fmtid="{D5CDD505-2E9C-101B-9397-08002B2CF9AE}" pid="5" name="ICV">
    <vt:lpwstr>3E5D803E9835468FAF2154DA0D6E24FA_13</vt:lpwstr>
  </property>
  <property fmtid="{D5CDD505-2E9C-101B-9397-08002B2CF9AE}" pid="6" name="KSOTemplateDocerSaveRecord">
    <vt:lpwstr>eyJoZGlkIjoiMDMyNWFkN2M4NDA3NGI1OGY3MDViZWYyYzk2ZDRkZGIiLCJ1c2VySWQiOiIyOTM1MjQ3MTkifQ==</vt:lpwstr>
  </property>
</Properties>
</file>