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9" w:line="226" w:lineRule="auto"/>
        <w:ind w:left="1348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hint="eastAsia" w:ascii="黑体" w:hAnsi="黑体" w:eastAsia="黑体" w:cs="黑体"/>
          <w:spacing w:val="7"/>
          <w:sz w:val="43"/>
          <w:szCs w:val="43"/>
          <w:lang w:eastAsia="zh-CN"/>
          <w14:textOutline w14:w="5587" w14:cap="flat" w14:cmpd="sng">
            <w14:solidFill>
              <w14:srgbClr w14:val="000000"/>
            </w14:solidFill>
            <w14:prstDash w14:val="solid"/>
            <w14:miter w14:val="0"/>
          </w14:textOutline>
        </w:rPr>
        <w:t>国有资产管理中心</w:t>
      </w:r>
      <w:r>
        <w:rPr>
          <w:rFonts w:ascii="黑体" w:hAnsi="黑体" w:eastAsia="黑体" w:cs="黑体"/>
          <w:spacing w:val="-92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7"/>
          <w:sz w:val="43"/>
          <w:szCs w:val="43"/>
          <w14:textOutline w14:w="5587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rFonts w:ascii="黑体" w:hAnsi="黑体" w:eastAsia="黑体" w:cs="黑体"/>
          <w:spacing w:val="-85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7"/>
          <w:sz w:val="43"/>
          <w:szCs w:val="43"/>
          <w14:textOutline w14:w="5587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</w:t>
      </w:r>
    </w:p>
    <w:p>
      <w:pPr>
        <w:spacing w:line="338" w:lineRule="auto"/>
        <w:rPr>
          <w:rFonts w:ascii="Arial"/>
          <w:sz w:val="21"/>
        </w:rPr>
      </w:pPr>
    </w:p>
    <w:p>
      <w:pPr>
        <w:spacing w:line="339" w:lineRule="auto"/>
        <w:rPr>
          <w:rFonts w:ascii="Arial"/>
          <w:sz w:val="21"/>
        </w:rPr>
      </w:pPr>
    </w:p>
    <w:p>
      <w:pPr>
        <w:spacing w:before="101" w:line="228" w:lineRule="auto"/>
        <w:ind w:left="35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目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22"/>
          <w:sz w:val="31"/>
          <w:szCs w:val="31"/>
        </w:rPr>
        <w:t>录</w:t>
      </w:r>
    </w:p>
    <w:p>
      <w:pPr>
        <w:spacing w:line="450" w:lineRule="auto"/>
        <w:rPr>
          <w:rFonts w:ascii="Arial"/>
          <w:sz w:val="21"/>
        </w:rPr>
      </w:pPr>
    </w:p>
    <w:p>
      <w:pPr>
        <w:pStyle w:val="3"/>
        <w:spacing w:before="101" w:line="228" w:lineRule="auto"/>
        <w:ind w:left="687"/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第一部分</w:t>
      </w:r>
      <w:r>
        <w:rPr>
          <w:spacing w:val="7"/>
        </w:rPr>
        <w:t xml:space="preserve">  </w:t>
      </w:r>
      <w:r>
        <w:rPr>
          <w:rFonts w:hint="eastAsia"/>
          <w:spacing w:val="7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国有资产管理中心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概况</w:t>
      </w:r>
    </w:p>
    <w:p>
      <w:pPr>
        <w:pStyle w:val="3"/>
        <w:spacing w:before="239" w:line="228" w:lineRule="auto"/>
        <w:ind w:left="1319"/>
      </w:pPr>
      <w:r>
        <w:rPr>
          <w:spacing w:val="2"/>
        </w:rPr>
        <w:t>一、部门主要职责</w:t>
      </w:r>
    </w:p>
    <w:p>
      <w:pPr>
        <w:pStyle w:val="3"/>
        <w:spacing w:before="242" w:line="228" w:lineRule="auto"/>
        <w:ind w:left="1324"/>
      </w:pPr>
      <w:r>
        <w:rPr>
          <w:spacing w:val="6"/>
        </w:rPr>
        <w:t>二、机构设置及人员情况</w:t>
      </w:r>
    </w:p>
    <w:p>
      <w:pPr>
        <w:pStyle w:val="3"/>
        <w:spacing w:before="240" w:line="228" w:lineRule="auto"/>
        <w:ind w:left="687"/>
      </w:pP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第二部分</w:t>
      </w:r>
      <w:r>
        <w:rPr>
          <w:spacing w:val="6"/>
        </w:rPr>
        <w:t xml:space="preserve">  </w:t>
      </w:r>
      <w:r>
        <w:rPr>
          <w:rFonts w:hint="eastAsia"/>
          <w:spacing w:val="6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国有资产管理中心</w:t>
      </w:r>
      <w:r>
        <w:rPr>
          <w:spacing w:val="-53"/>
        </w:rPr>
        <w:t xml:space="preserve"> </w:t>
      </w: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spacing w:val="-49"/>
        </w:rPr>
        <w:t xml:space="preserve"> </w:t>
      </w: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年部门预算表</w:t>
      </w:r>
    </w:p>
    <w:p>
      <w:pPr>
        <w:pStyle w:val="3"/>
        <w:spacing w:before="242" w:line="624" w:lineRule="exact"/>
        <w:ind w:left="1319"/>
      </w:pPr>
      <w:r>
        <w:rPr>
          <w:spacing w:val="5"/>
          <w:position w:val="22"/>
        </w:rPr>
        <w:t>一、《收支预算总表》</w:t>
      </w:r>
    </w:p>
    <w:p>
      <w:pPr>
        <w:pStyle w:val="3"/>
        <w:spacing w:before="1" w:line="227" w:lineRule="auto"/>
        <w:ind w:left="1324"/>
      </w:pPr>
      <w:r>
        <w:rPr>
          <w:spacing w:val="4"/>
        </w:rPr>
        <w:t>二、《部门收入总表》</w:t>
      </w:r>
    </w:p>
    <w:p>
      <w:pPr>
        <w:pStyle w:val="3"/>
        <w:spacing w:before="241" w:line="228" w:lineRule="auto"/>
        <w:ind w:left="1323"/>
      </w:pPr>
      <w:r>
        <w:rPr>
          <w:spacing w:val="4"/>
        </w:rPr>
        <w:t>三、《部门支出总表》</w:t>
      </w:r>
    </w:p>
    <w:p>
      <w:pPr>
        <w:pStyle w:val="3"/>
        <w:spacing w:before="242" w:line="229" w:lineRule="auto"/>
        <w:ind w:left="1352"/>
      </w:pPr>
      <w:r>
        <w:rPr>
          <w:spacing w:val="3"/>
        </w:rPr>
        <w:t>四、《财政拨款收支总表》</w:t>
      </w:r>
    </w:p>
    <w:p>
      <w:pPr>
        <w:pStyle w:val="3"/>
        <w:spacing w:before="239" w:line="228" w:lineRule="auto"/>
        <w:ind w:left="1319"/>
      </w:pPr>
      <w:r>
        <w:rPr>
          <w:spacing w:val="6"/>
        </w:rPr>
        <w:t>五、《一般公共预算支出表》</w:t>
      </w:r>
    </w:p>
    <w:p>
      <w:pPr>
        <w:pStyle w:val="3"/>
        <w:spacing w:before="241" w:line="228" w:lineRule="auto"/>
        <w:ind w:left="1317"/>
      </w:pPr>
      <w:r>
        <w:rPr>
          <w:spacing w:val="6"/>
        </w:rPr>
        <w:t>六、《一般公共预算基本支出表》</w:t>
      </w:r>
    </w:p>
    <w:p>
      <w:pPr>
        <w:pStyle w:val="3"/>
        <w:spacing w:before="242" w:line="229" w:lineRule="auto"/>
        <w:ind w:left="1321"/>
      </w:pPr>
      <w:r>
        <w:rPr>
          <w:spacing w:val="7"/>
        </w:rPr>
        <w:t>七、《财政拨款“三公”经费支出表》</w:t>
      </w:r>
    </w:p>
    <w:p>
      <w:pPr>
        <w:pStyle w:val="3"/>
        <w:spacing w:before="239" w:line="226" w:lineRule="auto"/>
        <w:ind w:left="1313"/>
      </w:pPr>
      <w:r>
        <w:rPr>
          <w:spacing w:val="6"/>
        </w:rPr>
        <w:t>八、《政府性基金预算支出表》</w:t>
      </w:r>
    </w:p>
    <w:p>
      <w:pPr>
        <w:pStyle w:val="3"/>
        <w:spacing w:before="244" w:line="624" w:lineRule="exact"/>
        <w:ind w:left="1326"/>
      </w:pPr>
      <w:r>
        <w:rPr>
          <w:spacing w:val="7"/>
          <w:position w:val="22"/>
        </w:rPr>
        <w:t>九、《国有资本经营预算支出表》</w:t>
      </w:r>
    </w:p>
    <w:p>
      <w:pPr>
        <w:pStyle w:val="3"/>
        <w:spacing w:before="2" w:line="227" w:lineRule="auto"/>
        <w:ind w:left="1323"/>
      </w:pPr>
      <w:r>
        <w:rPr>
          <w:spacing w:val="7"/>
        </w:rPr>
        <w:t>十、《部门整体支出绩效目标表》</w:t>
      </w:r>
    </w:p>
    <w:p>
      <w:pPr>
        <w:pStyle w:val="3"/>
        <w:spacing w:before="242" w:line="228" w:lineRule="auto"/>
        <w:ind w:left="1323"/>
      </w:pPr>
      <w:r>
        <w:rPr>
          <w:spacing w:val="6"/>
        </w:rPr>
        <w:t>十一、《项目支出绩效目标表》</w:t>
      </w:r>
    </w:p>
    <w:p>
      <w:pPr>
        <w:pStyle w:val="3"/>
        <w:spacing w:before="240" w:line="228" w:lineRule="auto"/>
        <w:ind w:left="687"/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第三部分</w:t>
      </w:r>
      <w:r>
        <w:rPr>
          <w:spacing w:val="7"/>
        </w:rPr>
        <w:t xml:space="preserve"> </w:t>
      </w:r>
      <w:r>
        <w:rPr>
          <w:rFonts w:hint="eastAsia"/>
          <w:spacing w:val="7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国有资产管理中心</w:t>
      </w:r>
      <w:r>
        <w:rPr>
          <w:spacing w:val="7"/>
        </w:rPr>
        <w:t xml:space="preserve"> 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spacing w:val="-36"/>
        </w:rPr>
        <w:t xml:space="preserve"> 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年部门预算情况说明</w:t>
      </w:r>
    </w:p>
    <w:p>
      <w:pPr>
        <w:pStyle w:val="3"/>
        <w:spacing w:before="241" w:line="228" w:lineRule="auto"/>
        <w:ind w:left="1319"/>
      </w:pPr>
      <w:r>
        <w:rPr>
          <w:spacing w:val="2"/>
        </w:rPr>
        <w:t>一、2024</w:t>
      </w:r>
      <w:r>
        <w:rPr>
          <w:spacing w:val="-33"/>
        </w:rPr>
        <w:t xml:space="preserve"> </w:t>
      </w:r>
      <w:r>
        <w:rPr>
          <w:spacing w:val="2"/>
        </w:rPr>
        <w:t>年部门预算收支情况说明</w:t>
      </w:r>
    </w:p>
    <w:p>
      <w:pPr>
        <w:pStyle w:val="3"/>
        <w:spacing w:before="241" w:line="228" w:lineRule="auto"/>
        <w:ind w:left="1324"/>
        <w:rPr>
          <w:spacing w:val="5"/>
        </w:rPr>
      </w:pPr>
      <w:r>
        <w:rPr>
          <w:spacing w:val="5"/>
        </w:rPr>
        <w:t>二、2024</w:t>
      </w:r>
      <w:r>
        <w:rPr>
          <w:spacing w:val="-35"/>
        </w:rPr>
        <w:t xml:space="preserve"> </w:t>
      </w:r>
      <w:r>
        <w:rPr>
          <w:spacing w:val="5"/>
        </w:rPr>
        <w:t>年“三公”经费预算情况</w:t>
      </w:r>
    </w:p>
    <w:p>
      <w:pPr>
        <w:pStyle w:val="3"/>
        <w:spacing w:before="241" w:line="228" w:lineRule="auto"/>
        <w:ind w:left="1324"/>
      </w:pPr>
      <w:r>
        <w:rPr>
          <w:spacing w:val="5"/>
        </w:rPr>
        <w:t>说明</w:t>
      </w:r>
    </w:p>
    <w:p>
      <w:pPr>
        <w:spacing w:line="228" w:lineRule="auto"/>
        <w:sectPr>
          <w:pgSz w:w="11905" w:h="16840"/>
          <w:pgMar w:top="1431" w:right="1785" w:bottom="0" w:left="1785" w:header="0" w:footer="0" w:gutter="0"/>
          <w:cols w:space="720" w:num="1"/>
        </w:sectPr>
      </w:pPr>
    </w:p>
    <w:p>
      <w:pPr>
        <w:pStyle w:val="3"/>
        <w:spacing w:before="161" w:line="228" w:lineRule="auto"/>
        <w:ind w:left="687"/>
      </w:pP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第四部分</w:t>
      </w:r>
      <w:r>
        <w:rPr>
          <w:spacing w:val="20"/>
        </w:rPr>
        <w:t xml:space="preserve">  </w:t>
      </w: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名词解释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pStyle w:val="3"/>
        <w:spacing w:before="101" w:line="228" w:lineRule="auto"/>
        <w:ind w:left="2113"/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第一部分</w:t>
      </w:r>
      <w:r>
        <w:rPr>
          <w:spacing w:val="7"/>
        </w:rPr>
        <w:t xml:space="preserve">  </w:t>
      </w:r>
      <w:r>
        <w:rPr>
          <w:rFonts w:hint="eastAsia"/>
          <w:spacing w:val="7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国有资产管理中心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概况</w:t>
      </w:r>
    </w:p>
    <w:p>
      <w:pPr>
        <w:spacing w:line="335" w:lineRule="auto"/>
        <w:rPr>
          <w:rFonts w:ascii="Arial"/>
          <w:sz w:val="21"/>
        </w:rPr>
      </w:pPr>
    </w:p>
    <w:p>
      <w:pPr>
        <w:spacing w:line="336" w:lineRule="auto"/>
        <w:rPr>
          <w:rFonts w:ascii="Arial"/>
          <w:sz w:val="21"/>
        </w:rPr>
      </w:pPr>
    </w:p>
    <w:p>
      <w:pPr>
        <w:numPr>
          <w:ilvl w:val="0"/>
          <w:numId w:val="1"/>
        </w:numPr>
        <w:spacing w:before="101" w:line="231" w:lineRule="auto"/>
        <w:ind w:left="30"/>
        <w:outlineLvl w:val="0"/>
        <w:rPr>
          <w:rFonts w:ascii="楷体" w:hAnsi="楷体" w:eastAsia="楷体" w:cs="楷体"/>
          <w:spacing w:val="7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楷体" w:hAnsi="楷体" w:eastAsia="楷体" w:cs="楷体"/>
          <w:spacing w:val="7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部门主要职责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both"/>
        <w:textAlignment w:val="auto"/>
        <w:rPr>
          <w:rFonts w:ascii="方正仿宋_GBK" w:hAnsi="方正仿宋_GBK" w:eastAsia="方正仿宋_GBK" w:cs="方正仿宋_GBK"/>
          <w:i w:val="0"/>
          <w:iCs w:val="0"/>
          <w:caps w:val="0"/>
          <w:color w:val="424242"/>
          <w:spacing w:val="0"/>
          <w:sz w:val="31"/>
          <w:szCs w:val="31"/>
          <w:shd w:val="clear" w:color="auto" w:fill="FFFFFF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>（一）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424242"/>
          <w:spacing w:val="0"/>
          <w:sz w:val="31"/>
          <w:szCs w:val="31"/>
          <w:shd w:val="clear" w:color="auto" w:fill="FFFFFF"/>
        </w:rPr>
        <w:t>主要负责对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24242"/>
          <w:spacing w:val="0"/>
          <w:sz w:val="31"/>
          <w:szCs w:val="31"/>
          <w:shd w:val="clear" w:color="auto" w:fill="FFFFFF"/>
          <w:lang w:val="en-US" w:eastAsia="zh-CN"/>
        </w:rPr>
        <w:t>区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424242"/>
          <w:spacing w:val="0"/>
          <w:sz w:val="31"/>
          <w:szCs w:val="31"/>
          <w:shd w:val="clear" w:color="auto" w:fill="FFFFFF"/>
        </w:rPr>
        <w:t>国有独资企业、国有股份公司、国有资本控股公司、国有资本参股公司进行监督管理，维护出资人权益，防止国有资产损失；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both"/>
        <w:textAlignment w:val="auto"/>
        <w:rPr>
          <w:rFonts w:hint="eastAsia"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>（二）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424242"/>
          <w:spacing w:val="0"/>
          <w:sz w:val="31"/>
          <w:szCs w:val="31"/>
          <w:shd w:val="clear" w:color="auto" w:fill="FFFFFF"/>
        </w:rPr>
        <w:t>负责起草我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24242"/>
          <w:spacing w:val="0"/>
          <w:sz w:val="31"/>
          <w:szCs w:val="31"/>
          <w:shd w:val="clear" w:color="auto" w:fill="FFFFFF"/>
          <w:lang w:val="en-US" w:eastAsia="zh-CN"/>
        </w:rPr>
        <w:t>区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424242"/>
          <w:spacing w:val="0"/>
          <w:sz w:val="31"/>
          <w:szCs w:val="31"/>
          <w:shd w:val="clear" w:color="auto" w:fill="FFFFFF"/>
        </w:rPr>
        <w:t>国有企业的管理制度、规定等规范性文件工作；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both"/>
        <w:textAlignment w:val="auto"/>
        <w:rPr>
          <w:rFonts w:hint="eastAsia"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三）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424242"/>
          <w:spacing w:val="0"/>
          <w:sz w:val="31"/>
          <w:szCs w:val="31"/>
          <w:shd w:val="clear" w:color="auto" w:fill="FFFFFF"/>
        </w:rPr>
        <w:t>承担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24242"/>
          <w:spacing w:val="0"/>
          <w:sz w:val="31"/>
          <w:szCs w:val="31"/>
          <w:shd w:val="clear" w:color="auto" w:fill="FFFFFF"/>
          <w:lang w:val="en-US" w:eastAsia="zh-CN"/>
        </w:rPr>
        <w:t>区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424242"/>
          <w:spacing w:val="0"/>
          <w:sz w:val="31"/>
          <w:szCs w:val="31"/>
          <w:shd w:val="clear" w:color="auto" w:fill="FFFFFF"/>
        </w:rPr>
        <w:t>属国有企业改革的事务性工作；负责国有企业资产配置、处置、资产评估、清产核资等工作；承办国有企业经营预算编制、财务决算、财务数据统计分析等工作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both"/>
        <w:textAlignment w:val="auto"/>
        <w:rPr>
          <w:rFonts w:hint="eastAsia"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 xml:space="preserve"> （四）完成区财政局布置的其他工作。</w:t>
      </w:r>
    </w:p>
    <w:p>
      <w:pPr>
        <w:spacing w:before="277" w:line="227" w:lineRule="auto"/>
        <w:ind w:left="30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2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二、机构设置及人员情况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本单位设立1个内设机构，分别是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国有资产管理中心办公室。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</w:rPr>
        <w:t>本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单位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</w:rPr>
        <w:t>202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</w:rPr>
        <w:t>年年末实有人数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</w:rPr>
        <w:t>人，其中在职人员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</w:rPr>
        <w:t>人，</w:t>
      </w:r>
      <w:r>
        <w:rPr>
          <w:rFonts w:hint="eastAsia" w:ascii="方正仿宋_GB2312" w:hAnsi="方正仿宋_GB2312" w:eastAsia="方正仿宋_GB2312" w:cs="方正仿宋_GB2312"/>
          <w:spacing w:val="-1"/>
          <w:sz w:val="30"/>
          <w:szCs w:val="30"/>
        </w:rPr>
        <w:t>其中：行政编制人数</w:t>
      </w:r>
      <w:r>
        <w:rPr>
          <w:rFonts w:hint="eastAsia" w:ascii="方正仿宋_GB2312" w:hAnsi="方正仿宋_GB2312" w:eastAsia="方正仿宋_GB2312" w:cs="方正仿宋_GB2312"/>
          <w:spacing w:val="-32"/>
          <w:sz w:val="30"/>
          <w:szCs w:val="30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spacing w:val="-42"/>
          <w:sz w:val="30"/>
          <w:szCs w:val="30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"/>
          <w:sz w:val="30"/>
          <w:szCs w:val="30"/>
        </w:rPr>
        <w:t>人,参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2"/>
          <w:sz w:val="30"/>
          <w:szCs w:val="30"/>
        </w:rPr>
        <w:t>照公务员管理的事业编制人数</w:t>
      </w:r>
      <w:r>
        <w:rPr>
          <w:rFonts w:hint="eastAsia" w:ascii="方正仿宋_GB2312" w:hAnsi="方正仿宋_GB2312" w:eastAsia="方正仿宋_GB2312" w:cs="方正仿宋_GB2312"/>
          <w:spacing w:val="-30"/>
          <w:sz w:val="30"/>
          <w:szCs w:val="30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spacing w:val="2"/>
          <w:sz w:val="30"/>
          <w:szCs w:val="30"/>
        </w:rPr>
        <w:t>人,全部补助事业编制人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7"/>
          <w:sz w:val="30"/>
          <w:szCs w:val="30"/>
        </w:rPr>
        <w:t>数</w:t>
      </w:r>
      <w:r>
        <w:rPr>
          <w:rFonts w:hint="eastAsia" w:ascii="方正仿宋_GB2312" w:hAnsi="方正仿宋_GB2312" w:eastAsia="方正仿宋_GB2312" w:cs="方正仿宋_GB2312"/>
          <w:spacing w:val="-50"/>
          <w:sz w:val="30"/>
          <w:szCs w:val="30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pacing w:val="-7"/>
          <w:sz w:val="30"/>
          <w:szCs w:val="30"/>
        </w:rPr>
        <w:t>人,自收自支编制人数</w:t>
      </w:r>
      <w:r>
        <w:rPr>
          <w:rFonts w:hint="eastAsia" w:ascii="方正仿宋_GB2312" w:hAnsi="方正仿宋_GB2312" w:eastAsia="方正仿宋_GB2312" w:cs="方正仿宋_GB2312"/>
          <w:spacing w:val="-43"/>
          <w:sz w:val="30"/>
          <w:szCs w:val="30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7"/>
          <w:sz w:val="30"/>
          <w:szCs w:val="30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spacing w:val="-7"/>
          <w:sz w:val="30"/>
          <w:szCs w:val="30"/>
        </w:rPr>
        <w:t>人</w:t>
      </w:r>
      <w:r>
        <w:rPr>
          <w:rFonts w:hint="eastAsia" w:ascii="方正仿宋_GB2312" w:hAnsi="方正仿宋_GB2312" w:eastAsia="方正仿宋_GB2312" w:cs="方正仿宋_GB2312"/>
          <w:spacing w:val="-7"/>
          <w:sz w:val="30"/>
          <w:szCs w:val="30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</w:rPr>
        <w:t>离休人员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</w:rPr>
        <w:t>人，退休人员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</w:rPr>
        <w:t>人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不含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</w:rPr>
        <w:t>由养老保险基金发放养老金的离退休人员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</w:rPr>
        <w:t>；年末其他人员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</w:rPr>
        <w:t>人；年末学生人数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</w:rPr>
        <w:t>人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；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</w:rPr>
        <w:t>由养老保险基金发放养老金的离退休人员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</w:rPr>
        <w:t>人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eastAsia="zh-CN"/>
        </w:rPr>
        <w:t>。</w:t>
      </w:r>
    </w:p>
    <w:p>
      <w:pPr>
        <w:spacing w:line="249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3"/>
        <w:spacing w:before="104" w:line="222" w:lineRule="auto"/>
        <w:ind w:left="1064"/>
        <w:rPr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pStyle w:val="3"/>
        <w:numPr>
          <w:ilvl w:val="0"/>
          <w:numId w:val="2"/>
        </w:numPr>
        <w:spacing w:before="104" w:line="222" w:lineRule="auto"/>
        <w:rPr>
          <w:rFonts w:hint="eastAsia"/>
          <w:spacing w:val="-4"/>
          <w:sz w:val="32"/>
          <w:szCs w:val="32"/>
          <w:lang w:val="en-US"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spacing w:val="-4"/>
          <w:sz w:val="32"/>
          <w:szCs w:val="32"/>
        </w:rPr>
        <w:t xml:space="preserve"> </w:t>
      </w:r>
      <w:r>
        <w:rPr>
          <w:rFonts w:hint="eastAsia"/>
          <w:spacing w:val="-4"/>
          <w:sz w:val="32"/>
          <w:szCs w:val="32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国有资产管理中心</w:t>
      </w:r>
      <w:r>
        <w:rPr>
          <w:spacing w:val="-59"/>
          <w:sz w:val="32"/>
          <w:szCs w:val="32"/>
        </w:rPr>
        <w:t xml:space="preserve"> </w:t>
      </w:r>
      <w:r>
        <w:rPr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spacing w:val="-52"/>
          <w:sz w:val="32"/>
          <w:szCs w:val="32"/>
        </w:rPr>
        <w:t xml:space="preserve"> </w:t>
      </w:r>
      <w:r>
        <w:rPr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</w:t>
      </w:r>
      <w:r>
        <w:rPr>
          <w:rFonts w:hint="eastAsia"/>
          <w:spacing w:val="-4"/>
          <w:sz w:val="32"/>
          <w:szCs w:val="32"/>
          <w:lang w:val="en-US"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表</w:t>
      </w:r>
    </w:p>
    <w:p>
      <w:pPr>
        <w:pStyle w:val="3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04" w:line="222" w:lineRule="auto"/>
        <w:jc w:val="left"/>
        <w:textAlignment w:val="baseline"/>
        <w:rPr>
          <w:rFonts w:hint="eastAsia"/>
          <w:spacing w:val="-4"/>
          <w:sz w:val="32"/>
          <w:szCs w:val="32"/>
          <w:lang w:val="en-US"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sectPr>
          <w:pgSz w:w="11905" w:h="16840"/>
          <w:pgMar w:top="1431" w:right="1774" w:bottom="0" w:left="1785" w:header="0" w:footer="0" w:gutter="0"/>
          <w:cols w:space="720" w:num="1"/>
        </w:sectPr>
      </w:pPr>
    </w:p>
    <w:p>
      <w:pPr>
        <w:spacing w:line="14" w:lineRule="auto"/>
        <w:rPr>
          <w:rFonts w:ascii="宋体" w:hAnsi="宋体" w:eastAsia="宋体" w:cs="宋体"/>
          <w:sz w:val="21"/>
          <w:szCs w:val="21"/>
        </w:rPr>
        <w:sectPr>
          <w:type w:val="continuous"/>
          <w:pgSz w:w="16839" w:h="11907"/>
          <w:pgMar w:top="1012" w:right="1065" w:bottom="0" w:left="1048" w:header="0" w:footer="0" w:gutter="0"/>
          <w:cols w:equalWidth="0" w:num="2">
            <w:col w:w="13529" w:space="100"/>
            <w:col w:w="1096"/>
          </w:cols>
        </w:sectPr>
      </w:pPr>
    </w:p>
    <w:tbl>
      <w:tblPr>
        <w:tblStyle w:val="6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6"/>
        <w:gridCol w:w="1313"/>
        <w:gridCol w:w="2719"/>
        <w:gridCol w:w="20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收支预算总表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填报单位:[122003]景德镇市珠山区国有资产管理中心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      入</w:t>
            </w:r>
          </w:p>
        </w:tc>
        <w:tc>
          <w:tcPr>
            <w:tcW w:w="4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项目(按支出功能科目类级)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一、财政拨款收入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（一）一般公共预算收入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（二）政府性基金预算收入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（三）国有资本经营预算收入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二、教育收费资金收入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三、事业收入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四、事业单位经营收入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五、附属单位上缴收入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六、上级补助收入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七、其他收入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八、使用非财政拨款结余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结转下年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九、上年结转（结余）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7"/>
          <w:pgMar w:top="1012" w:right="1065" w:bottom="0" w:left="1048" w:header="0" w:footer="0" w:gutter="0"/>
          <w:cols w:equalWidth="0" w:num="1">
            <w:col w:w="14724"/>
          </w:cols>
        </w:sectPr>
      </w:pPr>
    </w:p>
    <w:p>
      <w:pPr>
        <w:spacing w:before="71" w:line="220" w:lineRule="auto"/>
        <w:ind w:left="3072"/>
        <w:rPr>
          <w:rFonts w:ascii="宋体" w:hAnsi="宋体" w:eastAsia="宋体" w:cs="宋体"/>
          <w:spacing w:val="-2"/>
          <w:sz w:val="36"/>
          <w:szCs w:val="36"/>
        </w:rPr>
      </w:pPr>
    </w:p>
    <w:tbl>
      <w:tblPr>
        <w:tblStyle w:val="6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0"/>
        <w:gridCol w:w="1111"/>
        <w:gridCol w:w="589"/>
        <w:gridCol w:w="365"/>
        <w:gridCol w:w="589"/>
        <w:gridCol w:w="589"/>
        <w:gridCol w:w="365"/>
        <w:gridCol w:w="365"/>
        <w:gridCol w:w="365"/>
        <w:gridCol w:w="365"/>
        <w:gridCol w:w="365"/>
        <w:gridCol w:w="365"/>
        <w:gridCol w:w="365"/>
        <w:gridCol w:w="365"/>
        <w:gridCol w:w="9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单位收入总表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[122003]景德镇市珠山区国有资产管理中心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功能科目编码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功能科目名称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教育收费资金收入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事业单位经营收入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使用非财政拨款结余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一般公共预算拨款收入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政府性基金预算拨款收入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国有资本经营预算收入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财政事务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2010699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其他财政事务支出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7"/>
        <w:gridCol w:w="2260"/>
        <w:gridCol w:w="727"/>
        <w:gridCol w:w="1034"/>
        <w:gridCol w:w="12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单位支出总表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填报单位[122003]景德镇市珠山区国有资产管理中心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支出功能分类科目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科目名称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财政事务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2010699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其他财政事务支出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625"/>
        <w:gridCol w:w="1853"/>
        <w:gridCol w:w="557"/>
        <w:gridCol w:w="1308"/>
        <w:gridCol w:w="1444"/>
        <w:gridCol w:w="15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财政拨款收支总表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[122003]景德镇市珠山区国有资产管理中心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      入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支出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项目(按支出功能科目类级)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一般公共预算支出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国有资本经营预算支出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一、财政拨款收入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一、本年支出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一般公共预算拨款收入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政府性基金预算拨款收入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国有资本经营预算收入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3"/>
        <w:gridCol w:w="2462"/>
        <w:gridCol w:w="777"/>
        <w:gridCol w:w="1114"/>
        <w:gridCol w:w="1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一般公共预算支出表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[122003]景德镇市珠山区国有资产管理中心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支出功能分类科目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科目名称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财政事务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2010699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其他财政事务支出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</w:tr>
    </w:tbl>
    <w:p>
      <w:pPr>
        <w:pStyle w:val="2"/>
      </w:pPr>
    </w:p>
    <w:tbl>
      <w:tblPr>
        <w:tblStyle w:val="6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6"/>
        <w:gridCol w:w="1176"/>
        <w:gridCol w:w="696"/>
        <w:gridCol w:w="1176"/>
        <w:gridCol w:w="1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一般公共预算基本支出表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[122003]景德镇市珠山区国有资产管理中心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支出经济分类科目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2024年基本支出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科目名称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8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3"/>
        <w:gridCol w:w="913"/>
        <w:gridCol w:w="631"/>
        <w:gridCol w:w="631"/>
        <w:gridCol w:w="839"/>
        <w:gridCol w:w="839"/>
        <w:gridCol w:w="631"/>
        <w:gridCol w:w="424"/>
        <w:gridCol w:w="424"/>
        <w:gridCol w:w="12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财政拨款“三公”经费支出表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填报单位[122003]景德镇市珠山区国有资产管理中心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单位编码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因公出国(境)费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2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公务用车购置及运行维护费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一般公务出国（境）费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高等院校和科研院所学术交流合作出国（境）费</w:t>
            </w: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122003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景德镇市珠山区国有资产管理中心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1.98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176"/>
        <w:gridCol w:w="696"/>
        <w:gridCol w:w="2711"/>
        <w:gridCol w:w="3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注：若为空表，则为该部门（单位）无政府性基金收支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政府性基金预算支出表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支出功能分类科目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科目名称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94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1"/>
        <w:gridCol w:w="1486"/>
        <w:gridCol w:w="923"/>
        <w:gridCol w:w="1523"/>
        <w:gridCol w:w="18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注：若为空表，则为该部门（单位）无国有资本经营预算收支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国有资本经营预算支出表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填报单位:[122003]景德镇市珠山区国有资产管理中心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支出功能分类科目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科目名称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21" w:lineRule="auto"/>
        <w:rPr>
          <w:rFonts w:ascii="Arial"/>
          <w:sz w:val="2"/>
        </w:rPr>
      </w:pPr>
    </w:p>
    <w:p>
      <w:pPr>
        <w:rPr>
          <w:rFonts w:ascii="Arial"/>
          <w:sz w:val="21"/>
        </w:rPr>
      </w:pPr>
    </w:p>
    <w:tbl>
      <w:tblPr>
        <w:tblStyle w:val="6"/>
        <w:tblW w:w="100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862"/>
        <w:gridCol w:w="2806"/>
        <w:gridCol w:w="1484"/>
        <w:gridCol w:w="25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0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0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（2,024年度）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国有资产管理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122-景德镇市珠山区财政局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景德镇市珠山区国有资产管理中心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4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4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4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</w:t>
            </w:r>
          </w:p>
        </w:tc>
        <w:tc>
          <w:tcPr>
            <w:tcW w:w="4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0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用于保障本单位全年公用经费开支，保障工作的正常开展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4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国有资产管理工作经费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≤27万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国有资产管理培训次数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财政改革会议召开次数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≥4次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培训出勤率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资产月报审核及时性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培训覆盖率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4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财政业务部门满意度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机关单位满意度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pgSz w:w="11905" w:h="16840"/>
          <w:pgMar w:top="840" w:right="936" w:bottom="0" w:left="916" w:header="0" w:footer="0" w:gutter="0"/>
          <w:cols w:space="720" w:num="1"/>
        </w:sectPr>
      </w:pPr>
    </w:p>
    <w:p>
      <w:pPr>
        <w:spacing w:line="358" w:lineRule="auto"/>
        <w:rPr>
          <w:rFonts w:ascii="Arial"/>
          <w:sz w:val="21"/>
        </w:rPr>
      </w:pPr>
    </w:p>
    <w:p>
      <w:pPr>
        <w:pStyle w:val="3"/>
        <w:spacing w:before="101" w:line="228" w:lineRule="auto"/>
        <w:ind w:left="585"/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第三部分</w:t>
      </w:r>
      <w:r>
        <w:rPr>
          <w:spacing w:val="7"/>
        </w:rPr>
        <w:t xml:space="preserve">  </w:t>
      </w:r>
      <w:r>
        <w:rPr>
          <w:rFonts w:hint="eastAsia"/>
          <w:spacing w:val="7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国有资产管理中心</w:t>
      </w:r>
      <w:r>
        <w:rPr>
          <w:spacing w:val="-62"/>
        </w:rPr>
        <w:t xml:space="preserve"> 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spacing w:val="-49"/>
        </w:rPr>
        <w:t xml:space="preserve"> 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年部门预算情况说明</w:t>
      </w:r>
    </w:p>
    <w:p>
      <w:pPr>
        <w:spacing w:line="335" w:lineRule="auto"/>
        <w:rPr>
          <w:rFonts w:ascii="Arial"/>
          <w:sz w:val="21"/>
        </w:rPr>
      </w:pPr>
    </w:p>
    <w:p>
      <w:pPr>
        <w:spacing w:line="336" w:lineRule="auto"/>
        <w:rPr>
          <w:rFonts w:ascii="Arial"/>
          <w:sz w:val="21"/>
        </w:rPr>
      </w:pPr>
    </w:p>
    <w:p>
      <w:pPr>
        <w:spacing w:before="101" w:line="544" w:lineRule="exact"/>
        <w:ind w:left="3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position w:val="16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一、2024</w:t>
      </w:r>
      <w:r>
        <w:rPr>
          <w:rFonts w:ascii="楷体" w:hAnsi="楷体" w:eastAsia="楷体" w:cs="楷体"/>
          <w:spacing w:val="-54"/>
          <w:position w:val="1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7"/>
          <w:position w:val="16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年部门预算收支情况说明</w:t>
      </w:r>
    </w:p>
    <w:p>
      <w:pPr>
        <w:pStyle w:val="3"/>
        <w:spacing w:before="1" w:line="227" w:lineRule="auto"/>
        <w:ind w:left="720"/>
      </w:pPr>
      <w:r>
        <w:rPr>
          <w:spacing w:val="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(一)收入预算情况</w:t>
      </w:r>
    </w:p>
    <w:p>
      <w:pPr>
        <w:pStyle w:val="3"/>
        <w:spacing w:before="237" w:line="372" w:lineRule="auto"/>
        <w:ind w:left="34" w:right="12" w:firstLine="633"/>
        <w:jc w:val="both"/>
      </w:pPr>
      <w:r>
        <w:rPr>
          <w:spacing w:val="11"/>
        </w:rPr>
        <w:t>2024</w:t>
      </w:r>
      <w:r>
        <w:rPr>
          <w:spacing w:val="-19"/>
        </w:rPr>
        <w:t xml:space="preserve"> </w:t>
      </w:r>
      <w:r>
        <w:rPr>
          <w:spacing w:val="11"/>
        </w:rPr>
        <w:t>年</w:t>
      </w:r>
      <w:r>
        <w:rPr>
          <w:rFonts w:hint="eastAsia"/>
          <w:spacing w:val="11"/>
          <w:lang w:eastAsia="zh-CN"/>
        </w:rPr>
        <w:t>国有资产管理中心</w:t>
      </w:r>
      <w:r>
        <w:rPr>
          <w:spacing w:val="11"/>
        </w:rPr>
        <w:t>收入预算总额为</w:t>
      </w:r>
      <w:r>
        <w:rPr>
          <w:spacing w:val="-48"/>
        </w:rPr>
        <w:t xml:space="preserve"> </w:t>
      </w:r>
      <w:r>
        <w:rPr>
          <w:rFonts w:hint="eastAsia"/>
          <w:spacing w:val="11"/>
          <w:lang w:val="en-US" w:eastAsia="zh-CN"/>
        </w:rPr>
        <w:t>27</w:t>
      </w:r>
      <w:r>
        <w:rPr>
          <w:spacing w:val="11"/>
        </w:rPr>
        <w:t>万元,</w:t>
      </w:r>
      <w:r>
        <w:t xml:space="preserve"> </w:t>
      </w:r>
      <w:r>
        <w:rPr>
          <w:spacing w:val="5"/>
        </w:rPr>
        <w:t>较上年预算安排</w:t>
      </w:r>
      <w:r>
        <w:rPr>
          <w:rFonts w:hint="eastAsia"/>
          <w:spacing w:val="5"/>
          <w:lang w:val="en-US" w:eastAsia="zh-CN"/>
        </w:rPr>
        <w:t>减少3</w:t>
      </w:r>
      <w:r>
        <w:rPr>
          <w:spacing w:val="-81"/>
        </w:rPr>
        <w:t xml:space="preserve"> </w:t>
      </w:r>
      <w:r>
        <w:rPr>
          <w:spacing w:val="5"/>
        </w:rPr>
        <w:t>万元;财政</w:t>
      </w:r>
      <w:r>
        <w:rPr>
          <w:spacing w:val="4"/>
        </w:rPr>
        <w:t>拨款收入</w:t>
      </w:r>
      <w:r>
        <w:rPr>
          <w:rFonts w:hint="eastAsia"/>
          <w:spacing w:val="-93"/>
          <w:lang w:val="en-US" w:eastAsia="zh-CN"/>
        </w:rPr>
        <w:t>27万元</w:t>
      </w:r>
      <w:r>
        <w:rPr>
          <w:spacing w:val="10"/>
        </w:rPr>
        <w:t>较上年预算安排</w:t>
      </w:r>
      <w:r>
        <w:rPr>
          <w:rFonts w:hint="eastAsia"/>
          <w:spacing w:val="10"/>
          <w:lang w:val="en-US" w:eastAsia="zh-CN"/>
        </w:rPr>
        <w:t>减少3</w:t>
      </w:r>
      <w:r>
        <w:rPr>
          <w:spacing w:val="-48"/>
        </w:rPr>
        <w:t xml:space="preserve"> </w:t>
      </w:r>
      <w:r>
        <w:rPr>
          <w:spacing w:val="10"/>
        </w:rPr>
        <w:t>万元;教育收费资金收</w:t>
      </w:r>
      <w:r>
        <w:t xml:space="preserve"> </w:t>
      </w:r>
      <w:r>
        <w:rPr>
          <w:spacing w:val="8"/>
        </w:rPr>
        <w:t>入</w:t>
      </w:r>
      <w:r>
        <w:rPr>
          <w:spacing w:val="-45"/>
        </w:rPr>
        <w:t xml:space="preserve"> </w:t>
      </w:r>
      <w:r>
        <w:rPr>
          <w:rFonts w:hint="eastAsia"/>
          <w:spacing w:val="8"/>
          <w:lang w:val="en-US" w:eastAsia="zh-CN"/>
        </w:rPr>
        <w:t>0</w:t>
      </w:r>
      <w:r>
        <w:rPr>
          <w:spacing w:val="-47"/>
        </w:rPr>
        <w:t xml:space="preserve"> </w:t>
      </w:r>
      <w:r>
        <w:rPr>
          <w:spacing w:val="8"/>
        </w:rPr>
        <w:t>万元,较上年预算安排增加</w:t>
      </w:r>
      <w:r>
        <w:rPr>
          <w:spacing w:val="-58"/>
        </w:rPr>
        <w:t xml:space="preserve"> </w:t>
      </w:r>
      <w:r>
        <w:rPr>
          <w:rFonts w:hint="eastAsia"/>
          <w:spacing w:val="8"/>
          <w:lang w:val="en-US" w:eastAsia="zh-CN"/>
        </w:rPr>
        <w:t>0</w:t>
      </w:r>
      <w:r>
        <w:rPr>
          <w:spacing w:val="-45"/>
        </w:rPr>
        <w:t xml:space="preserve"> </w:t>
      </w:r>
      <w:r>
        <w:rPr>
          <w:spacing w:val="8"/>
        </w:rPr>
        <w:t>万元;事业单位经营收入</w:t>
      </w:r>
      <w:r>
        <w:rPr>
          <w:rFonts w:hint="eastAsia"/>
          <w:spacing w:val="-16"/>
          <w:lang w:val="en-US" w:eastAsia="zh-CN"/>
        </w:rPr>
        <w:t>0</w:t>
      </w:r>
      <w:r>
        <w:rPr>
          <w:spacing w:val="8"/>
        </w:rPr>
        <w:t>万元,与上年持平;其他收入</w:t>
      </w:r>
      <w:r>
        <w:rPr>
          <w:spacing w:val="-53"/>
        </w:rPr>
        <w:t xml:space="preserve"> </w:t>
      </w:r>
      <w:r>
        <w:rPr>
          <w:rFonts w:hint="eastAsia"/>
          <w:spacing w:val="8"/>
          <w:lang w:val="en-US" w:eastAsia="zh-CN"/>
        </w:rPr>
        <w:t>0</w:t>
      </w:r>
      <w:r>
        <w:rPr>
          <w:spacing w:val="8"/>
        </w:rPr>
        <w:t>万元,较</w:t>
      </w:r>
      <w:r>
        <w:rPr>
          <w:spacing w:val="-3"/>
        </w:rPr>
        <w:t>上年预算安排</w:t>
      </w:r>
      <w:r>
        <w:rPr>
          <w:rFonts w:hint="eastAsia"/>
          <w:spacing w:val="-3"/>
          <w:lang w:val="en-US" w:eastAsia="zh-CN"/>
        </w:rPr>
        <w:t>减少10</w:t>
      </w:r>
      <w:r>
        <w:rPr>
          <w:spacing w:val="-52"/>
        </w:rPr>
        <w:t xml:space="preserve"> </w:t>
      </w:r>
      <w:r>
        <w:rPr>
          <w:spacing w:val="-3"/>
        </w:rPr>
        <w:t>万元;上年结转（结余）</w:t>
      </w:r>
      <w:r>
        <w:rPr>
          <w:rFonts w:hint="eastAsia"/>
          <w:spacing w:val="-3"/>
          <w:lang w:val="en-US" w:eastAsia="zh-CN"/>
        </w:rPr>
        <w:t>0</w:t>
      </w:r>
      <w:r>
        <w:rPr>
          <w:spacing w:val="-3"/>
        </w:rPr>
        <w:t>万元,</w:t>
      </w:r>
      <w:r>
        <w:rPr>
          <w:spacing w:val="3"/>
        </w:rPr>
        <w:t>较上年预算安排减少</w:t>
      </w:r>
      <w:r>
        <w:rPr>
          <w:spacing w:val="-57"/>
        </w:rPr>
        <w:t xml:space="preserve"> </w:t>
      </w:r>
      <w:r>
        <w:rPr>
          <w:rFonts w:hint="eastAsia"/>
          <w:spacing w:val="3"/>
          <w:lang w:val="en-US" w:eastAsia="zh-CN"/>
        </w:rPr>
        <w:t>0</w:t>
      </w:r>
      <w:r>
        <w:rPr>
          <w:spacing w:val="-53"/>
        </w:rPr>
        <w:t xml:space="preserve"> </w:t>
      </w:r>
      <w:r>
        <w:rPr>
          <w:spacing w:val="3"/>
        </w:rPr>
        <w:t>万元。</w:t>
      </w:r>
    </w:p>
    <w:p>
      <w:pPr>
        <w:pStyle w:val="3"/>
        <w:spacing w:before="241" w:line="228" w:lineRule="auto"/>
        <w:ind w:left="720"/>
      </w:pPr>
      <w:r>
        <w:rPr>
          <w:spacing w:val="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(二)支出预算情况</w:t>
      </w:r>
    </w:p>
    <w:p>
      <w:pPr>
        <w:pStyle w:val="3"/>
        <w:spacing w:before="241" w:line="624" w:lineRule="exact"/>
        <w:ind w:right="15"/>
        <w:jc w:val="right"/>
      </w:pPr>
      <w:r>
        <w:rPr>
          <w:rFonts w:hint="eastAsia"/>
          <w:spacing w:val="11"/>
          <w:position w:val="22"/>
          <w:lang w:val="en-US" w:eastAsia="zh-CN"/>
        </w:rPr>
        <w:t xml:space="preserve">  </w:t>
      </w:r>
      <w:r>
        <w:rPr>
          <w:spacing w:val="11"/>
          <w:position w:val="22"/>
        </w:rPr>
        <w:t>2024</w:t>
      </w:r>
      <w:r>
        <w:rPr>
          <w:spacing w:val="-20"/>
          <w:position w:val="22"/>
        </w:rPr>
        <w:t xml:space="preserve"> </w:t>
      </w:r>
      <w:r>
        <w:rPr>
          <w:spacing w:val="11"/>
          <w:position w:val="22"/>
        </w:rPr>
        <w:t>年</w:t>
      </w:r>
      <w:r>
        <w:rPr>
          <w:rFonts w:hint="eastAsia"/>
          <w:spacing w:val="11"/>
          <w:position w:val="22"/>
          <w:lang w:eastAsia="zh-CN"/>
        </w:rPr>
        <w:t>国有资产管理中心</w:t>
      </w:r>
      <w:r>
        <w:rPr>
          <w:spacing w:val="11"/>
          <w:position w:val="22"/>
        </w:rPr>
        <w:t>支出预算总额为</w:t>
      </w:r>
      <w:r>
        <w:rPr>
          <w:spacing w:val="-47"/>
          <w:position w:val="22"/>
        </w:rPr>
        <w:t xml:space="preserve"> </w:t>
      </w:r>
      <w:r>
        <w:rPr>
          <w:rFonts w:hint="eastAsia"/>
          <w:spacing w:val="11"/>
          <w:position w:val="22"/>
          <w:lang w:val="en-US" w:eastAsia="zh-CN"/>
        </w:rPr>
        <w:t>27</w:t>
      </w:r>
      <w:r>
        <w:rPr>
          <w:spacing w:val="11"/>
          <w:position w:val="22"/>
        </w:rPr>
        <w:t>元,</w:t>
      </w:r>
    </w:p>
    <w:p>
      <w:pPr>
        <w:pStyle w:val="3"/>
        <w:spacing w:before="1" w:line="227" w:lineRule="auto"/>
        <w:ind w:left="35"/>
      </w:pPr>
      <w:r>
        <w:rPr>
          <w:spacing w:val="2"/>
        </w:rPr>
        <w:t>较上年预算安排</w:t>
      </w:r>
      <w:r>
        <w:rPr>
          <w:rFonts w:hint="eastAsia"/>
          <w:spacing w:val="2"/>
          <w:lang w:val="en-US" w:eastAsia="zh-CN"/>
        </w:rPr>
        <w:t>减少3</w:t>
      </w:r>
      <w:r>
        <w:rPr>
          <w:spacing w:val="-55"/>
        </w:rPr>
        <w:t xml:space="preserve"> </w:t>
      </w:r>
      <w:r>
        <w:rPr>
          <w:spacing w:val="2"/>
        </w:rPr>
        <w:t>万元。</w:t>
      </w:r>
    </w:p>
    <w:p>
      <w:pPr>
        <w:pStyle w:val="3"/>
        <w:spacing w:before="238" w:line="372" w:lineRule="auto"/>
        <w:ind w:left="36" w:right="12" w:firstLine="637"/>
      </w:pPr>
      <w:r>
        <w:rPr>
          <w:spacing w:val="6"/>
        </w:rPr>
        <w:t>按支出项目类别划分：基本支出</w:t>
      </w:r>
      <w:r>
        <w:rPr>
          <w:rFonts w:hint="eastAsia"/>
          <w:spacing w:val="-55"/>
          <w:lang w:val="en-US" w:eastAsia="zh-CN"/>
        </w:rPr>
        <w:t>0</w:t>
      </w:r>
      <w:r>
        <w:rPr>
          <w:spacing w:val="-55"/>
        </w:rPr>
        <w:t xml:space="preserve"> </w:t>
      </w:r>
      <w:r>
        <w:rPr>
          <w:spacing w:val="5"/>
        </w:rPr>
        <w:t>万元,较上年</w:t>
      </w:r>
      <w:r>
        <w:t xml:space="preserve"> </w:t>
      </w:r>
      <w:r>
        <w:rPr>
          <w:spacing w:val="5"/>
        </w:rPr>
        <w:t>预算安排增加</w:t>
      </w:r>
      <w:r>
        <w:rPr>
          <w:spacing w:val="-55"/>
        </w:rPr>
        <w:t xml:space="preserve"> </w:t>
      </w:r>
      <w:r>
        <w:rPr>
          <w:rFonts w:hint="eastAsia"/>
          <w:spacing w:val="5"/>
          <w:lang w:val="en-US" w:eastAsia="zh-CN"/>
        </w:rPr>
        <w:t>0</w:t>
      </w:r>
      <w:r>
        <w:rPr>
          <w:spacing w:val="5"/>
        </w:rPr>
        <w:t>万元;其中：工资福利支出</w:t>
      </w:r>
      <w:r>
        <w:rPr>
          <w:rFonts w:hint="eastAsia"/>
          <w:spacing w:val="-57"/>
          <w:lang w:val="en-US" w:eastAsia="zh-CN"/>
        </w:rPr>
        <w:t>0</w:t>
      </w:r>
      <w:r>
        <w:t xml:space="preserve"> </w:t>
      </w:r>
      <w:r>
        <w:rPr>
          <w:spacing w:val="16"/>
        </w:rPr>
        <w:t>万元,商品和服务支出</w:t>
      </w:r>
      <w:r>
        <w:rPr>
          <w:spacing w:val="-48"/>
        </w:rPr>
        <w:t xml:space="preserve"> </w:t>
      </w:r>
      <w:r>
        <w:rPr>
          <w:rFonts w:hint="eastAsia"/>
          <w:spacing w:val="16"/>
          <w:lang w:val="en-US" w:eastAsia="zh-CN"/>
        </w:rPr>
        <w:t>0</w:t>
      </w:r>
      <w:r>
        <w:rPr>
          <w:spacing w:val="16"/>
        </w:rPr>
        <w:t>万元,对个人和家庭的补助</w:t>
      </w:r>
      <w:r>
        <w:rPr>
          <w:rFonts w:hint="eastAsia"/>
          <w:lang w:val="en-US" w:eastAsia="zh-CN"/>
        </w:rPr>
        <w:t>0</w:t>
      </w:r>
      <w:r>
        <w:rPr>
          <w:spacing w:val="4"/>
        </w:rPr>
        <w:t>万元,资本性支出</w:t>
      </w:r>
      <w:r>
        <w:rPr>
          <w:rFonts w:hint="eastAsia"/>
          <w:spacing w:val="-56"/>
          <w:lang w:val="en-US" w:eastAsia="zh-CN"/>
        </w:rPr>
        <w:t>0</w:t>
      </w:r>
      <w:r>
        <w:rPr>
          <w:spacing w:val="4"/>
        </w:rPr>
        <w:t>万元。项目支出</w:t>
      </w:r>
      <w:r>
        <w:rPr>
          <w:rFonts w:hint="eastAsia"/>
          <w:spacing w:val="-60"/>
          <w:lang w:val="en-US" w:eastAsia="zh-CN"/>
        </w:rPr>
        <w:t>27</w:t>
      </w:r>
      <w:r>
        <w:t xml:space="preserve"> 万元,较上年预算安排</w:t>
      </w:r>
      <w:r>
        <w:rPr>
          <w:rFonts w:hint="eastAsia"/>
          <w:lang w:val="en-US" w:eastAsia="zh-CN"/>
        </w:rPr>
        <w:t>减少3</w:t>
      </w:r>
      <w:r>
        <w:rPr>
          <w:spacing w:val="-53"/>
        </w:rPr>
        <w:t xml:space="preserve"> </w:t>
      </w:r>
      <w:r>
        <w:t xml:space="preserve">万元;其中： 工资福利支 </w:t>
      </w:r>
      <w:r>
        <w:rPr>
          <w:spacing w:val="8"/>
        </w:rPr>
        <w:t>出</w:t>
      </w:r>
      <w:r>
        <w:rPr>
          <w:spacing w:val="-35"/>
        </w:rPr>
        <w:t xml:space="preserve"> </w:t>
      </w:r>
      <w:r>
        <w:rPr>
          <w:rFonts w:hint="eastAsia"/>
          <w:spacing w:val="8"/>
          <w:lang w:val="en-US" w:eastAsia="zh-CN"/>
        </w:rPr>
        <w:t>0</w:t>
      </w:r>
      <w:r>
        <w:rPr>
          <w:spacing w:val="8"/>
        </w:rPr>
        <w:t>万元,商品和服务支出</w:t>
      </w:r>
      <w:r>
        <w:rPr>
          <w:rFonts w:hint="eastAsia"/>
          <w:spacing w:val="-55"/>
          <w:lang w:val="en-US" w:eastAsia="zh-CN"/>
        </w:rPr>
        <w:t>27</w:t>
      </w:r>
      <w:r>
        <w:rPr>
          <w:spacing w:val="-46"/>
        </w:rPr>
        <w:t xml:space="preserve"> </w:t>
      </w:r>
      <w:r>
        <w:rPr>
          <w:spacing w:val="8"/>
        </w:rPr>
        <w:t>万元,对个人和</w:t>
      </w:r>
      <w:r>
        <w:rPr>
          <w:spacing w:val="7"/>
        </w:rPr>
        <w:t>家庭</w:t>
      </w:r>
    </w:p>
    <w:p>
      <w:pPr>
        <w:pStyle w:val="3"/>
        <w:spacing w:line="226" w:lineRule="auto"/>
        <w:ind w:left="53"/>
      </w:pPr>
      <w:r>
        <w:rPr>
          <w:spacing w:val="8"/>
        </w:rPr>
        <w:t>的补助</w:t>
      </w:r>
      <w:r>
        <w:rPr>
          <w:rFonts w:hint="eastAsia"/>
          <w:spacing w:val="-53"/>
          <w:lang w:val="en-US" w:eastAsia="zh-CN"/>
        </w:rPr>
        <w:t>0</w:t>
      </w:r>
      <w:r>
        <w:rPr>
          <w:spacing w:val="8"/>
        </w:rPr>
        <w:t>万元,资本性支出</w:t>
      </w:r>
      <w:r>
        <w:rPr>
          <w:spacing w:val="-58"/>
        </w:rPr>
        <w:t xml:space="preserve"> </w:t>
      </w:r>
      <w:r>
        <w:rPr>
          <w:rFonts w:hint="eastAsia"/>
          <w:spacing w:val="8"/>
          <w:lang w:val="en-US" w:eastAsia="zh-CN"/>
        </w:rPr>
        <w:t>0</w:t>
      </w:r>
      <w:r>
        <w:rPr>
          <w:spacing w:val="7"/>
        </w:rPr>
        <w:t>万元,其他支出</w:t>
      </w:r>
    </w:p>
    <w:p>
      <w:pPr>
        <w:spacing w:line="226" w:lineRule="auto"/>
        <w:sectPr>
          <w:pgSz w:w="11905" w:h="16840"/>
          <w:pgMar w:top="1431" w:right="1785" w:bottom="0" w:left="1785" w:header="0" w:footer="0" w:gutter="0"/>
          <w:cols w:space="720" w:num="1"/>
        </w:sectPr>
      </w:pPr>
    </w:p>
    <w:p>
      <w:pPr>
        <w:pStyle w:val="3"/>
        <w:spacing w:before="160" w:line="232" w:lineRule="auto"/>
        <w:ind w:left="32"/>
      </w:pPr>
      <w:r>
        <w:rPr>
          <w:rFonts w:hint="eastAsia"/>
          <w:spacing w:val="-4"/>
          <w:lang w:val="en-US" w:eastAsia="zh-CN"/>
        </w:rPr>
        <w:t>0</w:t>
      </w:r>
      <w:r>
        <w:rPr>
          <w:spacing w:val="-52"/>
        </w:rPr>
        <w:t xml:space="preserve"> </w:t>
      </w:r>
      <w:r>
        <w:rPr>
          <w:spacing w:val="-4"/>
        </w:rPr>
        <w:t>万元。</w:t>
      </w:r>
    </w:p>
    <w:p>
      <w:pPr>
        <w:pStyle w:val="3"/>
        <w:spacing w:before="230" w:line="372" w:lineRule="auto"/>
        <w:ind w:left="34" w:right="12" w:firstLine="639"/>
        <w:jc w:val="both"/>
      </w:pPr>
      <w:r>
        <w:rPr>
          <w:spacing w:val="1"/>
        </w:rPr>
        <w:t>按支出功能科目划分：</w:t>
      </w:r>
      <w:r>
        <w:rPr>
          <w:spacing w:val="119"/>
        </w:rPr>
        <w:t xml:space="preserve"> </w:t>
      </w:r>
      <w:r>
        <w:rPr>
          <w:spacing w:val="1"/>
        </w:rPr>
        <w:t>一般公共服务支出</w:t>
      </w:r>
      <w:r>
        <w:rPr>
          <w:rFonts w:hint="eastAsia"/>
          <w:spacing w:val="-51"/>
          <w:lang w:val="en-US" w:eastAsia="zh-CN"/>
        </w:rPr>
        <w:t>27</w:t>
      </w:r>
      <w:r>
        <w:rPr>
          <w:spacing w:val="1"/>
        </w:rPr>
        <w:t>万</w:t>
      </w:r>
      <w:r>
        <w:t xml:space="preserve"> </w:t>
      </w:r>
      <w:r>
        <w:rPr>
          <w:spacing w:val="4"/>
        </w:rPr>
        <w:t>元,较上年预算安排</w:t>
      </w:r>
      <w:r>
        <w:rPr>
          <w:rFonts w:hint="eastAsia"/>
          <w:spacing w:val="4"/>
          <w:lang w:val="en-US" w:eastAsia="zh-CN"/>
        </w:rPr>
        <w:t>减少3</w:t>
      </w:r>
      <w:r>
        <w:rPr>
          <w:spacing w:val="-55"/>
        </w:rPr>
        <w:t xml:space="preserve"> </w:t>
      </w:r>
      <w:r>
        <w:rPr>
          <w:spacing w:val="4"/>
        </w:rPr>
        <w:t>万元;教育支出</w:t>
      </w:r>
      <w:r>
        <w:rPr>
          <w:spacing w:val="-56"/>
        </w:rPr>
        <w:t xml:space="preserve"> </w:t>
      </w:r>
      <w:r>
        <w:rPr>
          <w:rFonts w:hint="eastAsia"/>
          <w:spacing w:val="4"/>
          <w:lang w:val="en-US" w:eastAsia="zh-CN"/>
        </w:rPr>
        <w:t>0</w:t>
      </w:r>
      <w:r>
        <w:rPr>
          <w:spacing w:val="6"/>
        </w:rPr>
        <w:t>万元,较上年预算安排减少</w:t>
      </w:r>
      <w:r>
        <w:rPr>
          <w:spacing w:val="-47"/>
        </w:rPr>
        <w:t xml:space="preserve"> </w:t>
      </w:r>
      <w:r>
        <w:rPr>
          <w:rFonts w:hint="eastAsia"/>
          <w:spacing w:val="6"/>
          <w:lang w:val="en-US" w:eastAsia="zh-CN"/>
        </w:rPr>
        <w:t>0</w:t>
      </w:r>
      <w:r>
        <w:rPr>
          <w:spacing w:val="6"/>
        </w:rPr>
        <w:t>万元;社会</w:t>
      </w:r>
      <w:r>
        <w:rPr>
          <w:spacing w:val="5"/>
        </w:rPr>
        <w:t>保障和就业支</w:t>
      </w:r>
      <w:r>
        <w:t xml:space="preserve"> </w:t>
      </w:r>
      <w:r>
        <w:rPr>
          <w:spacing w:val="8"/>
        </w:rPr>
        <w:t>出</w:t>
      </w:r>
      <w:r>
        <w:rPr>
          <w:spacing w:val="-33"/>
        </w:rPr>
        <w:t xml:space="preserve"> </w:t>
      </w:r>
      <w:r>
        <w:rPr>
          <w:rFonts w:hint="eastAsia"/>
          <w:spacing w:val="8"/>
          <w:lang w:val="en-US" w:eastAsia="zh-CN"/>
        </w:rPr>
        <w:t>0</w:t>
      </w:r>
      <w:r>
        <w:rPr>
          <w:spacing w:val="8"/>
        </w:rPr>
        <w:t>万元,较上年预算安排增加</w:t>
      </w:r>
      <w:r>
        <w:rPr>
          <w:spacing w:val="-59"/>
        </w:rPr>
        <w:t xml:space="preserve"> </w:t>
      </w:r>
      <w:r>
        <w:rPr>
          <w:rFonts w:hint="eastAsia"/>
          <w:spacing w:val="8"/>
          <w:lang w:val="en-US" w:eastAsia="zh-CN"/>
        </w:rPr>
        <w:t>0</w:t>
      </w:r>
      <w:r>
        <w:rPr>
          <w:spacing w:val="8"/>
        </w:rPr>
        <w:t>万元;</w:t>
      </w:r>
      <w:r>
        <w:rPr>
          <w:spacing w:val="7"/>
        </w:rPr>
        <w:t>卫生健</w:t>
      </w:r>
      <w:r>
        <w:t xml:space="preserve"> </w:t>
      </w:r>
      <w:r>
        <w:rPr>
          <w:spacing w:val="8"/>
        </w:rPr>
        <w:t>康支出</w:t>
      </w:r>
      <w:r>
        <w:rPr>
          <w:rFonts w:hint="eastAsia"/>
          <w:spacing w:val="-40"/>
          <w:lang w:val="en-US" w:eastAsia="zh-CN"/>
        </w:rPr>
        <w:t>0</w:t>
      </w:r>
      <w:r>
        <w:rPr>
          <w:spacing w:val="8"/>
        </w:rPr>
        <w:t>万元,较上年预算安排减少</w:t>
      </w:r>
      <w:r>
        <w:rPr>
          <w:spacing w:val="-51"/>
        </w:rPr>
        <w:t xml:space="preserve"> </w:t>
      </w:r>
      <w:r>
        <w:rPr>
          <w:rFonts w:hint="eastAsia"/>
          <w:spacing w:val="8"/>
          <w:lang w:val="en-US" w:eastAsia="zh-CN"/>
        </w:rPr>
        <w:t>0</w:t>
      </w:r>
      <w:r>
        <w:rPr>
          <w:spacing w:val="8"/>
        </w:rPr>
        <w:t>万元;节能</w:t>
      </w:r>
      <w:r>
        <w:t xml:space="preserve"> </w:t>
      </w:r>
      <w:r>
        <w:rPr>
          <w:spacing w:val="4"/>
        </w:rPr>
        <w:t>环保支出</w:t>
      </w:r>
      <w:r>
        <w:rPr>
          <w:spacing w:val="-44"/>
        </w:rPr>
        <w:t xml:space="preserve"> </w:t>
      </w:r>
      <w:r>
        <w:rPr>
          <w:rFonts w:hint="eastAsia"/>
          <w:spacing w:val="4"/>
          <w:lang w:val="en-US" w:eastAsia="zh-CN"/>
        </w:rPr>
        <w:t>0</w:t>
      </w:r>
      <w:r>
        <w:rPr>
          <w:spacing w:val="4"/>
        </w:rPr>
        <w:t>万元,较上年预算安排增加</w:t>
      </w:r>
      <w:r>
        <w:rPr>
          <w:spacing w:val="-44"/>
        </w:rPr>
        <w:t xml:space="preserve"> </w:t>
      </w:r>
      <w:r>
        <w:rPr>
          <w:rFonts w:hint="eastAsia"/>
          <w:spacing w:val="4"/>
          <w:lang w:val="en-US" w:eastAsia="zh-CN"/>
        </w:rPr>
        <w:t>0</w:t>
      </w:r>
      <w:r>
        <w:rPr>
          <w:spacing w:val="4"/>
        </w:rPr>
        <w:t>万元;住</w:t>
      </w:r>
      <w:r>
        <w:rPr>
          <w:spacing w:val="3"/>
        </w:rPr>
        <w:t>房保障</w:t>
      </w:r>
    </w:p>
    <w:p>
      <w:pPr>
        <w:pStyle w:val="3"/>
        <w:spacing w:before="1" w:line="227" w:lineRule="auto"/>
        <w:ind w:left="34"/>
      </w:pPr>
      <w:r>
        <w:rPr>
          <w:spacing w:val="2"/>
        </w:rPr>
        <w:t>支出</w:t>
      </w:r>
      <w:r>
        <w:rPr>
          <w:rFonts w:hint="eastAsia"/>
          <w:spacing w:val="-62"/>
          <w:lang w:val="en-US" w:eastAsia="zh-CN"/>
        </w:rPr>
        <w:t>0</w:t>
      </w:r>
      <w:r>
        <w:rPr>
          <w:spacing w:val="2"/>
        </w:rPr>
        <w:t>万元,较上年预算安排减少</w:t>
      </w:r>
      <w:r>
        <w:rPr>
          <w:spacing w:val="-38"/>
        </w:rPr>
        <w:t xml:space="preserve"> </w:t>
      </w:r>
      <w:r>
        <w:rPr>
          <w:rFonts w:hint="eastAsia"/>
          <w:spacing w:val="2"/>
          <w:lang w:val="en-US" w:eastAsia="zh-CN"/>
        </w:rPr>
        <w:t>0</w:t>
      </w:r>
      <w:r>
        <w:rPr>
          <w:spacing w:val="-52"/>
        </w:rPr>
        <w:t xml:space="preserve"> </w:t>
      </w:r>
      <w:r>
        <w:rPr>
          <w:spacing w:val="2"/>
        </w:rPr>
        <w:t>万</w:t>
      </w:r>
      <w:r>
        <w:rPr>
          <w:spacing w:val="1"/>
        </w:rPr>
        <w:t>元。</w:t>
      </w:r>
      <w:bookmarkStart w:id="0" w:name="_GoBack"/>
      <w:bookmarkEnd w:id="0"/>
    </w:p>
    <w:p>
      <w:pPr>
        <w:pStyle w:val="3"/>
        <w:spacing w:before="238" w:line="372" w:lineRule="auto"/>
        <w:ind w:left="36" w:right="12" w:firstLine="637"/>
      </w:pPr>
      <w:r>
        <w:rPr>
          <w:spacing w:val="6"/>
        </w:rPr>
        <w:t>按支出经济分类划分：基本支出</w:t>
      </w:r>
      <w:r>
        <w:rPr>
          <w:rFonts w:hint="eastAsia"/>
          <w:spacing w:val="-55"/>
          <w:lang w:val="en-US" w:eastAsia="zh-CN"/>
        </w:rPr>
        <w:t>0</w:t>
      </w:r>
      <w:r>
        <w:rPr>
          <w:spacing w:val="-55"/>
        </w:rPr>
        <w:t xml:space="preserve"> </w:t>
      </w:r>
      <w:r>
        <w:rPr>
          <w:spacing w:val="5"/>
        </w:rPr>
        <w:t>万元,较上年</w:t>
      </w:r>
      <w:r>
        <w:t xml:space="preserve"> </w:t>
      </w:r>
      <w:r>
        <w:rPr>
          <w:spacing w:val="5"/>
        </w:rPr>
        <w:t>预算安排增加</w:t>
      </w:r>
      <w:r>
        <w:rPr>
          <w:spacing w:val="-55"/>
        </w:rPr>
        <w:t xml:space="preserve"> </w:t>
      </w:r>
      <w:r>
        <w:rPr>
          <w:rFonts w:hint="eastAsia"/>
          <w:spacing w:val="5"/>
          <w:lang w:val="en-US" w:eastAsia="zh-CN"/>
        </w:rPr>
        <w:t>0</w:t>
      </w:r>
      <w:r>
        <w:rPr>
          <w:spacing w:val="5"/>
        </w:rPr>
        <w:t>万元;其中：工资福利支出</w:t>
      </w:r>
      <w:r>
        <w:rPr>
          <w:rFonts w:hint="eastAsia"/>
          <w:spacing w:val="-57"/>
          <w:lang w:val="en-US" w:eastAsia="zh-CN"/>
        </w:rPr>
        <w:t>0</w:t>
      </w:r>
      <w:r>
        <w:t xml:space="preserve"> </w:t>
      </w:r>
      <w:r>
        <w:rPr>
          <w:spacing w:val="16"/>
        </w:rPr>
        <w:t>万元,商品和服务支出</w:t>
      </w:r>
      <w:r>
        <w:rPr>
          <w:spacing w:val="-48"/>
        </w:rPr>
        <w:t xml:space="preserve"> </w:t>
      </w:r>
      <w:r>
        <w:rPr>
          <w:rFonts w:hint="eastAsia"/>
          <w:spacing w:val="16"/>
          <w:lang w:val="en-US" w:eastAsia="zh-CN"/>
        </w:rPr>
        <w:t>0</w:t>
      </w:r>
      <w:r>
        <w:rPr>
          <w:spacing w:val="16"/>
        </w:rPr>
        <w:t>万元,对个人和家庭的补助</w:t>
      </w:r>
      <w:r>
        <w:rPr>
          <w:rFonts w:hint="eastAsia"/>
          <w:lang w:val="en-US" w:eastAsia="zh-CN"/>
        </w:rPr>
        <w:t>0</w:t>
      </w:r>
      <w:r>
        <w:rPr>
          <w:spacing w:val="4"/>
        </w:rPr>
        <w:t>万元,资本性支出</w:t>
      </w:r>
      <w:r>
        <w:rPr>
          <w:rFonts w:hint="eastAsia"/>
          <w:spacing w:val="-56"/>
          <w:lang w:val="en-US" w:eastAsia="zh-CN"/>
        </w:rPr>
        <w:t>0</w:t>
      </w:r>
      <w:r>
        <w:rPr>
          <w:spacing w:val="4"/>
        </w:rPr>
        <w:t>万元。项目支出</w:t>
      </w:r>
      <w:r>
        <w:rPr>
          <w:rFonts w:hint="eastAsia"/>
          <w:spacing w:val="-60"/>
          <w:lang w:val="en-US" w:eastAsia="zh-CN"/>
        </w:rPr>
        <w:t>27</w:t>
      </w:r>
      <w:r>
        <w:t xml:space="preserve"> 万元,较上年预算安排</w:t>
      </w:r>
      <w:r>
        <w:rPr>
          <w:rFonts w:hint="eastAsia"/>
          <w:lang w:val="en-US" w:eastAsia="zh-CN"/>
        </w:rPr>
        <w:t>减少3</w:t>
      </w:r>
      <w:r>
        <w:rPr>
          <w:spacing w:val="-53"/>
        </w:rPr>
        <w:t xml:space="preserve"> </w:t>
      </w:r>
      <w:r>
        <w:t xml:space="preserve">万元;其中： 工资福利支 </w:t>
      </w:r>
      <w:r>
        <w:rPr>
          <w:spacing w:val="8"/>
        </w:rPr>
        <w:t>出</w:t>
      </w:r>
      <w:r>
        <w:rPr>
          <w:spacing w:val="-35"/>
        </w:rPr>
        <w:t xml:space="preserve"> </w:t>
      </w:r>
      <w:r>
        <w:rPr>
          <w:rFonts w:hint="eastAsia"/>
          <w:spacing w:val="8"/>
          <w:lang w:val="en-US" w:eastAsia="zh-CN"/>
        </w:rPr>
        <w:t>0</w:t>
      </w:r>
      <w:r>
        <w:rPr>
          <w:spacing w:val="8"/>
        </w:rPr>
        <w:t>万元,商品和服务支出</w:t>
      </w:r>
      <w:r>
        <w:rPr>
          <w:rFonts w:hint="eastAsia"/>
          <w:spacing w:val="-55"/>
          <w:lang w:val="en-US" w:eastAsia="zh-CN"/>
        </w:rPr>
        <w:t>27</w:t>
      </w:r>
      <w:r>
        <w:rPr>
          <w:spacing w:val="-46"/>
        </w:rPr>
        <w:t xml:space="preserve"> </w:t>
      </w:r>
      <w:r>
        <w:rPr>
          <w:spacing w:val="8"/>
        </w:rPr>
        <w:t>万元,对个人和</w:t>
      </w:r>
      <w:r>
        <w:rPr>
          <w:spacing w:val="7"/>
        </w:rPr>
        <w:t>家庭</w:t>
      </w:r>
    </w:p>
    <w:p>
      <w:pPr>
        <w:pStyle w:val="3"/>
        <w:spacing w:line="226" w:lineRule="auto"/>
        <w:ind w:left="53"/>
        <w:rPr>
          <w:rFonts w:hint="eastAsia" w:eastAsia="仿宋"/>
          <w:lang w:val="en-US" w:eastAsia="zh-CN"/>
        </w:rPr>
        <w:sectPr>
          <w:pgSz w:w="11905" w:h="16840"/>
          <w:pgMar w:top="1431" w:right="1785" w:bottom="0" w:left="1785" w:header="0" w:footer="0" w:gutter="0"/>
          <w:cols w:space="720" w:num="1"/>
        </w:sectPr>
      </w:pPr>
      <w:r>
        <w:rPr>
          <w:spacing w:val="8"/>
        </w:rPr>
        <w:t>的补助</w:t>
      </w:r>
      <w:r>
        <w:rPr>
          <w:rFonts w:hint="eastAsia"/>
          <w:spacing w:val="-53"/>
          <w:lang w:val="en-US" w:eastAsia="zh-CN"/>
        </w:rPr>
        <w:t>0</w:t>
      </w:r>
      <w:r>
        <w:rPr>
          <w:spacing w:val="8"/>
        </w:rPr>
        <w:t>万元,资本性支出</w:t>
      </w:r>
      <w:r>
        <w:rPr>
          <w:spacing w:val="-58"/>
        </w:rPr>
        <w:t xml:space="preserve"> </w:t>
      </w:r>
      <w:r>
        <w:rPr>
          <w:rFonts w:hint="eastAsia"/>
          <w:spacing w:val="8"/>
          <w:lang w:val="en-US" w:eastAsia="zh-CN"/>
        </w:rPr>
        <w:t>0</w:t>
      </w:r>
      <w:r>
        <w:rPr>
          <w:spacing w:val="7"/>
        </w:rPr>
        <w:t>万元,其他支</w:t>
      </w:r>
      <w:r>
        <w:rPr>
          <w:rFonts w:hint="eastAsia"/>
          <w:spacing w:val="7"/>
          <w:lang w:val="en-US" w:eastAsia="zh-CN"/>
        </w:rPr>
        <w:t>出</w:t>
      </w:r>
    </w:p>
    <w:p>
      <w:pPr>
        <w:pStyle w:val="3"/>
        <w:spacing w:before="160" w:line="232" w:lineRule="auto"/>
      </w:pPr>
      <w:r>
        <w:rPr>
          <w:rFonts w:hint="eastAsia"/>
          <w:spacing w:val="-4"/>
          <w:lang w:val="en-US" w:eastAsia="zh-CN"/>
        </w:rPr>
        <w:t>0</w:t>
      </w:r>
      <w:r>
        <w:rPr>
          <w:spacing w:val="-52"/>
        </w:rPr>
        <w:t xml:space="preserve"> </w:t>
      </w:r>
      <w:r>
        <w:rPr>
          <w:spacing w:val="-4"/>
        </w:rPr>
        <w:t>万元。</w:t>
      </w:r>
    </w:p>
    <w:p>
      <w:pPr>
        <w:pStyle w:val="3"/>
        <w:spacing w:before="242" w:line="228" w:lineRule="auto"/>
        <w:ind w:left="720"/>
      </w:pPr>
      <w:r>
        <w:rPr>
          <w:spacing w:val="4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(三)财政拨款支出情况</w:t>
      </w:r>
    </w:p>
    <w:p>
      <w:pPr>
        <w:pStyle w:val="3"/>
        <w:spacing w:before="240" w:line="624" w:lineRule="exact"/>
        <w:ind w:right="13"/>
        <w:jc w:val="right"/>
        <w:rPr>
          <w:rFonts w:hint="default" w:eastAsia="仿宋"/>
          <w:lang w:val="en-US" w:eastAsia="zh-CN"/>
        </w:rPr>
      </w:pPr>
      <w:r>
        <w:rPr>
          <w:spacing w:val="10"/>
          <w:position w:val="22"/>
        </w:rPr>
        <w:t>2024</w:t>
      </w:r>
      <w:r>
        <w:rPr>
          <w:spacing w:val="-23"/>
          <w:position w:val="22"/>
        </w:rPr>
        <w:t xml:space="preserve"> </w:t>
      </w:r>
      <w:r>
        <w:rPr>
          <w:spacing w:val="10"/>
          <w:position w:val="22"/>
        </w:rPr>
        <w:t>年</w:t>
      </w:r>
      <w:r>
        <w:rPr>
          <w:rFonts w:hint="eastAsia"/>
          <w:spacing w:val="10"/>
          <w:position w:val="22"/>
          <w:lang w:eastAsia="zh-CN"/>
        </w:rPr>
        <w:t>国有资产管理中心</w:t>
      </w:r>
      <w:r>
        <w:rPr>
          <w:spacing w:val="10"/>
          <w:position w:val="22"/>
        </w:rPr>
        <w:t>财政拨款支出预算总额</w:t>
      </w:r>
      <w:r>
        <w:rPr>
          <w:spacing w:val="-57"/>
          <w:position w:val="22"/>
        </w:rPr>
        <w:t xml:space="preserve"> </w:t>
      </w:r>
      <w:r>
        <w:rPr>
          <w:rFonts w:hint="eastAsia"/>
          <w:spacing w:val="10"/>
          <w:position w:val="22"/>
          <w:lang w:val="en-US" w:eastAsia="zh-CN"/>
        </w:rPr>
        <w:t>27</w:t>
      </w:r>
    </w:p>
    <w:p>
      <w:pPr>
        <w:pStyle w:val="3"/>
        <w:spacing w:before="2" w:line="227" w:lineRule="auto"/>
        <w:ind w:left="36"/>
      </w:pPr>
      <w:r>
        <w:rPr>
          <w:spacing w:val="4"/>
        </w:rPr>
        <w:t>万元,较上年预算安排</w:t>
      </w:r>
      <w:r>
        <w:rPr>
          <w:rFonts w:hint="eastAsia"/>
          <w:spacing w:val="4"/>
          <w:lang w:val="en-US" w:eastAsia="zh-CN"/>
        </w:rPr>
        <w:t>减少3</w:t>
      </w:r>
      <w:r>
        <w:rPr>
          <w:spacing w:val="4"/>
        </w:rPr>
        <w:t>万元。</w:t>
      </w:r>
    </w:p>
    <w:p>
      <w:pPr>
        <w:pStyle w:val="3"/>
        <w:spacing w:before="239" w:line="372" w:lineRule="auto"/>
        <w:ind w:left="36" w:right="13" w:firstLine="637"/>
      </w:pPr>
      <w:r>
        <w:rPr>
          <w:spacing w:val="1"/>
        </w:rPr>
        <w:t>按支出功能科目划分：</w:t>
      </w:r>
      <w:r>
        <w:rPr>
          <w:spacing w:val="119"/>
        </w:rPr>
        <w:t xml:space="preserve"> </w:t>
      </w:r>
      <w:r>
        <w:rPr>
          <w:spacing w:val="1"/>
        </w:rPr>
        <w:t>一般公共服务支出</w:t>
      </w:r>
      <w:r>
        <w:rPr>
          <w:spacing w:val="-51"/>
        </w:rPr>
        <w:t xml:space="preserve"> </w:t>
      </w:r>
      <w:r>
        <w:rPr>
          <w:rFonts w:hint="eastAsia"/>
          <w:spacing w:val="1"/>
          <w:lang w:val="en-US" w:eastAsia="zh-CN"/>
        </w:rPr>
        <w:t>27</w:t>
      </w:r>
      <w:r>
        <w:rPr>
          <w:spacing w:val="1"/>
        </w:rPr>
        <w:t>万</w:t>
      </w:r>
      <w:r>
        <w:t xml:space="preserve"> </w:t>
      </w:r>
      <w:r>
        <w:rPr>
          <w:spacing w:val="10"/>
        </w:rPr>
        <w:t>元,教育支出</w:t>
      </w:r>
      <w:r>
        <w:rPr>
          <w:spacing w:val="-41"/>
        </w:rPr>
        <w:t xml:space="preserve"> </w:t>
      </w:r>
      <w:r>
        <w:rPr>
          <w:rFonts w:hint="eastAsia"/>
          <w:spacing w:val="10"/>
          <w:lang w:val="en-US" w:eastAsia="zh-CN"/>
        </w:rPr>
        <w:t>0</w:t>
      </w:r>
      <w:r>
        <w:rPr>
          <w:spacing w:val="-41"/>
        </w:rPr>
        <w:t xml:space="preserve"> </w:t>
      </w:r>
      <w:r>
        <w:rPr>
          <w:spacing w:val="10"/>
        </w:rPr>
        <w:t>万元,社会保障和就业支出</w:t>
      </w:r>
      <w:r>
        <w:rPr>
          <w:spacing w:val="-26"/>
        </w:rPr>
        <w:t xml:space="preserve"> </w:t>
      </w:r>
      <w:r>
        <w:rPr>
          <w:rFonts w:hint="eastAsia"/>
          <w:spacing w:val="10"/>
          <w:lang w:val="en-US" w:eastAsia="zh-CN"/>
        </w:rPr>
        <w:t>0</w:t>
      </w:r>
      <w:r>
        <w:rPr>
          <w:spacing w:val="4"/>
        </w:rPr>
        <w:t>万元,卫生健康支出</w:t>
      </w:r>
      <w:r>
        <w:rPr>
          <w:spacing w:val="-58"/>
        </w:rPr>
        <w:t xml:space="preserve"> </w:t>
      </w:r>
      <w:r>
        <w:rPr>
          <w:rFonts w:hint="eastAsia"/>
          <w:spacing w:val="4"/>
          <w:lang w:val="en-US" w:eastAsia="zh-CN"/>
        </w:rPr>
        <w:t>0</w:t>
      </w:r>
      <w:r>
        <w:rPr>
          <w:spacing w:val="4"/>
        </w:rPr>
        <w:t>万元,节能环保支出</w:t>
      </w:r>
      <w:r>
        <w:rPr>
          <w:spacing w:val="-44"/>
        </w:rPr>
        <w:t xml:space="preserve"> </w:t>
      </w:r>
      <w:r>
        <w:rPr>
          <w:rFonts w:hint="eastAsia"/>
          <w:spacing w:val="4"/>
          <w:lang w:val="en-US" w:eastAsia="zh-CN"/>
        </w:rPr>
        <w:t>0</w:t>
      </w:r>
      <w:r>
        <w:rPr>
          <w:spacing w:val="4"/>
        </w:rPr>
        <w:t>万元,住</w:t>
      </w:r>
      <w:r>
        <w:t>房保障支出</w:t>
      </w:r>
      <w:r>
        <w:rPr>
          <w:rFonts w:hint="eastAsia"/>
          <w:spacing w:val="-61"/>
          <w:lang w:val="en-US" w:eastAsia="zh-CN"/>
        </w:rPr>
        <w:t>0</w:t>
      </w:r>
      <w:r>
        <w:rPr>
          <w:spacing w:val="-53"/>
        </w:rPr>
        <w:t xml:space="preserve"> </w:t>
      </w:r>
      <w:r>
        <w:t>万元。</w:t>
      </w:r>
    </w:p>
    <w:p>
      <w:pPr>
        <w:pStyle w:val="3"/>
        <w:spacing w:before="238" w:line="372" w:lineRule="auto"/>
        <w:ind w:left="36" w:right="12" w:firstLine="637"/>
      </w:pPr>
      <w:r>
        <w:rPr>
          <w:spacing w:val="6"/>
        </w:rPr>
        <w:t>按支出项目类别划分：基本支出</w:t>
      </w:r>
      <w:r>
        <w:rPr>
          <w:rFonts w:hint="eastAsia"/>
          <w:spacing w:val="-55"/>
          <w:lang w:val="en-US" w:eastAsia="zh-CN"/>
        </w:rPr>
        <w:t>0</w:t>
      </w:r>
      <w:r>
        <w:rPr>
          <w:spacing w:val="-55"/>
        </w:rPr>
        <w:t xml:space="preserve"> </w:t>
      </w:r>
      <w:r>
        <w:rPr>
          <w:spacing w:val="5"/>
        </w:rPr>
        <w:t>万元,较上年</w:t>
      </w:r>
      <w:r>
        <w:t xml:space="preserve"> </w:t>
      </w:r>
      <w:r>
        <w:rPr>
          <w:spacing w:val="5"/>
        </w:rPr>
        <w:t>预算安排增加</w:t>
      </w:r>
      <w:r>
        <w:rPr>
          <w:spacing w:val="-55"/>
        </w:rPr>
        <w:t xml:space="preserve"> </w:t>
      </w:r>
      <w:r>
        <w:rPr>
          <w:rFonts w:hint="eastAsia"/>
          <w:spacing w:val="5"/>
          <w:lang w:val="en-US" w:eastAsia="zh-CN"/>
        </w:rPr>
        <w:t>0</w:t>
      </w:r>
      <w:r>
        <w:rPr>
          <w:spacing w:val="5"/>
        </w:rPr>
        <w:t>万元;其中：工资福利支出</w:t>
      </w:r>
      <w:r>
        <w:rPr>
          <w:rFonts w:hint="eastAsia"/>
          <w:spacing w:val="-57"/>
          <w:lang w:val="en-US" w:eastAsia="zh-CN"/>
        </w:rPr>
        <w:t>0</w:t>
      </w:r>
      <w:r>
        <w:t xml:space="preserve"> </w:t>
      </w:r>
      <w:r>
        <w:rPr>
          <w:spacing w:val="16"/>
        </w:rPr>
        <w:t>万元,商品和服务支出</w:t>
      </w:r>
      <w:r>
        <w:rPr>
          <w:spacing w:val="-48"/>
        </w:rPr>
        <w:t xml:space="preserve"> </w:t>
      </w:r>
      <w:r>
        <w:rPr>
          <w:rFonts w:hint="eastAsia"/>
          <w:spacing w:val="16"/>
          <w:lang w:val="en-US" w:eastAsia="zh-CN"/>
        </w:rPr>
        <w:t>0</w:t>
      </w:r>
      <w:r>
        <w:rPr>
          <w:spacing w:val="16"/>
        </w:rPr>
        <w:t>万元,对个人和家庭的补助</w:t>
      </w:r>
      <w:r>
        <w:rPr>
          <w:rFonts w:hint="eastAsia"/>
          <w:lang w:val="en-US" w:eastAsia="zh-CN"/>
        </w:rPr>
        <w:t>0</w:t>
      </w:r>
      <w:r>
        <w:rPr>
          <w:spacing w:val="4"/>
        </w:rPr>
        <w:t>万元,资本性支出</w:t>
      </w:r>
      <w:r>
        <w:rPr>
          <w:rFonts w:hint="eastAsia"/>
          <w:spacing w:val="-56"/>
          <w:lang w:val="en-US" w:eastAsia="zh-CN"/>
        </w:rPr>
        <w:t>0</w:t>
      </w:r>
      <w:r>
        <w:rPr>
          <w:spacing w:val="4"/>
        </w:rPr>
        <w:t>万元。项目支出</w:t>
      </w:r>
      <w:r>
        <w:rPr>
          <w:rFonts w:hint="eastAsia"/>
          <w:spacing w:val="-60"/>
          <w:lang w:val="en-US" w:eastAsia="zh-CN"/>
        </w:rPr>
        <w:t>27</w:t>
      </w:r>
      <w:r>
        <w:t xml:space="preserve"> 万元,较上年预算安排</w:t>
      </w:r>
      <w:r>
        <w:rPr>
          <w:rFonts w:hint="eastAsia"/>
          <w:lang w:val="en-US" w:eastAsia="zh-CN"/>
        </w:rPr>
        <w:t>减少3</w:t>
      </w:r>
      <w:r>
        <w:rPr>
          <w:spacing w:val="-53"/>
        </w:rPr>
        <w:t xml:space="preserve"> </w:t>
      </w:r>
      <w:r>
        <w:t xml:space="preserve">万元;其中： 工资福利支 </w:t>
      </w:r>
      <w:r>
        <w:rPr>
          <w:spacing w:val="8"/>
        </w:rPr>
        <w:t>出</w:t>
      </w:r>
      <w:r>
        <w:rPr>
          <w:spacing w:val="-35"/>
        </w:rPr>
        <w:t xml:space="preserve"> </w:t>
      </w:r>
      <w:r>
        <w:rPr>
          <w:rFonts w:hint="eastAsia"/>
          <w:spacing w:val="8"/>
          <w:lang w:val="en-US" w:eastAsia="zh-CN"/>
        </w:rPr>
        <w:t>0</w:t>
      </w:r>
      <w:r>
        <w:rPr>
          <w:spacing w:val="8"/>
        </w:rPr>
        <w:t>万元,商品和服务支出</w:t>
      </w:r>
      <w:r>
        <w:rPr>
          <w:rFonts w:hint="eastAsia"/>
          <w:spacing w:val="-55"/>
          <w:lang w:val="en-US" w:eastAsia="zh-CN"/>
        </w:rPr>
        <w:t>27</w:t>
      </w:r>
      <w:r>
        <w:rPr>
          <w:spacing w:val="-46"/>
        </w:rPr>
        <w:t xml:space="preserve"> </w:t>
      </w:r>
      <w:r>
        <w:rPr>
          <w:spacing w:val="8"/>
        </w:rPr>
        <w:t>万元,对个人和</w:t>
      </w:r>
      <w:r>
        <w:rPr>
          <w:spacing w:val="7"/>
        </w:rPr>
        <w:t>家庭</w:t>
      </w:r>
    </w:p>
    <w:p>
      <w:pPr>
        <w:pStyle w:val="3"/>
        <w:spacing w:line="226" w:lineRule="auto"/>
        <w:ind w:left="53"/>
        <w:rPr>
          <w:rFonts w:hint="default" w:eastAsia="仿宋"/>
          <w:lang w:val="en-US" w:eastAsia="zh-CN"/>
        </w:rPr>
        <w:sectPr>
          <w:pgSz w:w="11905" w:h="16840"/>
          <w:pgMar w:top="1431" w:right="1785" w:bottom="0" w:left="1785" w:header="0" w:footer="0" w:gutter="0"/>
          <w:cols w:space="720" w:num="1"/>
        </w:sectPr>
      </w:pPr>
      <w:r>
        <w:rPr>
          <w:spacing w:val="8"/>
        </w:rPr>
        <w:t>的补助</w:t>
      </w:r>
      <w:r>
        <w:rPr>
          <w:rFonts w:hint="eastAsia"/>
          <w:spacing w:val="-53"/>
          <w:lang w:val="en-US" w:eastAsia="zh-CN"/>
        </w:rPr>
        <w:t>0</w:t>
      </w:r>
      <w:r>
        <w:rPr>
          <w:spacing w:val="8"/>
        </w:rPr>
        <w:t>万元,资本性支出</w:t>
      </w:r>
      <w:r>
        <w:rPr>
          <w:spacing w:val="-58"/>
        </w:rPr>
        <w:t xml:space="preserve"> </w:t>
      </w:r>
      <w:r>
        <w:rPr>
          <w:rFonts w:hint="eastAsia"/>
          <w:spacing w:val="8"/>
          <w:lang w:val="en-US" w:eastAsia="zh-CN"/>
        </w:rPr>
        <w:t>0</w:t>
      </w:r>
      <w:r>
        <w:rPr>
          <w:spacing w:val="7"/>
        </w:rPr>
        <w:t>万元,其他支</w:t>
      </w:r>
      <w:r>
        <w:rPr>
          <w:rFonts w:hint="eastAsia"/>
          <w:spacing w:val="7"/>
          <w:lang w:val="en-US" w:eastAsia="zh-CN"/>
        </w:rPr>
        <w:t>出0万元。</w:t>
      </w:r>
    </w:p>
    <w:p>
      <w:pPr>
        <w:pStyle w:val="3"/>
        <w:spacing w:line="226" w:lineRule="auto"/>
        <w:ind w:left="36"/>
      </w:pPr>
    </w:p>
    <w:p>
      <w:pPr>
        <w:pStyle w:val="3"/>
        <w:spacing w:before="244" w:line="226" w:lineRule="auto"/>
        <w:ind w:left="720"/>
      </w:pP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(四)政府性基金情况</w:t>
      </w:r>
    </w:p>
    <w:p>
      <w:pPr>
        <w:pStyle w:val="3"/>
        <w:spacing w:before="244" w:line="226" w:lineRule="auto"/>
        <w:ind w:left="675"/>
      </w:pPr>
      <w:r>
        <w:rPr>
          <w:spacing w:val="8"/>
        </w:rPr>
        <w:t>本部门没有使用政府性基金预算拨款安排的支出。</w:t>
      </w:r>
    </w:p>
    <w:p>
      <w:pPr>
        <w:pStyle w:val="3"/>
        <w:spacing w:before="244" w:line="228" w:lineRule="auto"/>
        <w:ind w:left="720"/>
      </w:pPr>
      <w:r>
        <w:rPr>
          <w:spacing w:val="4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(五)国有资本经营情况</w:t>
      </w:r>
    </w:p>
    <w:p>
      <w:pPr>
        <w:pStyle w:val="3"/>
        <w:spacing w:before="240" w:line="228" w:lineRule="auto"/>
        <w:ind w:left="675"/>
      </w:pPr>
      <w:r>
        <w:rPr>
          <w:spacing w:val="8"/>
        </w:rPr>
        <w:t>本部门没有使用国有资本经营预算拨款安排的支出。</w:t>
      </w:r>
    </w:p>
    <w:p>
      <w:pPr>
        <w:pStyle w:val="3"/>
        <w:spacing w:before="242" w:line="227" w:lineRule="auto"/>
        <w:ind w:left="720"/>
      </w:pP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(六)机关运行经费等重要事项的说明</w:t>
      </w:r>
    </w:p>
    <w:p>
      <w:pPr>
        <w:pStyle w:val="3"/>
        <w:spacing w:before="2" w:line="227" w:lineRule="auto"/>
        <w:ind w:left="34"/>
        <w:rPr>
          <w:rFonts w:hint="default" w:eastAsia="仿宋"/>
          <w:lang w:val="en-US" w:eastAsia="zh-CN"/>
        </w:rPr>
      </w:pPr>
      <w:r>
        <w:rPr>
          <w:spacing w:val="-3"/>
          <w:position w:val="19"/>
        </w:rPr>
        <w:t>2024</w:t>
      </w:r>
      <w:r>
        <w:rPr>
          <w:spacing w:val="-33"/>
          <w:position w:val="19"/>
        </w:rPr>
        <w:t xml:space="preserve"> </w:t>
      </w:r>
      <w:r>
        <w:rPr>
          <w:spacing w:val="-3"/>
          <w:position w:val="19"/>
        </w:rPr>
        <w:t>年部门机关运行费预算</w:t>
      </w:r>
      <w:r>
        <w:rPr>
          <w:spacing w:val="-61"/>
          <w:position w:val="19"/>
        </w:rPr>
        <w:t xml:space="preserve"> </w:t>
      </w:r>
      <w:r>
        <w:rPr>
          <w:rFonts w:hint="eastAsia"/>
          <w:spacing w:val="-3"/>
          <w:position w:val="19"/>
          <w:lang w:val="en-US" w:eastAsia="zh-CN"/>
        </w:rPr>
        <w:t>0</w:t>
      </w:r>
      <w:r>
        <w:rPr>
          <w:spacing w:val="-3"/>
          <w:position w:val="19"/>
        </w:rPr>
        <w:t>万元</w:t>
      </w:r>
      <w:r>
        <w:rPr>
          <w:rFonts w:hint="eastAsia"/>
          <w:spacing w:val="-3"/>
          <w:position w:val="19"/>
          <w:lang w:eastAsia="zh-CN"/>
        </w:rPr>
        <w:t>，</w:t>
      </w:r>
      <w:r>
        <w:rPr>
          <w:rFonts w:hint="eastAsia"/>
          <w:spacing w:val="-3"/>
          <w:position w:val="19"/>
          <w:lang w:val="en-US" w:eastAsia="zh-CN"/>
        </w:rPr>
        <w:t>本单位为财政拨款事业单位，无该项支出。</w:t>
      </w:r>
    </w:p>
    <w:p>
      <w:pPr>
        <w:pStyle w:val="3"/>
        <w:spacing w:before="160" w:line="228" w:lineRule="auto"/>
        <w:ind w:left="720"/>
      </w:pPr>
      <w:r>
        <w:rPr>
          <w:spacing w:val="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(七)政府采购情况</w:t>
      </w:r>
    </w:p>
    <w:p>
      <w:pPr>
        <w:pStyle w:val="3"/>
        <w:spacing w:before="239" w:line="372" w:lineRule="auto"/>
        <w:ind w:left="37" w:right="12" w:firstLine="631"/>
        <w:jc w:val="both"/>
      </w:pPr>
      <w:r>
        <w:rPr>
          <w:spacing w:val="11"/>
        </w:rPr>
        <w:t>2024</w:t>
      </w:r>
      <w:r>
        <w:rPr>
          <w:spacing w:val="-26"/>
        </w:rPr>
        <w:t xml:space="preserve"> </w:t>
      </w:r>
      <w:r>
        <w:rPr>
          <w:spacing w:val="11"/>
        </w:rPr>
        <w:t>年部门所属各单位政府采购总额</w:t>
      </w:r>
      <w:r>
        <w:rPr>
          <w:spacing w:val="-41"/>
        </w:rPr>
        <w:t xml:space="preserve"> </w:t>
      </w:r>
      <w:r>
        <w:rPr>
          <w:rFonts w:hint="eastAsia"/>
          <w:spacing w:val="11"/>
          <w:lang w:val="en-US" w:eastAsia="zh-CN"/>
        </w:rPr>
        <w:t>8</w:t>
      </w:r>
      <w:r>
        <w:rPr>
          <w:spacing w:val="11"/>
        </w:rPr>
        <w:t>万元,</w:t>
      </w:r>
      <w:r>
        <w:t xml:space="preserve"> </w:t>
      </w:r>
      <w:r>
        <w:rPr>
          <w:spacing w:val="5"/>
        </w:rPr>
        <w:t>其中: 政府采购货物预算</w:t>
      </w:r>
      <w:r>
        <w:rPr>
          <w:rFonts w:hint="eastAsia"/>
          <w:spacing w:val="-29"/>
          <w:lang w:val="en-US" w:eastAsia="zh-CN"/>
        </w:rPr>
        <w:t>8</w:t>
      </w:r>
      <w:r>
        <w:rPr>
          <w:spacing w:val="5"/>
        </w:rPr>
        <w:t>万元, 政府采购工程预算</w:t>
      </w:r>
    </w:p>
    <w:p>
      <w:pPr>
        <w:pStyle w:val="3"/>
        <w:spacing w:before="2" w:line="227" w:lineRule="auto"/>
        <w:ind w:left="31"/>
      </w:pPr>
      <w:r>
        <w:rPr>
          <w:rFonts w:hint="eastAsia"/>
          <w:spacing w:val="4"/>
          <w:lang w:val="en-US" w:eastAsia="zh-CN"/>
        </w:rPr>
        <w:t>0</w:t>
      </w:r>
      <w:r>
        <w:rPr>
          <w:spacing w:val="4"/>
        </w:rPr>
        <w:t>万元, 政府采购服务预算</w:t>
      </w:r>
      <w:r>
        <w:rPr>
          <w:rFonts w:hint="eastAsia"/>
          <w:spacing w:val="-58"/>
          <w:lang w:val="en-US" w:eastAsia="zh-CN"/>
        </w:rPr>
        <w:t>0</w:t>
      </w:r>
      <w:r>
        <w:rPr>
          <w:spacing w:val="-54"/>
        </w:rPr>
        <w:t xml:space="preserve"> </w:t>
      </w:r>
      <w:r>
        <w:rPr>
          <w:spacing w:val="4"/>
        </w:rPr>
        <w:t>万元。</w:t>
      </w:r>
    </w:p>
    <w:p>
      <w:pPr>
        <w:pStyle w:val="3"/>
        <w:spacing w:before="242" w:line="228" w:lineRule="auto"/>
        <w:ind w:left="720"/>
      </w:pPr>
      <w:r>
        <w:rPr>
          <w:spacing w:val="5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(八)国有资产占有使用情况</w:t>
      </w:r>
    </w:p>
    <w:p>
      <w:pPr>
        <w:pStyle w:val="3"/>
        <w:spacing w:before="240" w:line="632" w:lineRule="exact"/>
        <w:jc w:val="right"/>
      </w:pPr>
      <w:r>
        <w:rPr>
          <w:spacing w:val="-11"/>
          <w:position w:val="23"/>
        </w:rPr>
        <w:t>截至</w:t>
      </w:r>
      <w:r>
        <w:rPr>
          <w:spacing w:val="-45"/>
          <w:position w:val="23"/>
        </w:rPr>
        <w:t xml:space="preserve"> </w:t>
      </w:r>
      <w:r>
        <w:rPr>
          <w:spacing w:val="-11"/>
          <w:position w:val="23"/>
        </w:rPr>
        <w:t>2023</w:t>
      </w:r>
      <w:r>
        <w:rPr>
          <w:spacing w:val="-49"/>
          <w:position w:val="23"/>
        </w:rPr>
        <w:t xml:space="preserve"> </w:t>
      </w:r>
      <w:r>
        <w:rPr>
          <w:spacing w:val="-11"/>
          <w:position w:val="23"/>
        </w:rPr>
        <w:t>年</w:t>
      </w:r>
      <w:r>
        <w:rPr>
          <w:spacing w:val="-56"/>
          <w:position w:val="23"/>
        </w:rPr>
        <w:t xml:space="preserve"> </w:t>
      </w:r>
      <w:r>
        <w:rPr>
          <w:rFonts w:hint="eastAsia"/>
          <w:spacing w:val="-11"/>
          <w:position w:val="23"/>
          <w:lang w:val="en-US" w:eastAsia="zh-CN"/>
        </w:rPr>
        <w:t>12</w:t>
      </w:r>
      <w:r>
        <w:rPr>
          <w:spacing w:val="-39"/>
          <w:position w:val="23"/>
        </w:rPr>
        <w:t xml:space="preserve"> </w:t>
      </w:r>
      <w:r>
        <w:rPr>
          <w:spacing w:val="-11"/>
          <w:position w:val="23"/>
        </w:rPr>
        <w:t>月</w:t>
      </w:r>
      <w:r>
        <w:rPr>
          <w:spacing w:val="-57"/>
          <w:position w:val="23"/>
        </w:rPr>
        <w:t xml:space="preserve"> </w:t>
      </w:r>
      <w:r>
        <w:rPr>
          <w:spacing w:val="-11"/>
          <w:position w:val="23"/>
        </w:rPr>
        <w:t>31 日, 部门共有车辆</w:t>
      </w:r>
      <w:r>
        <w:rPr>
          <w:spacing w:val="-37"/>
          <w:position w:val="23"/>
        </w:rPr>
        <w:t xml:space="preserve"> </w:t>
      </w:r>
      <w:r>
        <w:rPr>
          <w:rFonts w:hint="eastAsia"/>
          <w:spacing w:val="-11"/>
          <w:position w:val="23"/>
          <w:lang w:val="en-US" w:eastAsia="zh-CN"/>
        </w:rPr>
        <w:t>0</w:t>
      </w:r>
      <w:r>
        <w:rPr>
          <w:spacing w:val="-11"/>
          <w:position w:val="23"/>
        </w:rPr>
        <w:t>辆,其中：</w:t>
      </w:r>
      <w:r>
        <w:rPr>
          <w:spacing w:val="87"/>
          <w:position w:val="23"/>
        </w:rPr>
        <w:t xml:space="preserve"> </w:t>
      </w:r>
      <w:r>
        <w:rPr>
          <w:spacing w:val="-11"/>
          <w:position w:val="23"/>
        </w:rPr>
        <w:t>一</w:t>
      </w:r>
    </w:p>
    <w:p>
      <w:pPr>
        <w:pStyle w:val="3"/>
        <w:spacing w:line="219" w:lineRule="auto"/>
        <w:ind w:left="35"/>
        <w:rPr>
          <w:sz w:val="32"/>
          <w:szCs w:val="32"/>
        </w:rPr>
      </w:pPr>
      <w:r>
        <w:rPr>
          <w:spacing w:val="-7"/>
          <w:sz w:val="32"/>
          <w:szCs w:val="32"/>
        </w:rPr>
        <w:t>般公务用车实有数</w:t>
      </w:r>
      <w:r>
        <w:rPr>
          <w:spacing w:val="-40"/>
          <w:sz w:val="32"/>
          <w:szCs w:val="32"/>
        </w:rPr>
        <w:t xml:space="preserve"> </w:t>
      </w:r>
      <w:r>
        <w:rPr>
          <w:rFonts w:hint="eastAsia"/>
          <w:spacing w:val="-7"/>
          <w:sz w:val="32"/>
          <w:szCs w:val="32"/>
          <w:lang w:val="en-US" w:eastAsia="zh-CN"/>
        </w:rPr>
        <w:t>0</w:t>
      </w:r>
      <w:r>
        <w:rPr>
          <w:spacing w:val="-7"/>
          <w:sz w:val="32"/>
          <w:szCs w:val="32"/>
        </w:rPr>
        <w:t>辆。</w:t>
      </w:r>
    </w:p>
    <w:p>
      <w:pPr>
        <w:pStyle w:val="3"/>
        <w:spacing w:before="237" w:line="624" w:lineRule="exact"/>
        <w:ind w:right="16"/>
        <w:jc w:val="right"/>
        <w:rPr>
          <w:sz w:val="32"/>
          <w:szCs w:val="32"/>
        </w:rPr>
      </w:pPr>
      <w:r>
        <w:rPr>
          <w:spacing w:val="-7"/>
          <w:position w:val="22"/>
          <w:sz w:val="32"/>
          <w:szCs w:val="32"/>
        </w:rPr>
        <w:t>2024</w:t>
      </w:r>
      <w:r>
        <w:rPr>
          <w:spacing w:val="-50"/>
          <w:position w:val="22"/>
          <w:sz w:val="32"/>
          <w:szCs w:val="32"/>
        </w:rPr>
        <w:t xml:space="preserve"> </w:t>
      </w:r>
      <w:r>
        <w:rPr>
          <w:spacing w:val="-7"/>
          <w:position w:val="22"/>
          <w:sz w:val="32"/>
          <w:szCs w:val="32"/>
        </w:rPr>
        <w:t>年部门预算安排购置车辆</w:t>
      </w:r>
      <w:r>
        <w:rPr>
          <w:spacing w:val="-63"/>
          <w:position w:val="22"/>
          <w:sz w:val="32"/>
          <w:szCs w:val="32"/>
        </w:rPr>
        <w:t xml:space="preserve"> </w:t>
      </w:r>
      <w:r>
        <w:rPr>
          <w:spacing w:val="-7"/>
          <w:position w:val="22"/>
          <w:sz w:val="32"/>
          <w:szCs w:val="32"/>
        </w:rPr>
        <w:t>0</w:t>
      </w:r>
      <w:r>
        <w:rPr>
          <w:spacing w:val="-60"/>
          <w:position w:val="22"/>
          <w:sz w:val="32"/>
          <w:szCs w:val="32"/>
        </w:rPr>
        <w:t xml:space="preserve"> </w:t>
      </w:r>
      <w:r>
        <w:rPr>
          <w:spacing w:val="-7"/>
          <w:position w:val="22"/>
          <w:sz w:val="32"/>
          <w:szCs w:val="32"/>
        </w:rPr>
        <w:t>辆，未安排购置单位价</w:t>
      </w:r>
    </w:p>
    <w:p>
      <w:pPr>
        <w:pStyle w:val="3"/>
        <w:spacing w:line="223" w:lineRule="auto"/>
        <w:ind w:left="33"/>
        <w:rPr>
          <w:sz w:val="32"/>
          <w:szCs w:val="32"/>
        </w:rPr>
      </w:pPr>
      <w:r>
        <w:rPr>
          <w:spacing w:val="-8"/>
          <w:sz w:val="32"/>
          <w:szCs w:val="32"/>
        </w:rPr>
        <w:t>值</w:t>
      </w:r>
      <w:r>
        <w:rPr>
          <w:spacing w:val="-60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200</w:t>
      </w:r>
      <w:r>
        <w:rPr>
          <w:spacing w:val="-57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万元以上大型设备。</w:t>
      </w:r>
    </w:p>
    <w:p>
      <w:pPr>
        <w:spacing w:line="223" w:lineRule="auto"/>
        <w:rPr>
          <w:sz w:val="32"/>
          <w:szCs w:val="32"/>
        </w:rPr>
        <w:sectPr>
          <w:pgSz w:w="11905" w:h="16840"/>
          <w:pgMar w:top="1431" w:right="1785" w:bottom="0" w:left="1785" w:header="0" w:footer="0" w:gutter="0"/>
          <w:cols w:space="720" w:num="1"/>
        </w:sectPr>
      </w:pPr>
    </w:p>
    <w:p>
      <w:pPr>
        <w:pStyle w:val="3"/>
        <w:spacing w:before="160" w:line="227" w:lineRule="auto"/>
        <w:ind w:left="720"/>
      </w:pPr>
      <w:r>
        <w:rPr>
          <w:spacing w:val="8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(九)</w:t>
      </w:r>
      <w:r>
        <w:rPr>
          <w:rFonts w:hint="eastAsia"/>
          <w:spacing w:val="8"/>
          <w:lang w:val="en-US"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区国有资产管理</w:t>
      </w:r>
      <w:r>
        <w:rPr>
          <w:spacing w:val="8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项目情况说明</w:t>
      </w:r>
    </w:p>
    <w:p>
      <w:pPr>
        <w:pStyle w:val="3"/>
        <w:spacing w:before="1" w:line="220" w:lineRule="auto"/>
        <w:ind w:left="34" w:firstLine="948" w:firstLineChars="300"/>
        <w:rPr>
          <w:spacing w:val="-2"/>
          <w:sz w:val="32"/>
          <w:szCs w:val="32"/>
        </w:rPr>
      </w:pPr>
      <w:r>
        <w:rPr>
          <w:rFonts w:hint="eastAsia"/>
          <w:spacing w:val="-2"/>
          <w:sz w:val="32"/>
          <w:szCs w:val="32"/>
          <w:lang w:eastAsia="zh-CN"/>
        </w:rPr>
        <w:t>（</w:t>
      </w:r>
      <w:r>
        <w:rPr>
          <w:spacing w:val="-2"/>
          <w:sz w:val="32"/>
          <w:szCs w:val="32"/>
        </w:rPr>
        <w:t>1）项目概述：</w:t>
      </w:r>
      <w:r>
        <w:rPr>
          <w:rFonts w:hint="eastAsia"/>
          <w:spacing w:val="-2"/>
          <w:sz w:val="32"/>
          <w:szCs w:val="32"/>
        </w:rPr>
        <w:t>用于保障本单位全年公用经费开支，保障工作的正常开展</w:t>
      </w:r>
    </w:p>
    <w:p>
      <w:pPr>
        <w:pStyle w:val="3"/>
        <w:spacing w:line="222" w:lineRule="auto"/>
        <w:ind w:left="44" w:firstLine="936" w:firstLineChars="300"/>
        <w:rPr>
          <w:rFonts w:hint="default" w:eastAsia="仿宋"/>
          <w:sz w:val="32"/>
          <w:szCs w:val="32"/>
          <w:lang w:val="en-US" w:eastAsia="zh-CN"/>
        </w:rPr>
      </w:pPr>
      <w:r>
        <w:rPr>
          <w:rFonts w:hint="eastAsia"/>
          <w:spacing w:val="-4"/>
          <w:sz w:val="32"/>
          <w:szCs w:val="32"/>
          <w:lang w:eastAsia="zh-CN"/>
        </w:rPr>
        <w:t>（</w:t>
      </w:r>
      <w:r>
        <w:rPr>
          <w:spacing w:val="-4"/>
          <w:sz w:val="32"/>
          <w:szCs w:val="32"/>
        </w:rPr>
        <w:t>2）立项依据：</w:t>
      </w:r>
      <w:r>
        <w:rPr>
          <w:rFonts w:hint="eastAsia"/>
          <w:spacing w:val="-4"/>
          <w:sz w:val="32"/>
          <w:szCs w:val="32"/>
          <w:lang w:val="en-US" w:eastAsia="zh-CN"/>
        </w:rPr>
        <w:t>根据编办下发的工作职责来进行。</w:t>
      </w:r>
    </w:p>
    <w:p>
      <w:pPr>
        <w:pStyle w:val="3"/>
        <w:spacing w:before="240" w:line="228" w:lineRule="auto"/>
        <w:ind w:left="1152"/>
        <w:rPr>
          <w:rFonts w:hint="eastAsia" w:eastAsia="仿宋"/>
          <w:lang w:eastAsia="zh-CN"/>
        </w:rPr>
      </w:pPr>
      <w:r>
        <w:rPr>
          <w:spacing w:val="8"/>
        </w:rPr>
        <w:t>3）实施主体：</w:t>
      </w:r>
      <w:r>
        <w:rPr>
          <w:rFonts w:hint="eastAsia"/>
          <w:spacing w:val="8"/>
          <w:lang w:eastAsia="zh-CN"/>
        </w:rPr>
        <w:t>国有资产管理中心</w:t>
      </w:r>
    </w:p>
    <w:p>
      <w:pPr>
        <w:pStyle w:val="3"/>
        <w:spacing w:before="1" w:line="220" w:lineRule="auto"/>
        <w:ind w:left="34" w:firstLine="918" w:firstLineChars="300"/>
        <w:rPr>
          <w:rFonts w:hint="eastAsia" w:eastAsia="仿宋"/>
          <w:lang w:eastAsia="zh-CN"/>
        </w:rPr>
      </w:pPr>
      <w:r>
        <w:rPr>
          <w:spacing w:val="-2"/>
        </w:rPr>
        <w:t>4）</w:t>
      </w:r>
      <w:r>
        <w:rPr>
          <w:spacing w:val="-66"/>
        </w:rPr>
        <w:t xml:space="preserve"> </w:t>
      </w:r>
      <w:r>
        <w:rPr>
          <w:spacing w:val="-2"/>
        </w:rPr>
        <w:t>实施方案：</w:t>
      </w:r>
      <w:r>
        <w:rPr>
          <w:rFonts w:hint="eastAsia"/>
          <w:spacing w:val="-2"/>
          <w:sz w:val="32"/>
          <w:szCs w:val="32"/>
        </w:rPr>
        <w:t>用于保障本单位全年公用经费开支，保障工作的正常开展</w:t>
      </w:r>
      <w:r>
        <w:rPr>
          <w:rFonts w:hint="eastAsia"/>
          <w:spacing w:val="-2"/>
          <w:sz w:val="32"/>
          <w:szCs w:val="32"/>
          <w:lang w:eastAsia="zh-CN"/>
        </w:rPr>
        <w:t>。</w:t>
      </w:r>
    </w:p>
    <w:p>
      <w:pPr>
        <w:pStyle w:val="3"/>
        <w:spacing w:before="250" w:line="617" w:lineRule="exact"/>
        <w:ind w:left="1307"/>
        <w:rPr>
          <w:sz w:val="32"/>
          <w:szCs w:val="32"/>
        </w:rPr>
      </w:pPr>
      <w:r>
        <w:rPr>
          <w:spacing w:val="-12"/>
          <w:position w:val="22"/>
          <w:sz w:val="32"/>
          <w:szCs w:val="32"/>
        </w:rPr>
        <w:t>5)实施周期：</w:t>
      </w:r>
      <w:r>
        <w:rPr>
          <w:spacing w:val="100"/>
          <w:position w:val="22"/>
          <w:sz w:val="32"/>
          <w:szCs w:val="32"/>
        </w:rPr>
        <w:t xml:space="preserve"> </w:t>
      </w:r>
      <w:r>
        <w:rPr>
          <w:spacing w:val="-12"/>
          <w:position w:val="22"/>
          <w:sz w:val="32"/>
          <w:szCs w:val="32"/>
        </w:rPr>
        <w:t>2024年1月1日-12月31日</w:t>
      </w:r>
    </w:p>
    <w:p>
      <w:pPr>
        <w:pStyle w:val="3"/>
        <w:spacing w:before="1" w:line="221" w:lineRule="auto"/>
        <w:ind w:left="1303"/>
        <w:rPr>
          <w:sz w:val="32"/>
          <w:szCs w:val="32"/>
        </w:rPr>
      </w:pPr>
      <w:r>
        <w:rPr>
          <w:spacing w:val="-2"/>
          <w:sz w:val="32"/>
          <w:szCs w:val="32"/>
        </w:rPr>
        <w:t>6)年度预算安排：</w:t>
      </w:r>
      <w:r>
        <w:rPr>
          <w:rFonts w:hint="eastAsia"/>
          <w:spacing w:val="-2"/>
          <w:sz w:val="32"/>
          <w:szCs w:val="32"/>
          <w:lang w:val="en-US" w:eastAsia="zh-CN"/>
        </w:rPr>
        <w:t>27</w:t>
      </w:r>
      <w:r>
        <w:rPr>
          <w:spacing w:val="-2"/>
          <w:sz w:val="32"/>
          <w:szCs w:val="32"/>
        </w:rPr>
        <w:t>万元</w:t>
      </w:r>
    </w:p>
    <w:p>
      <w:pPr>
        <w:spacing w:before="277" w:line="232" w:lineRule="auto"/>
        <w:ind w:left="26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二、2024</w:t>
      </w:r>
      <w:r>
        <w:rPr>
          <w:rFonts w:ascii="楷体" w:hAnsi="楷体" w:eastAsia="楷体" w:cs="楷体"/>
          <w:spacing w:val="-6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8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年财政拨款“三公</w:t>
      </w:r>
      <w:r>
        <w:rPr>
          <w:rFonts w:ascii="Calibri" w:hAnsi="Calibri" w:eastAsia="Calibri" w:cs="Calibri"/>
          <w:b/>
          <w:bCs/>
          <w:spacing w:val="8"/>
          <w:sz w:val="31"/>
          <w:szCs w:val="31"/>
        </w:rPr>
        <w:t>”</w:t>
      </w:r>
      <w:r>
        <w:rPr>
          <w:rFonts w:ascii="Calibri" w:hAnsi="Calibri" w:eastAsia="Calibri" w:cs="Calibri"/>
          <w:b/>
          <w:bCs/>
          <w:spacing w:val="-4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8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经费预算情况</w:t>
      </w:r>
      <w:r>
        <w:rPr>
          <w:rFonts w:ascii="楷体" w:hAnsi="楷体" w:eastAsia="楷体" w:cs="楷体"/>
          <w:spacing w:val="7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说明</w:t>
      </w:r>
    </w:p>
    <w:p>
      <w:pPr>
        <w:pStyle w:val="3"/>
        <w:spacing w:before="153" w:line="624" w:lineRule="exact"/>
        <w:ind w:left="667"/>
        <w:rPr>
          <w:spacing w:val="-7"/>
        </w:rPr>
      </w:pPr>
      <w:r>
        <w:rPr>
          <w:spacing w:val="5"/>
          <w:position w:val="23"/>
        </w:rPr>
        <w:t>2024</w:t>
      </w:r>
      <w:r>
        <w:rPr>
          <w:spacing w:val="-40"/>
          <w:position w:val="23"/>
        </w:rPr>
        <w:t xml:space="preserve"> </w:t>
      </w:r>
      <w:r>
        <w:rPr>
          <w:spacing w:val="5"/>
          <w:position w:val="23"/>
        </w:rPr>
        <w:t>年</w:t>
      </w:r>
      <w:r>
        <w:rPr>
          <w:rFonts w:hint="eastAsia"/>
          <w:spacing w:val="5"/>
          <w:position w:val="23"/>
          <w:lang w:eastAsia="zh-CN"/>
        </w:rPr>
        <w:t>国有资产管理中心</w:t>
      </w:r>
      <w:r>
        <w:rPr>
          <w:spacing w:val="5"/>
          <w:position w:val="23"/>
        </w:rPr>
        <w:t>财政拨款"三公"经费安排</w:t>
      </w:r>
      <w:r>
        <w:rPr>
          <w:spacing w:val="-39"/>
          <w:position w:val="23"/>
        </w:rPr>
        <w:t xml:space="preserve"> </w:t>
      </w:r>
      <w:r>
        <w:rPr>
          <w:rFonts w:hint="eastAsia"/>
          <w:spacing w:val="-39"/>
          <w:position w:val="23"/>
          <w:lang w:val="en-US" w:eastAsia="zh-CN"/>
        </w:rPr>
        <w:t>1.98</w:t>
      </w:r>
      <w:r>
        <w:rPr>
          <w:spacing w:val="-7"/>
        </w:rPr>
        <w:t>万元，其中：</w:t>
      </w:r>
    </w:p>
    <w:p>
      <w:pPr>
        <w:pStyle w:val="3"/>
        <w:spacing w:before="153" w:line="624" w:lineRule="exact"/>
        <w:ind w:left="667"/>
      </w:pPr>
      <w:r>
        <w:rPr>
          <w:spacing w:val="5"/>
          <w:position w:val="23"/>
        </w:rPr>
        <w:t>因公出国</w:t>
      </w:r>
      <w:r>
        <w:rPr>
          <w:rFonts w:hint="eastAsia"/>
          <w:spacing w:val="-50"/>
          <w:position w:val="23"/>
          <w:lang w:val="en-US" w:eastAsia="zh-CN"/>
        </w:rPr>
        <w:t>0</w:t>
      </w:r>
      <w:r>
        <w:rPr>
          <w:spacing w:val="-54"/>
          <w:position w:val="23"/>
        </w:rPr>
        <w:t xml:space="preserve"> </w:t>
      </w:r>
      <w:r>
        <w:rPr>
          <w:spacing w:val="5"/>
          <w:position w:val="23"/>
        </w:rPr>
        <w:t>万元,与上年持平，主要原因是：与上</w:t>
      </w:r>
      <w:r>
        <w:rPr>
          <w:spacing w:val="5"/>
        </w:rPr>
        <w:t>年安排保持一致。</w:t>
      </w:r>
    </w:p>
    <w:p>
      <w:pPr>
        <w:pStyle w:val="3"/>
        <w:spacing w:before="1" w:line="226" w:lineRule="auto"/>
        <w:ind w:left="40"/>
        <w:rPr>
          <w:rFonts w:hint="default" w:eastAsia="仿宋"/>
          <w:lang w:val="en-US" w:eastAsia="zh-CN"/>
        </w:rPr>
      </w:pPr>
      <w:r>
        <w:rPr>
          <w:spacing w:val="5"/>
          <w:position w:val="23"/>
        </w:rPr>
        <w:t>公务接待</w:t>
      </w:r>
      <w:r>
        <w:rPr>
          <w:rFonts w:hint="eastAsia"/>
          <w:spacing w:val="-24"/>
          <w:position w:val="23"/>
          <w:lang w:val="en-US" w:eastAsia="zh-CN"/>
        </w:rPr>
        <w:t>1.98</w:t>
      </w:r>
      <w:r>
        <w:rPr>
          <w:spacing w:val="5"/>
          <w:position w:val="23"/>
        </w:rPr>
        <w:t>万元,</w:t>
      </w:r>
      <w:r>
        <w:rPr>
          <w:rFonts w:hint="eastAsia"/>
          <w:spacing w:val="5"/>
          <w:position w:val="23"/>
          <w:lang w:val="en-US" w:eastAsia="zh-CN"/>
        </w:rPr>
        <w:t>较上年下降0.02万元</w:t>
      </w:r>
      <w:r>
        <w:rPr>
          <w:spacing w:val="5"/>
          <w:position w:val="23"/>
        </w:rPr>
        <w:t>，主要原因是：</w:t>
      </w:r>
      <w:r>
        <w:rPr>
          <w:rFonts w:hint="eastAsia"/>
          <w:spacing w:val="5"/>
          <w:position w:val="23"/>
          <w:lang w:val="en-US" w:eastAsia="zh-CN"/>
        </w:rPr>
        <w:t>压缩三公经费支出。</w:t>
      </w:r>
    </w:p>
    <w:p>
      <w:pPr>
        <w:spacing w:line="226" w:lineRule="auto"/>
        <w:sectPr>
          <w:pgSz w:w="11905" w:h="16840"/>
          <w:pgMar w:top="1431" w:right="1783" w:bottom="0" w:left="1785" w:header="0" w:footer="0" w:gutter="0"/>
          <w:cols w:space="720" w:num="1"/>
        </w:sectPr>
      </w:pPr>
    </w:p>
    <w:p>
      <w:pPr>
        <w:pStyle w:val="3"/>
        <w:spacing w:before="160" w:line="624" w:lineRule="exact"/>
        <w:ind w:left="680"/>
      </w:pPr>
      <w:r>
        <w:rPr>
          <w:spacing w:val="4"/>
          <w:position w:val="23"/>
        </w:rPr>
        <w:t>公务用车运行</w:t>
      </w:r>
      <w:r>
        <w:rPr>
          <w:spacing w:val="-48"/>
          <w:position w:val="23"/>
        </w:rPr>
        <w:t xml:space="preserve"> </w:t>
      </w:r>
      <w:r>
        <w:rPr>
          <w:rFonts w:hint="eastAsia"/>
          <w:spacing w:val="4"/>
          <w:position w:val="23"/>
          <w:lang w:val="en-US" w:eastAsia="zh-CN"/>
        </w:rPr>
        <w:t>0</w:t>
      </w:r>
      <w:r>
        <w:rPr>
          <w:spacing w:val="-53"/>
          <w:position w:val="23"/>
        </w:rPr>
        <w:t xml:space="preserve"> </w:t>
      </w:r>
      <w:r>
        <w:rPr>
          <w:spacing w:val="4"/>
          <w:position w:val="23"/>
        </w:rPr>
        <w:t>万元,与上年持平，主要原因是：</w:t>
      </w:r>
    </w:p>
    <w:p>
      <w:pPr>
        <w:pStyle w:val="3"/>
        <w:spacing w:before="1" w:line="226" w:lineRule="auto"/>
        <w:ind w:left="46"/>
      </w:pPr>
      <w:r>
        <w:rPr>
          <w:spacing w:val="3"/>
        </w:rPr>
        <w:t>与上年安排保持一致。</w:t>
      </w:r>
    </w:p>
    <w:p>
      <w:pPr>
        <w:pStyle w:val="3"/>
        <w:spacing w:before="242" w:line="624" w:lineRule="exact"/>
        <w:ind w:left="680"/>
      </w:pPr>
      <w:r>
        <w:rPr>
          <w:spacing w:val="6"/>
          <w:position w:val="23"/>
        </w:rPr>
        <w:t>公务用车购置</w:t>
      </w:r>
      <w:r>
        <w:rPr>
          <w:spacing w:val="-41"/>
          <w:position w:val="23"/>
        </w:rPr>
        <w:t xml:space="preserve"> </w:t>
      </w:r>
      <w:r>
        <w:rPr>
          <w:spacing w:val="6"/>
          <w:position w:val="23"/>
        </w:rPr>
        <w:t>0</w:t>
      </w:r>
      <w:r>
        <w:rPr>
          <w:spacing w:val="-52"/>
          <w:position w:val="23"/>
        </w:rPr>
        <w:t xml:space="preserve"> </w:t>
      </w:r>
      <w:r>
        <w:rPr>
          <w:spacing w:val="6"/>
          <w:position w:val="23"/>
        </w:rPr>
        <w:t>万元,与上年持平，主要原因是：与上</w:t>
      </w:r>
    </w:p>
    <w:p>
      <w:pPr>
        <w:pStyle w:val="3"/>
        <w:spacing w:before="2" w:line="226" w:lineRule="auto"/>
        <w:ind w:left="40"/>
      </w:pPr>
      <w:r>
        <w:rPr>
          <w:spacing w:val="2"/>
        </w:rPr>
        <w:t>年安排保持一致。</w:t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pStyle w:val="3"/>
        <w:spacing w:before="101" w:line="228" w:lineRule="auto"/>
        <w:ind w:left="2995"/>
      </w:pP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第四部分</w:t>
      </w:r>
      <w:r>
        <w:rPr>
          <w:spacing w:val="15"/>
        </w:rPr>
        <w:t xml:space="preserve">   </w:t>
      </w: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名词解释</w:t>
      </w:r>
    </w:p>
    <w:p>
      <w:pPr>
        <w:spacing w:line="324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spacing w:before="102" w:line="234" w:lineRule="auto"/>
        <w:ind w:left="670"/>
        <w:outlineLvl w:val="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4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一、收入科目</w:t>
      </w:r>
    </w:p>
    <w:p>
      <w:pPr>
        <w:pStyle w:val="3"/>
        <w:spacing w:before="203" w:line="228" w:lineRule="auto"/>
        <w:ind w:left="678"/>
      </w:pPr>
      <w:r>
        <w:rPr>
          <w:spacing w:val="6"/>
        </w:rPr>
        <w:t>（一）财政拨款：指省级财政当年拨付的资金。</w:t>
      </w:r>
    </w:p>
    <w:p>
      <w:pPr>
        <w:pStyle w:val="3"/>
        <w:spacing w:before="218" w:line="357" w:lineRule="auto"/>
        <w:ind w:left="36" w:right="265" w:firstLine="642"/>
      </w:pPr>
      <w:r>
        <w:rPr>
          <w:spacing w:val="1"/>
        </w:rPr>
        <w:t>（二） 教育收费资金收入：反映实行专项管理的高中以</w:t>
      </w:r>
      <w:r>
        <w:rPr>
          <w:spacing w:val="14"/>
        </w:rPr>
        <w:t xml:space="preserve"> </w:t>
      </w:r>
      <w:r>
        <w:rPr>
          <w:spacing w:val="-1"/>
        </w:rPr>
        <w:t>上学费、住宿费，</w:t>
      </w:r>
      <w:r>
        <w:rPr>
          <w:spacing w:val="99"/>
        </w:rPr>
        <w:t xml:space="preserve"> </w:t>
      </w:r>
      <w:r>
        <w:rPr>
          <w:spacing w:val="-1"/>
        </w:rPr>
        <w:t>高校委托培养费，函大、</w:t>
      </w:r>
      <w:r>
        <w:rPr>
          <w:spacing w:val="-2"/>
        </w:rPr>
        <w:t>电大、夜大及短</w:t>
      </w:r>
    </w:p>
    <w:p>
      <w:pPr>
        <w:pStyle w:val="3"/>
        <w:spacing w:line="228" w:lineRule="auto"/>
        <w:ind w:left="36"/>
      </w:pPr>
      <w:r>
        <w:rPr>
          <w:spacing w:val="5"/>
        </w:rPr>
        <w:t>训班培训费等教育收费取得的收入。</w:t>
      </w:r>
    </w:p>
    <w:p>
      <w:pPr>
        <w:pStyle w:val="3"/>
        <w:spacing w:before="217" w:line="600" w:lineRule="exact"/>
        <w:ind w:left="675"/>
      </w:pPr>
      <w:r>
        <w:rPr>
          <w:position w:val="21"/>
        </w:rPr>
        <w:t>（三） 事业单位经营收入：指事业单位在专业业务活动</w:t>
      </w:r>
    </w:p>
    <w:p>
      <w:pPr>
        <w:pStyle w:val="3"/>
        <w:spacing w:before="1" w:line="226" w:lineRule="auto"/>
        <w:ind w:left="38"/>
      </w:pPr>
      <w:r>
        <w:rPr>
          <w:spacing w:val="6"/>
        </w:rPr>
        <w:t>及辅助活动之外开展非独立核算经营活动取得的收入。</w:t>
      </w:r>
    </w:p>
    <w:p>
      <w:pPr>
        <w:pStyle w:val="3"/>
        <w:spacing w:before="219" w:line="600" w:lineRule="exact"/>
        <w:ind w:left="675"/>
      </w:pPr>
      <w:r>
        <w:rPr>
          <w:spacing w:val="7"/>
          <w:position w:val="21"/>
        </w:rPr>
        <w:t>（四）其他收入：指除财政拨款、事业收入、事业单位</w:t>
      </w:r>
    </w:p>
    <w:p>
      <w:pPr>
        <w:pStyle w:val="3"/>
        <w:spacing w:before="1" w:line="229" w:lineRule="auto"/>
        <w:ind w:left="34"/>
      </w:pPr>
      <w:r>
        <w:rPr>
          <w:spacing w:val="4"/>
        </w:rPr>
        <w:t>经营收入等以外的各项收入。</w:t>
      </w:r>
    </w:p>
    <w:p>
      <w:pPr>
        <w:pStyle w:val="3"/>
        <w:spacing w:before="215" w:line="600" w:lineRule="exact"/>
        <w:ind w:left="678"/>
      </w:pPr>
      <w:r>
        <w:rPr>
          <w:spacing w:val="9"/>
          <w:position w:val="21"/>
        </w:rPr>
        <w:t>（五）上年结转和结余：填列 2023</w:t>
      </w:r>
      <w:r>
        <w:rPr>
          <w:spacing w:val="-36"/>
          <w:position w:val="21"/>
        </w:rPr>
        <w:t xml:space="preserve"> </w:t>
      </w:r>
      <w:r>
        <w:rPr>
          <w:spacing w:val="9"/>
          <w:position w:val="21"/>
        </w:rPr>
        <w:t>年全部结转和结余</w:t>
      </w:r>
    </w:p>
    <w:p>
      <w:pPr>
        <w:pStyle w:val="3"/>
        <w:spacing w:before="1" w:line="224" w:lineRule="auto"/>
        <w:jc w:val="right"/>
      </w:pPr>
      <w:r>
        <w:rPr>
          <w:spacing w:val="6"/>
        </w:rPr>
        <w:t>的资金数，包括当年结转结余资金和历年滚存结转结余资金。</w:t>
      </w:r>
    </w:p>
    <w:p>
      <w:pPr>
        <w:spacing w:before="222" w:line="234" w:lineRule="auto"/>
        <w:ind w:left="666"/>
        <w:outlineLvl w:val="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二、支出科目</w:t>
      </w:r>
    </w:p>
    <w:p>
      <w:pPr>
        <w:pStyle w:val="3"/>
        <w:spacing w:before="209" w:line="357" w:lineRule="auto"/>
        <w:ind w:left="36" w:right="133" w:firstLine="642"/>
        <w:jc w:val="both"/>
      </w:pPr>
      <w:r>
        <w:rPr>
          <w:spacing w:val="-4"/>
        </w:rPr>
        <w:t>（一）一般公共服务支出（类） 财政事务（款</w:t>
      </w:r>
      <w:r>
        <w:rPr>
          <w:spacing w:val="-5"/>
        </w:rPr>
        <w:t xml:space="preserve">） 行政运 </w:t>
      </w:r>
      <w:r>
        <w:rPr>
          <w:spacing w:val="-1"/>
        </w:rPr>
        <w:t>行（项</w:t>
      </w:r>
      <w:r>
        <w:rPr>
          <w:spacing w:val="-3"/>
        </w:rPr>
        <w:t>）</w:t>
      </w:r>
      <w:r>
        <w:rPr>
          <w:spacing w:val="-80"/>
        </w:rPr>
        <w:t xml:space="preserve"> </w:t>
      </w:r>
      <w:r>
        <w:rPr>
          <w:spacing w:val="-3"/>
        </w:rPr>
        <w:t>：</w:t>
      </w:r>
      <w:r>
        <w:rPr>
          <w:spacing w:val="-1"/>
        </w:rPr>
        <w:t>反映行政单位（包括实行公务员管理的事业单位）</w:t>
      </w:r>
    </w:p>
    <w:p>
      <w:pPr>
        <w:pStyle w:val="3"/>
        <w:spacing w:line="228" w:lineRule="auto"/>
        <w:ind w:left="53"/>
      </w:pPr>
      <w:r>
        <w:rPr>
          <w:spacing w:val="-5"/>
        </w:rPr>
        <w:t>的基本支出。</w:t>
      </w:r>
    </w:p>
    <w:p>
      <w:pPr>
        <w:spacing w:line="228" w:lineRule="auto"/>
        <w:sectPr>
          <w:pgSz w:w="11905" w:h="16840"/>
          <w:pgMar w:top="1431" w:right="1533" w:bottom="0" w:left="1785" w:header="0" w:footer="0" w:gutter="0"/>
          <w:cols w:space="720" w:num="1"/>
        </w:sectPr>
      </w:pPr>
    </w:p>
    <w:p>
      <w:pPr>
        <w:pStyle w:val="3"/>
        <w:spacing w:before="214" w:line="357" w:lineRule="auto"/>
        <w:ind w:left="35" w:right="133" w:firstLine="643"/>
      </w:pPr>
      <w:r>
        <w:rPr>
          <w:spacing w:val="-10"/>
        </w:rPr>
        <w:t>（二） 一般公共服务支出（类） 财政事务（款） 一般行</w:t>
      </w:r>
      <w:r>
        <w:rPr>
          <w:spacing w:val="4"/>
        </w:rPr>
        <w:t xml:space="preserve"> </w:t>
      </w:r>
      <w:r>
        <w:t>政管理事务（项</w:t>
      </w:r>
      <w:r>
        <w:rPr>
          <w:spacing w:val="-15"/>
        </w:rPr>
        <w:t>）：</w:t>
      </w:r>
      <w:r>
        <w:rPr>
          <w:spacing w:val="95"/>
        </w:rPr>
        <w:t xml:space="preserve"> </w:t>
      </w:r>
      <w:r>
        <w:t>反映行政单位（包括实行公务员管理的</w:t>
      </w:r>
    </w:p>
    <w:p>
      <w:pPr>
        <w:pStyle w:val="3"/>
        <w:spacing w:before="1" w:line="226" w:lineRule="auto"/>
        <w:ind w:left="34"/>
      </w:pPr>
      <w:r>
        <w:rPr>
          <w:spacing w:val="6"/>
        </w:rPr>
        <w:t>事业单位）未单独设置项级科目的其他项目支出。</w:t>
      </w:r>
    </w:p>
    <w:p>
      <w:pPr>
        <w:pStyle w:val="3"/>
        <w:spacing w:before="218" w:line="600" w:lineRule="exact"/>
        <w:ind w:left="678"/>
      </w:pPr>
      <w:r>
        <w:rPr>
          <w:spacing w:val="-10"/>
          <w:position w:val="21"/>
        </w:rPr>
        <w:t>（三） 一般公共服务支出（类） 财政事务（款） 信息化</w:t>
      </w:r>
    </w:p>
    <w:p>
      <w:pPr>
        <w:pStyle w:val="3"/>
        <w:spacing w:before="1" w:line="227" w:lineRule="auto"/>
        <w:ind w:left="34"/>
      </w:pPr>
      <w:r>
        <w:rPr>
          <w:spacing w:val="7"/>
        </w:rPr>
        <w:t>建设（项）：反映财政部门用于信息化建设方面的支</w:t>
      </w:r>
      <w:r>
        <w:rPr>
          <w:spacing w:val="6"/>
        </w:rPr>
        <w:t>出。</w:t>
      </w:r>
    </w:p>
    <w:p>
      <w:pPr>
        <w:pStyle w:val="3"/>
        <w:spacing w:before="218" w:line="600" w:lineRule="exact"/>
        <w:ind w:left="678"/>
      </w:pPr>
      <w:r>
        <w:rPr>
          <w:spacing w:val="-10"/>
          <w:position w:val="21"/>
        </w:rPr>
        <w:t>（四） 一般公共服务支出（类） 财政事务（款） 事业运</w:t>
      </w:r>
    </w:p>
    <w:p>
      <w:pPr>
        <w:pStyle w:val="3"/>
        <w:spacing w:before="1" w:line="226" w:lineRule="auto"/>
        <w:ind w:left="36"/>
      </w:pPr>
      <w:r>
        <w:rPr>
          <w:spacing w:val="5"/>
        </w:rPr>
        <w:t>行（项</w:t>
      </w:r>
      <w:r>
        <w:rPr>
          <w:spacing w:val="8"/>
        </w:rPr>
        <w:t>）：</w:t>
      </w:r>
      <w:r>
        <w:rPr>
          <w:spacing w:val="5"/>
        </w:rPr>
        <w:t>反映事业单位的基本支出。</w:t>
      </w:r>
    </w:p>
    <w:p>
      <w:pPr>
        <w:pStyle w:val="3"/>
        <w:spacing w:before="220" w:line="357" w:lineRule="auto"/>
        <w:ind w:left="35" w:right="133" w:firstLine="643"/>
      </w:pPr>
      <w:r>
        <w:rPr>
          <w:spacing w:val="-10"/>
        </w:rPr>
        <w:t>（五） 一般公共服务支出（类） 财政事务（款） 其他财</w:t>
      </w:r>
      <w:r>
        <w:rPr>
          <w:spacing w:val="4"/>
        </w:rPr>
        <w:t xml:space="preserve"> </w:t>
      </w:r>
      <w:r>
        <w:rPr>
          <w:spacing w:val="3"/>
        </w:rPr>
        <w:t>政事务支出（项</w:t>
      </w:r>
      <w:r>
        <w:rPr>
          <w:spacing w:val="-9"/>
        </w:rPr>
        <w:t>）</w:t>
      </w:r>
      <w:r>
        <w:rPr>
          <w:spacing w:val="8"/>
        </w:rPr>
        <w:t xml:space="preserve"> </w:t>
      </w:r>
      <w:r>
        <w:rPr>
          <w:spacing w:val="-9"/>
        </w:rPr>
        <w:t>：</w:t>
      </w:r>
      <w:r>
        <w:rPr>
          <w:spacing w:val="3"/>
        </w:rPr>
        <w:t>反映除上述项目以外其他财政事务方面</w:t>
      </w:r>
    </w:p>
    <w:p>
      <w:pPr>
        <w:pStyle w:val="3"/>
        <w:spacing w:before="2" w:line="229" w:lineRule="auto"/>
        <w:ind w:left="53"/>
      </w:pPr>
      <w:r>
        <w:rPr>
          <w:spacing w:val="-10"/>
        </w:rPr>
        <w:t>的支出。</w:t>
      </w:r>
    </w:p>
    <w:p>
      <w:pPr>
        <w:pStyle w:val="3"/>
        <w:spacing w:before="215" w:line="357" w:lineRule="auto"/>
        <w:ind w:left="34" w:right="137" w:firstLine="644"/>
      </w:pPr>
      <w:r>
        <w:rPr>
          <w:spacing w:val="-1"/>
        </w:rPr>
        <w:t>（六）社会保障和就业支出（类）</w:t>
      </w:r>
      <w:r>
        <w:rPr>
          <w:spacing w:val="64"/>
        </w:rPr>
        <w:t xml:space="preserve"> </w:t>
      </w:r>
      <w:r>
        <w:rPr>
          <w:spacing w:val="-1"/>
        </w:rPr>
        <w:t>行政事业单位养老支</w:t>
      </w:r>
      <w:r>
        <w:t xml:space="preserve"> </w:t>
      </w:r>
      <w:r>
        <w:rPr>
          <w:spacing w:val="-7"/>
        </w:rPr>
        <w:t>出（款）</w:t>
      </w:r>
      <w:r>
        <w:rPr>
          <w:spacing w:val="44"/>
        </w:rPr>
        <w:t xml:space="preserve"> </w:t>
      </w:r>
      <w:r>
        <w:rPr>
          <w:spacing w:val="-7"/>
        </w:rPr>
        <w:t>机关事业单位基本养老保险缴费支出（项</w:t>
      </w:r>
      <w:r>
        <w:rPr>
          <w:spacing w:val="-1"/>
        </w:rPr>
        <w:t>）</w:t>
      </w:r>
      <w:r>
        <w:rPr>
          <w:spacing w:val="18"/>
        </w:rPr>
        <w:t xml:space="preserve"> </w:t>
      </w:r>
      <w:r>
        <w:rPr>
          <w:spacing w:val="-1"/>
        </w:rPr>
        <w:t>：</w:t>
      </w:r>
      <w:r>
        <w:rPr>
          <w:spacing w:val="-7"/>
        </w:rPr>
        <w:t>反映</w:t>
      </w:r>
      <w:r>
        <w:t xml:space="preserve"> </w:t>
      </w:r>
      <w:r>
        <w:rPr>
          <w:spacing w:val="21"/>
        </w:rPr>
        <w:t>机关事业单位实施养老保险制度由单位缴纳的基本养老保</w:t>
      </w:r>
    </w:p>
    <w:p>
      <w:pPr>
        <w:pStyle w:val="3"/>
        <w:spacing w:before="2" w:line="229" w:lineRule="auto"/>
        <w:ind w:left="49"/>
      </w:pPr>
      <w:r>
        <w:rPr>
          <w:spacing w:val="-6"/>
        </w:rPr>
        <w:t>险费支出。</w:t>
      </w:r>
    </w:p>
    <w:p>
      <w:pPr>
        <w:spacing w:before="213" w:line="232" w:lineRule="auto"/>
        <w:ind w:left="660"/>
        <w:outlineLvl w:val="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三、相关专业名词</w:t>
      </w:r>
    </w:p>
    <w:p>
      <w:pPr>
        <w:pStyle w:val="3"/>
        <w:spacing w:before="214" w:line="357" w:lineRule="auto"/>
        <w:ind w:left="35" w:right="133" w:firstLine="643"/>
        <w:jc w:val="both"/>
      </w:pPr>
      <w:r>
        <w:rPr>
          <w:spacing w:val="-2"/>
        </w:rPr>
        <w:t>（一）机关运行费：</w:t>
      </w:r>
      <w:r>
        <w:rPr>
          <w:spacing w:val="91"/>
        </w:rPr>
        <w:t xml:space="preserve"> </w:t>
      </w:r>
      <w:r>
        <w:rPr>
          <w:spacing w:val="-2"/>
        </w:rPr>
        <w:t>指用一般公共预算财政拨</w:t>
      </w:r>
      <w:r>
        <w:rPr>
          <w:spacing w:val="-3"/>
        </w:rPr>
        <w:t>款安排的</w:t>
      </w:r>
      <w:r>
        <w:t xml:space="preserve"> </w:t>
      </w:r>
      <w:r>
        <w:rPr>
          <w:spacing w:val="8"/>
        </w:rPr>
        <w:t>为保障行政单位（含参照公务员法管理的事业单位）运行用</w:t>
      </w:r>
      <w:r>
        <w:rPr>
          <w:spacing w:val="13"/>
        </w:rPr>
        <w:t xml:space="preserve"> </w:t>
      </w:r>
      <w:r>
        <w:rPr>
          <w:spacing w:val="8"/>
        </w:rPr>
        <w:t>于购买货物和服务的各项资金，包括办公费、印刷费、邮电</w:t>
      </w:r>
      <w:r>
        <w:rPr>
          <w:spacing w:val="13"/>
        </w:rPr>
        <w:t xml:space="preserve"> </w:t>
      </w:r>
      <w:r>
        <w:rPr>
          <w:spacing w:val="8"/>
        </w:rPr>
        <w:t>费、差旅费、会议费、福利费、日常维修费、专用材料及一</w:t>
      </w:r>
      <w:r>
        <w:rPr>
          <w:spacing w:val="14"/>
        </w:rPr>
        <w:t xml:space="preserve"> </w:t>
      </w:r>
      <w:r>
        <w:rPr>
          <w:spacing w:val="8"/>
        </w:rPr>
        <w:t>般设备购置费、办公用房水电费、办公用房取暖费、办公用</w:t>
      </w:r>
    </w:p>
    <w:p>
      <w:pPr>
        <w:pStyle w:val="3"/>
        <w:spacing w:before="1" w:line="225" w:lineRule="auto"/>
        <w:ind w:left="40"/>
      </w:pPr>
      <w:r>
        <w:rPr>
          <w:spacing w:val="6"/>
        </w:rPr>
        <w:t>房物业管理费、公务用车运行维护费以及其他费用。</w:t>
      </w:r>
    </w:p>
    <w:p>
      <w:pPr>
        <w:pStyle w:val="3"/>
        <w:spacing w:before="221" w:line="600" w:lineRule="exact"/>
        <w:jc w:val="right"/>
      </w:pPr>
      <w:r>
        <w:rPr>
          <w:spacing w:val="-11"/>
          <w:position w:val="21"/>
        </w:rPr>
        <w:t>（二）“三公”经费：指用财政拨款安排的因公出国（</w:t>
      </w:r>
      <w:r>
        <w:rPr>
          <w:spacing w:val="-12"/>
          <w:position w:val="21"/>
        </w:rPr>
        <w:t>境）</w:t>
      </w:r>
    </w:p>
    <w:p>
      <w:pPr>
        <w:pStyle w:val="3"/>
        <w:spacing w:before="1" w:line="225" w:lineRule="auto"/>
        <w:ind w:left="44"/>
      </w:pPr>
      <w:r>
        <w:rPr>
          <w:spacing w:val="3"/>
        </w:rPr>
        <w:t>费、公务用车购置及运行维护费和公务接待</w:t>
      </w:r>
      <w:r>
        <w:rPr>
          <w:spacing w:val="2"/>
        </w:rPr>
        <w:t>费。其中， 因公</w:t>
      </w:r>
    </w:p>
    <w:p>
      <w:pPr>
        <w:spacing w:line="225" w:lineRule="auto"/>
        <w:sectPr>
          <w:pgSz w:w="11905" w:h="16840"/>
          <w:pgMar w:top="1431" w:right="1666" w:bottom="0" w:left="1785" w:header="0" w:footer="0" w:gutter="0"/>
          <w:cols w:space="720" w:num="1"/>
        </w:sectPr>
      </w:pPr>
    </w:p>
    <w:p>
      <w:pPr>
        <w:pStyle w:val="3"/>
        <w:tabs>
          <w:tab w:val="left" w:pos="8609"/>
        </w:tabs>
        <w:spacing w:before="216" w:line="357" w:lineRule="auto"/>
        <w:ind w:left="39" w:firstLine="27"/>
        <w:jc w:val="both"/>
      </w:pPr>
      <w:r>
        <w:rPr>
          <w:spacing w:val="-7"/>
        </w:rPr>
        <w:t>出国（境） 费反映单位公务出国（境）</w:t>
      </w:r>
      <w:r>
        <w:rPr>
          <w:spacing w:val="68"/>
        </w:rPr>
        <w:t xml:space="preserve"> </w:t>
      </w:r>
      <w:r>
        <w:rPr>
          <w:spacing w:val="-7"/>
        </w:rPr>
        <w:t>的国际旅费、国外城</w:t>
      </w:r>
      <w:r>
        <w:t xml:space="preserve">   </w:t>
      </w:r>
      <w:r>
        <w:rPr>
          <w:spacing w:val="7"/>
        </w:rPr>
        <w:t>市间交通费、住宿费、伙食费、培训费、公杂费等支出；公</w:t>
      </w:r>
      <w:r>
        <w:tab/>
      </w:r>
      <w:r>
        <w:t xml:space="preserve"> </w:t>
      </w:r>
      <w:r>
        <w:rPr>
          <w:spacing w:val="19"/>
        </w:rPr>
        <w:t xml:space="preserve">务用车购置及运行维护费反映单位公务用车车辆购置支出  </w:t>
      </w:r>
      <w:r>
        <w:rPr>
          <w:spacing w:val="-4"/>
        </w:rPr>
        <w:t>（含车辆购置税、牌照费</w:t>
      </w:r>
      <w:r>
        <w:rPr>
          <w:spacing w:val="-6"/>
        </w:rPr>
        <w:t>）</w:t>
      </w:r>
      <w:r>
        <w:rPr>
          <w:spacing w:val="-31"/>
        </w:rPr>
        <w:t xml:space="preserve"> </w:t>
      </w:r>
      <w:r>
        <w:rPr>
          <w:spacing w:val="-6"/>
        </w:rPr>
        <w:t>，</w:t>
      </w:r>
      <w:r>
        <w:rPr>
          <w:spacing w:val="-4"/>
        </w:rPr>
        <w:t>按规定保留的公务用车燃料费、</w:t>
      </w:r>
      <w:r>
        <w:t xml:space="preserve">  </w:t>
      </w:r>
      <w:r>
        <w:rPr>
          <w:spacing w:val="13"/>
        </w:rPr>
        <w:t xml:space="preserve">维修费、过桥过路费、保险费、安全奖励费 用等支出；公  </w:t>
      </w:r>
      <w:r>
        <w:rPr>
          <w:spacing w:val="7"/>
        </w:rPr>
        <w:t>务接待费反映单位按规定开支的各类公务接待（含外宾接待）</w:t>
      </w:r>
    </w:p>
    <w:p>
      <w:pPr>
        <w:pStyle w:val="3"/>
        <w:spacing w:before="1" w:line="229" w:lineRule="auto"/>
        <w:ind w:left="34"/>
      </w:pPr>
      <w:r>
        <w:rPr>
          <w:spacing w:val="-9"/>
        </w:rPr>
        <w:t>支出。</w:t>
      </w:r>
    </w:p>
    <w:p>
      <w:pPr>
        <w:pStyle w:val="3"/>
        <w:spacing w:before="216" w:line="357" w:lineRule="auto"/>
        <w:ind w:left="33" w:right="290" w:firstLine="645"/>
        <w:jc w:val="both"/>
      </w:pPr>
      <w:r>
        <w:rPr>
          <w:spacing w:val="5"/>
        </w:rPr>
        <w:t>（三）</w:t>
      </w:r>
      <w:r>
        <w:rPr>
          <w:spacing w:val="-76"/>
        </w:rPr>
        <w:t xml:space="preserve"> </w:t>
      </w:r>
      <w:r>
        <w:rPr>
          <w:spacing w:val="5"/>
        </w:rPr>
        <w:t>会计专业技术资格考试：为科学、客观、公正地</w:t>
      </w:r>
      <w:r>
        <w:t xml:space="preserve"> </w:t>
      </w:r>
      <w:r>
        <w:rPr>
          <w:spacing w:val="8"/>
        </w:rPr>
        <w:t>评价会计专业人员的学识水平和业务能力，完善会计专业技</w:t>
      </w:r>
      <w:r>
        <w:rPr>
          <w:spacing w:val="16"/>
        </w:rPr>
        <w:t xml:space="preserve"> </w:t>
      </w:r>
      <w:r>
        <w:rPr>
          <w:spacing w:val="8"/>
        </w:rPr>
        <w:t>术人才选拔机制，根据《中华人民共和国会计法》等有关法</w:t>
      </w:r>
      <w:r>
        <w:rPr>
          <w:spacing w:val="15"/>
        </w:rPr>
        <w:t xml:space="preserve"> </w:t>
      </w:r>
      <w:r>
        <w:rPr>
          <w:spacing w:val="1"/>
        </w:rPr>
        <w:t>规要求，</w:t>
      </w:r>
      <w:r>
        <w:rPr>
          <w:spacing w:val="44"/>
        </w:rPr>
        <w:t xml:space="preserve"> </w:t>
      </w:r>
      <w:r>
        <w:rPr>
          <w:spacing w:val="1"/>
        </w:rPr>
        <w:t>会计专业技术资格实行全国统一组织、统一考试时</w:t>
      </w:r>
      <w:r>
        <w:t xml:space="preserve"> </w:t>
      </w:r>
      <w:r>
        <w:rPr>
          <w:spacing w:val="8"/>
        </w:rPr>
        <w:t>间、统一考试大纲、统一考试命题、统一合格标准的考试制</w:t>
      </w:r>
    </w:p>
    <w:p>
      <w:pPr>
        <w:pStyle w:val="3"/>
        <w:spacing w:line="229" w:lineRule="auto"/>
        <w:ind w:left="34"/>
      </w:pPr>
      <w:r>
        <w:rPr>
          <w:spacing w:val="-13"/>
        </w:rPr>
        <w:t>度。</w:t>
      </w:r>
    </w:p>
    <w:sectPr>
      <w:pgSz w:w="11905" w:h="16840"/>
      <w:pgMar w:top="1431" w:right="150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64AA301-897D-4C35-9B0E-1E926286E7E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15BCC25-6E4D-40F4-B22E-6DEB50C0E2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C54949B1-EAAA-45E3-9838-4C01B5BC4E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23621D9-DF44-4D83-A284-8C2AF33586D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1FC5598-EF82-460B-9AB8-BC85518A4EE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9C7891C6-1945-466F-81B5-5368D55E906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346A3EBF-DCDF-455C-A1CA-15EA6058D2D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C9A3F984-FF8D-4DDA-B5C0-F2BC28FC51E8}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9" w:fontKey="{43D32553-890E-493F-9107-FC45E97EDD02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5983F"/>
    <w:multiLevelType w:val="singleLevel"/>
    <w:tmpl w:val="61E5983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6FF60F9"/>
    <w:multiLevelType w:val="singleLevel"/>
    <w:tmpl w:val="76FF60F9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WM5ZjQ1NDY0MTc3Mzk2MWY3YThkNDE4YjMxOTkzMTcifQ=="/>
    <w:docVar w:name="KSO_WPS_MARK_KEY" w:val="49d9916d-0ee8-49a2-927d-bd6230647cd2"/>
  </w:docVars>
  <w:rsids>
    <w:rsidRoot w:val="00000000"/>
    <w:rsid w:val="07DF7FF3"/>
    <w:rsid w:val="09157876"/>
    <w:rsid w:val="10A80C1C"/>
    <w:rsid w:val="13EC33FF"/>
    <w:rsid w:val="20753138"/>
    <w:rsid w:val="297E3D22"/>
    <w:rsid w:val="2B9500AB"/>
    <w:rsid w:val="352C6799"/>
    <w:rsid w:val="377D070B"/>
    <w:rsid w:val="483401DB"/>
    <w:rsid w:val="5367023D"/>
    <w:rsid w:val="569A6E8A"/>
    <w:rsid w:val="56D57BC4"/>
    <w:rsid w:val="5B9B7619"/>
    <w:rsid w:val="5C0851AD"/>
    <w:rsid w:val="5C3F47D9"/>
    <w:rsid w:val="5C6E5142"/>
    <w:rsid w:val="609B592D"/>
    <w:rsid w:val="63356920"/>
    <w:rsid w:val="716A7E4A"/>
    <w:rsid w:val="765A2502"/>
    <w:rsid w:val="784E74CE"/>
    <w:rsid w:val="79BE7C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99"/>
    <w:pPr>
      <w:ind w:left="420" w:leftChars="200" w:firstLine="210"/>
    </w:pPr>
    <w:rPr>
      <w:rFonts w:cs="Calibri"/>
      <w:szCs w:val="21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4733</Words>
  <Characters>5146</Characters>
  <TotalTime>2</TotalTime>
  <ScaleCrop>false</ScaleCrop>
  <LinksUpToDate>false</LinksUpToDate>
  <CharactersWithSpaces>5460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2024-02-06T11:06:00Z</dcterms:created>
  <dc:creator>&lt;BEC9C8CBB2BBB8B2&gt;</dc:creator>
  <cp:lastModifiedBy>胡艳芳</cp:lastModifiedBy>
  <dcterms:modified xsi:type="dcterms:W3CDTF">2025-07-01T06:37:17Z</dcterms:modified>
  <dc:title>&lt;A1BE33363030A1BFB9ABBFAACBB5C3F7A3A8B2BFC3C5A3A9313137BDADCEF7CAA1B2C6D5FECCFC2E646F6378&gt;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2024-02-26T10:49:18Z</vt:filetime>
  </property>
  <property fmtid="{D5CDD505-2E9C-101B-9397-08002B2CF9AE}" pid="4" name="KSOProductBuildVer">
    <vt:lpwstr>2052-11.1.0.14309</vt:lpwstr>
  </property>
  <property fmtid="{D5CDD505-2E9C-101B-9397-08002B2CF9AE}" pid="5" name="ICV">
    <vt:lpwstr>82A9D7975F6943A3AB9109CE8B99F1F3_13</vt:lpwstr>
  </property>
</Properties>
</file>