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BEDE9">
      <w:pPr>
        <w:spacing w:before="99" w:line="226" w:lineRule="auto"/>
        <w:jc w:val="center"/>
        <w:outlineLvl w:val="0"/>
        <w:rPr>
          <w:rFonts w:ascii="黑体" w:hAnsi="黑体" w:eastAsia="黑体" w:cs="黑体"/>
          <w:sz w:val="43"/>
          <w:szCs w:val="43"/>
        </w:rPr>
      </w:pPr>
      <w:r>
        <w:rPr>
          <w:rFonts w:hint="eastAsia" w:ascii="黑体" w:hAnsi="黑体" w:eastAsia="黑体" w:cs="黑体"/>
          <w:spacing w:val="7"/>
          <w:sz w:val="43"/>
          <w:szCs w:val="43"/>
          <w:lang w:val="en-US" w:eastAsia="zh-CN"/>
          <w14:textOutline w14:w="5587" w14:cap="flat" w14:cmpd="sng">
            <w14:solidFill>
              <w14:srgbClr w14:val="000000"/>
            </w14:solidFill>
            <w14:prstDash w14:val="solid"/>
            <w14:miter w14:val="0"/>
          </w14:textOutline>
        </w:rPr>
        <w:t>景德镇市珠山区信访局</w:t>
      </w:r>
      <w:r>
        <w:rPr>
          <w:rFonts w:ascii="黑体" w:hAnsi="黑体" w:eastAsia="黑体" w:cs="黑体"/>
          <w:spacing w:val="-92"/>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年部门预算</w:t>
      </w:r>
    </w:p>
    <w:p w14:paraId="502031B4">
      <w:pPr>
        <w:spacing w:line="338" w:lineRule="auto"/>
        <w:rPr>
          <w:rFonts w:ascii="Arial"/>
          <w:sz w:val="21"/>
        </w:rPr>
      </w:pPr>
    </w:p>
    <w:p w14:paraId="0D92D1FC">
      <w:pPr>
        <w:spacing w:line="339" w:lineRule="auto"/>
        <w:rPr>
          <w:rFonts w:ascii="Arial"/>
          <w:sz w:val="21"/>
        </w:rPr>
      </w:pPr>
    </w:p>
    <w:p w14:paraId="55985235">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657D786A">
      <w:pPr>
        <w:spacing w:line="450" w:lineRule="auto"/>
        <w:rPr>
          <w:rFonts w:ascii="Arial"/>
          <w:sz w:val="21"/>
        </w:rPr>
      </w:pPr>
    </w:p>
    <w:p w14:paraId="15462C2C">
      <w:pPr>
        <w:pStyle w:val="2"/>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珠山区信访局</w:t>
      </w:r>
      <w:r>
        <w:rPr>
          <w:spacing w:val="7"/>
          <w14:textOutline w14:w="4064" w14:cap="flat" w14:cmpd="sng">
            <w14:solidFill>
              <w14:srgbClr w14:val="000000"/>
            </w14:solidFill>
            <w14:prstDash w14:val="solid"/>
            <w14:miter w14:val="0"/>
          </w14:textOutline>
        </w:rPr>
        <w:t>概况</w:t>
      </w:r>
    </w:p>
    <w:p w14:paraId="591AC606">
      <w:pPr>
        <w:pStyle w:val="2"/>
        <w:spacing w:before="239" w:line="228" w:lineRule="auto"/>
        <w:ind w:left="1319"/>
      </w:pPr>
      <w:r>
        <w:rPr>
          <w:spacing w:val="2"/>
        </w:rPr>
        <w:t>一、部门主要职责</w:t>
      </w:r>
    </w:p>
    <w:p w14:paraId="37D7EBA1">
      <w:pPr>
        <w:pStyle w:val="2"/>
        <w:spacing w:before="242" w:line="228" w:lineRule="auto"/>
        <w:ind w:left="1324"/>
      </w:pPr>
      <w:r>
        <w:rPr>
          <w:spacing w:val="6"/>
        </w:rPr>
        <w:t>二、机构设置及人员情况</w:t>
      </w:r>
    </w:p>
    <w:p w14:paraId="2F6FF732">
      <w:pPr>
        <w:pStyle w:val="2"/>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6"/>
          <w:lang w:val="en-US" w:eastAsia="zh-CN"/>
          <w14:textOutline w14:w="4064" w14:cap="flat" w14:cmpd="sng">
            <w14:solidFill>
              <w14:srgbClr w14:val="000000"/>
            </w14:solidFill>
            <w14:prstDash w14:val="solid"/>
            <w14:miter w14:val="0"/>
          </w14:textOutline>
        </w:rPr>
        <w:t>珠山区信访局</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14:paraId="154152BB">
      <w:pPr>
        <w:pStyle w:val="2"/>
        <w:spacing w:before="242" w:line="624" w:lineRule="exact"/>
        <w:ind w:left="1319"/>
      </w:pPr>
      <w:r>
        <w:rPr>
          <w:spacing w:val="5"/>
          <w:position w:val="22"/>
        </w:rPr>
        <w:t>一、《收支预算总表》</w:t>
      </w:r>
    </w:p>
    <w:p w14:paraId="51C5C43B">
      <w:pPr>
        <w:pStyle w:val="2"/>
        <w:spacing w:before="1" w:line="227" w:lineRule="auto"/>
        <w:ind w:left="1324"/>
      </w:pPr>
      <w:r>
        <w:rPr>
          <w:spacing w:val="4"/>
        </w:rPr>
        <w:t>二、《部门收入总表》</w:t>
      </w:r>
    </w:p>
    <w:p w14:paraId="323AF9BA">
      <w:pPr>
        <w:pStyle w:val="2"/>
        <w:spacing w:before="241" w:line="228" w:lineRule="auto"/>
        <w:ind w:left="1323"/>
      </w:pPr>
      <w:r>
        <w:rPr>
          <w:spacing w:val="4"/>
        </w:rPr>
        <w:t>三、《部门支出总表》</w:t>
      </w:r>
    </w:p>
    <w:p w14:paraId="6B0D7CE3">
      <w:pPr>
        <w:pStyle w:val="2"/>
        <w:spacing w:before="242" w:line="229" w:lineRule="auto"/>
        <w:ind w:left="1352"/>
      </w:pPr>
      <w:r>
        <w:rPr>
          <w:spacing w:val="3"/>
        </w:rPr>
        <w:t>四、《财政拨款收支总表》</w:t>
      </w:r>
    </w:p>
    <w:p w14:paraId="411EDFE5">
      <w:pPr>
        <w:pStyle w:val="2"/>
        <w:spacing w:before="239" w:line="228" w:lineRule="auto"/>
        <w:ind w:left="1319"/>
      </w:pPr>
      <w:r>
        <w:rPr>
          <w:spacing w:val="6"/>
        </w:rPr>
        <w:t>五、《一般公共预算支出表》</w:t>
      </w:r>
    </w:p>
    <w:p w14:paraId="55EEBE46">
      <w:pPr>
        <w:pStyle w:val="2"/>
        <w:spacing w:before="241" w:line="228" w:lineRule="auto"/>
        <w:ind w:left="1317"/>
      </w:pPr>
      <w:r>
        <w:rPr>
          <w:spacing w:val="6"/>
        </w:rPr>
        <w:t>六、《一般公共预算基本支出表》</w:t>
      </w:r>
    </w:p>
    <w:p w14:paraId="3E6217A1">
      <w:pPr>
        <w:pStyle w:val="2"/>
        <w:spacing w:before="242" w:line="229" w:lineRule="auto"/>
        <w:ind w:left="1321"/>
      </w:pPr>
      <w:r>
        <w:rPr>
          <w:spacing w:val="7"/>
        </w:rPr>
        <w:t>七、《财政拨款“三公”经费支出表》</w:t>
      </w:r>
    </w:p>
    <w:p w14:paraId="4DEE8A62">
      <w:pPr>
        <w:pStyle w:val="2"/>
        <w:spacing w:before="239" w:line="226" w:lineRule="auto"/>
        <w:ind w:left="1313"/>
      </w:pPr>
      <w:r>
        <w:rPr>
          <w:spacing w:val="6"/>
        </w:rPr>
        <w:t>八、《政府性基金预算支出表》</w:t>
      </w:r>
    </w:p>
    <w:p w14:paraId="67A7C598">
      <w:pPr>
        <w:pStyle w:val="2"/>
        <w:spacing w:before="244" w:line="624" w:lineRule="exact"/>
        <w:ind w:left="1326"/>
      </w:pPr>
      <w:r>
        <w:rPr>
          <w:spacing w:val="7"/>
          <w:position w:val="22"/>
        </w:rPr>
        <w:t>九、《国有资本经营预算支出表》</w:t>
      </w:r>
    </w:p>
    <w:p w14:paraId="09FD2598">
      <w:pPr>
        <w:pStyle w:val="2"/>
        <w:spacing w:before="2" w:line="227" w:lineRule="auto"/>
        <w:ind w:left="1323"/>
      </w:pPr>
      <w:r>
        <w:rPr>
          <w:spacing w:val="7"/>
        </w:rPr>
        <w:t>十、《部门整体支出绩效目标表》</w:t>
      </w:r>
    </w:p>
    <w:p w14:paraId="461BDBAA">
      <w:pPr>
        <w:pStyle w:val="2"/>
        <w:spacing w:before="242" w:line="228" w:lineRule="auto"/>
        <w:ind w:left="1323"/>
      </w:pPr>
      <w:r>
        <w:rPr>
          <w:spacing w:val="6"/>
        </w:rPr>
        <w:t>十一、《项目支出绩效目标表》</w:t>
      </w:r>
    </w:p>
    <w:p w14:paraId="207A9F9A">
      <w:pPr>
        <w:pStyle w:val="2"/>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珠山区信访局</w:t>
      </w:r>
      <w:r>
        <w:rPr>
          <w:spacing w:val="7"/>
        </w:rPr>
        <w:t xml:space="preserve"> </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14:paraId="6A557DE7">
      <w:pPr>
        <w:pStyle w:val="2"/>
        <w:spacing w:before="241" w:line="228" w:lineRule="auto"/>
        <w:ind w:left="1319"/>
      </w:pPr>
      <w:r>
        <w:rPr>
          <w:spacing w:val="2"/>
        </w:rPr>
        <w:t>一、2024</w:t>
      </w:r>
      <w:r>
        <w:rPr>
          <w:spacing w:val="-33"/>
        </w:rPr>
        <w:t xml:space="preserve"> </w:t>
      </w:r>
      <w:r>
        <w:rPr>
          <w:spacing w:val="2"/>
        </w:rPr>
        <w:t>年部门预算收支情况说明</w:t>
      </w:r>
    </w:p>
    <w:p w14:paraId="6F237D45">
      <w:pPr>
        <w:pStyle w:val="2"/>
        <w:spacing w:before="241" w:line="228" w:lineRule="auto"/>
        <w:ind w:left="1324"/>
      </w:pPr>
      <w:r>
        <w:rPr>
          <w:spacing w:val="5"/>
        </w:rPr>
        <w:t>二、2024</w:t>
      </w:r>
      <w:r>
        <w:rPr>
          <w:spacing w:val="-35"/>
        </w:rPr>
        <w:t xml:space="preserve"> </w:t>
      </w:r>
      <w:r>
        <w:rPr>
          <w:spacing w:val="5"/>
        </w:rPr>
        <w:t>年“三公”经费预算情况说明</w:t>
      </w:r>
    </w:p>
    <w:p w14:paraId="3DB19199">
      <w:pPr>
        <w:spacing w:line="228" w:lineRule="auto"/>
      </w:pPr>
    </w:p>
    <w:p w14:paraId="179789C4">
      <w:pPr>
        <w:pStyle w:val="2"/>
        <w:spacing w:before="161" w:line="228" w:lineRule="auto"/>
        <w:ind w:left="687"/>
        <w:sectPr>
          <w:pgSz w:w="11905" w:h="16840"/>
          <w:pgMar w:top="1431" w:right="1785" w:bottom="0" w:left="1785" w:header="0" w:footer="0" w:gutter="0"/>
          <w:cols w:space="720" w:num="1"/>
        </w:sectPr>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14:paraId="424892E5">
      <w:pPr>
        <w:spacing w:line="266" w:lineRule="auto"/>
        <w:rPr>
          <w:rFonts w:ascii="Arial"/>
          <w:sz w:val="21"/>
        </w:rPr>
      </w:pPr>
    </w:p>
    <w:p w14:paraId="4071345A">
      <w:pPr>
        <w:spacing w:line="266" w:lineRule="auto"/>
        <w:rPr>
          <w:rFonts w:ascii="Arial"/>
          <w:sz w:val="21"/>
        </w:rPr>
      </w:pPr>
    </w:p>
    <w:p w14:paraId="585940A9">
      <w:pPr>
        <w:pStyle w:val="2"/>
        <w:spacing w:before="101" w:line="228" w:lineRule="auto"/>
        <w:ind w:left="2113"/>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珠山区信访局</w:t>
      </w:r>
      <w:r>
        <w:rPr>
          <w:spacing w:val="7"/>
          <w14:textOutline w14:w="4064" w14:cap="flat" w14:cmpd="sng">
            <w14:solidFill>
              <w14:srgbClr w14:val="000000"/>
            </w14:solidFill>
            <w14:prstDash w14:val="solid"/>
            <w14:miter w14:val="0"/>
          </w14:textOutline>
        </w:rPr>
        <w:t>概况</w:t>
      </w:r>
    </w:p>
    <w:p w14:paraId="49EB42AA">
      <w:pPr>
        <w:spacing w:line="335" w:lineRule="auto"/>
        <w:rPr>
          <w:rFonts w:ascii="Arial"/>
          <w:sz w:val="21"/>
        </w:rPr>
      </w:pPr>
    </w:p>
    <w:p w14:paraId="2773F334">
      <w:pPr>
        <w:spacing w:line="336" w:lineRule="auto"/>
        <w:rPr>
          <w:rFonts w:ascii="Arial"/>
          <w:sz w:val="21"/>
        </w:rPr>
      </w:pPr>
    </w:p>
    <w:p w14:paraId="6A1C4F8F">
      <w:pPr>
        <w:numPr>
          <w:ilvl w:val="0"/>
          <w:numId w:val="1"/>
        </w:numPr>
        <w:spacing w:before="101" w:line="231" w:lineRule="auto"/>
        <w:ind w:left="30"/>
        <w:outlineLvl w:val="0"/>
        <w:rPr>
          <w:rFonts w:ascii="楷体" w:hAnsi="楷体" w:eastAsia="楷体" w:cs="楷体"/>
          <w:spacing w:val="7"/>
          <w:sz w:val="31"/>
          <w:szCs w:val="31"/>
          <w14:textOutline w14:w="4064" w14:cap="flat" w14:cmpd="sng">
            <w14:solidFill>
              <w14:srgbClr w14:val="000000"/>
            </w14:solidFill>
            <w14:prstDash w14:val="solid"/>
            <w14:miter w14:val="0"/>
          </w14:textOutline>
        </w:rPr>
      </w:pPr>
      <w:r>
        <w:rPr>
          <w:rFonts w:ascii="楷体" w:hAnsi="楷体" w:eastAsia="楷体" w:cs="楷体"/>
          <w:spacing w:val="7"/>
          <w:sz w:val="31"/>
          <w:szCs w:val="31"/>
          <w14:textOutline w14:w="4064" w14:cap="flat" w14:cmpd="sng">
            <w14:solidFill>
              <w14:srgbClr w14:val="000000"/>
            </w14:solidFill>
            <w14:prstDash w14:val="solid"/>
            <w14:miter w14:val="0"/>
          </w14:textOutline>
        </w:rPr>
        <w:t>部门主要职责</w:t>
      </w:r>
    </w:p>
    <w:p w14:paraId="0237D893">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景德镇市珠山区</w:t>
      </w:r>
      <w:r>
        <w:rPr>
          <w:rFonts w:hint="eastAsia" w:ascii="仿宋_GB2312" w:hAnsi="仿宋_GB2312" w:eastAsia="仿宋_GB2312" w:cs="仿宋_GB2312"/>
          <w:spacing w:val="-6"/>
          <w:sz w:val="32"/>
          <w:szCs w:val="32"/>
          <w:lang w:eastAsia="zh-CN"/>
        </w:rPr>
        <w:t>信访局</w:t>
      </w:r>
      <w:r>
        <w:rPr>
          <w:rFonts w:hint="eastAsia" w:ascii="仿宋_GB2312" w:hAnsi="仿宋_GB2312" w:eastAsia="仿宋_GB2312" w:cs="仿宋_GB2312"/>
          <w:spacing w:val="-6"/>
          <w:sz w:val="32"/>
          <w:szCs w:val="32"/>
        </w:rPr>
        <w:t>经</w:t>
      </w:r>
      <w:bookmarkStart w:id="0" w:name="_GoBack"/>
      <w:bookmarkEnd w:id="0"/>
      <w:r>
        <w:rPr>
          <w:rFonts w:hint="eastAsia" w:ascii="仿宋_GB2312" w:hAnsi="仿宋_GB2312" w:eastAsia="仿宋_GB2312" w:cs="仿宋_GB2312"/>
          <w:spacing w:val="-6"/>
          <w:sz w:val="32"/>
          <w:szCs w:val="32"/>
        </w:rPr>
        <w:t>区委办批准设立，为区委直属正科级全额拨款单位，主要职责是：（一）贯彻落实省、市</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有关信访工作方针、政策。</w:t>
      </w:r>
    </w:p>
    <w:p w14:paraId="79B91D05">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（二）受理、</w:t>
      </w:r>
      <w:r>
        <w:rPr>
          <w:rFonts w:hint="eastAsia" w:ascii="仿宋_GB2312" w:hAnsi="仿宋_GB2312" w:eastAsia="仿宋_GB2312" w:cs="仿宋_GB2312"/>
          <w:spacing w:val="-6"/>
          <w:sz w:val="32"/>
          <w:szCs w:val="32"/>
          <w:lang w:eastAsia="zh-CN"/>
        </w:rPr>
        <w:t>交办、转送信访人提出的</w:t>
      </w:r>
      <w:r>
        <w:rPr>
          <w:rFonts w:hint="eastAsia" w:ascii="仿宋_GB2312" w:hAnsi="仿宋_GB2312" w:eastAsia="仿宋_GB2312" w:cs="仿宋_GB2312"/>
          <w:spacing w:val="-6"/>
          <w:sz w:val="32"/>
          <w:szCs w:val="32"/>
        </w:rPr>
        <w:t xml:space="preserve">信访事项。 </w:t>
      </w:r>
    </w:p>
    <w:p w14:paraId="1E11B891">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（三）承办上级机关转送、交办的信访事项。</w:t>
      </w:r>
    </w:p>
    <w:p w14:paraId="2E34F97F">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 协调处理重要信访事项。</w:t>
      </w:r>
    </w:p>
    <w:p w14:paraId="3F001FAA">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（五） </w:t>
      </w:r>
      <w:r>
        <w:rPr>
          <w:rFonts w:hint="eastAsia" w:ascii="仿宋_GB2312" w:hAnsi="仿宋_GB2312" w:eastAsia="仿宋_GB2312" w:cs="仿宋_GB2312"/>
          <w:spacing w:val="-6"/>
          <w:sz w:val="32"/>
          <w:szCs w:val="32"/>
          <w:lang w:eastAsia="zh-CN"/>
        </w:rPr>
        <w:t>督促、</w:t>
      </w:r>
      <w:r>
        <w:rPr>
          <w:rFonts w:hint="eastAsia" w:ascii="仿宋_GB2312" w:hAnsi="仿宋_GB2312" w:eastAsia="仿宋_GB2312" w:cs="仿宋_GB2312"/>
          <w:spacing w:val="-6"/>
          <w:sz w:val="32"/>
          <w:szCs w:val="32"/>
        </w:rPr>
        <w:t>检查信访</w:t>
      </w:r>
      <w:r>
        <w:rPr>
          <w:rFonts w:hint="eastAsia" w:ascii="仿宋_GB2312" w:hAnsi="仿宋_GB2312" w:eastAsia="仿宋_GB2312" w:cs="仿宋_GB2312"/>
          <w:spacing w:val="-6"/>
          <w:sz w:val="32"/>
          <w:szCs w:val="32"/>
          <w:lang w:eastAsia="zh-CN"/>
        </w:rPr>
        <w:t>事项的处理</w:t>
      </w:r>
      <w:r>
        <w:rPr>
          <w:rFonts w:hint="eastAsia" w:ascii="仿宋_GB2312" w:hAnsi="仿宋_GB2312" w:eastAsia="仿宋_GB2312" w:cs="仿宋_GB2312"/>
          <w:spacing w:val="-6"/>
          <w:sz w:val="32"/>
          <w:szCs w:val="32"/>
        </w:rPr>
        <w:t>。</w:t>
      </w:r>
    </w:p>
    <w:p w14:paraId="20D78301">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（六）向信访人宣传法律、法规、规章和政策，提供信访咨询服务。</w:t>
      </w:r>
    </w:p>
    <w:p w14:paraId="00946C52">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（七）分析、研究信访情况，及时提出完善政策和改进工作的建议。 </w:t>
      </w:r>
    </w:p>
    <w:p w14:paraId="6AEC4A4F">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（八）对全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信访工作综合协调、督促检查和考核。</w:t>
      </w:r>
    </w:p>
    <w:p w14:paraId="3ED715D3">
      <w:pPr>
        <w:ind w:firstLine="603" w:firstLineChars="196"/>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（九）完成</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委、</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政府交办的其他任务。</w:t>
      </w:r>
    </w:p>
    <w:p w14:paraId="6554D83E">
      <w:pPr>
        <w:numPr>
          <w:ilvl w:val="0"/>
          <w:numId w:val="2"/>
        </w:numPr>
        <w:spacing w:before="277" w:line="227" w:lineRule="auto"/>
        <w:ind w:left="30"/>
        <w:outlineLvl w:val="0"/>
        <w:rPr>
          <w:rFonts w:ascii="楷体" w:hAnsi="楷体" w:eastAsia="楷体" w:cs="楷体"/>
          <w:spacing w:val="-2"/>
          <w:sz w:val="32"/>
          <w:szCs w:val="32"/>
          <w14:textOutline w14:w="4064" w14:cap="flat" w14:cmpd="sng">
            <w14:solidFill>
              <w14:srgbClr w14:val="000000"/>
            </w14:solidFill>
            <w14:prstDash w14:val="solid"/>
            <w14:miter w14:val="0"/>
          </w14:textOutline>
        </w:rPr>
      </w:pPr>
      <w:r>
        <w:rPr>
          <w:rFonts w:ascii="楷体" w:hAnsi="楷体" w:eastAsia="楷体" w:cs="楷体"/>
          <w:spacing w:val="-2"/>
          <w:sz w:val="32"/>
          <w:szCs w:val="32"/>
          <w14:textOutline w14:w="4064" w14:cap="flat" w14:cmpd="sng">
            <w14:solidFill>
              <w14:srgbClr w14:val="000000"/>
            </w14:solidFill>
            <w14:prstDash w14:val="solid"/>
            <w14:miter w14:val="0"/>
          </w14:textOutline>
        </w:rPr>
        <w:t>机构设置及人员情况</w:t>
      </w:r>
    </w:p>
    <w:p w14:paraId="139D74E6">
      <w:pPr>
        <w:pStyle w:val="7"/>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640" w:firstLineChars="200"/>
        <w:jc w:val="both"/>
        <w:textAlignment w:val="baseline"/>
        <w:rPr>
          <w:rFonts w:hint="default" w:ascii="仿宋_GB2312" w:hAnsi="宋体" w:eastAsia="仿宋_GB2312" w:cs="仿宋_GB2312"/>
          <w:sz w:val="32"/>
          <w:szCs w:val="32"/>
          <w:lang w:val="en-US"/>
        </w:rPr>
      </w:pPr>
      <w:r>
        <w:rPr>
          <w:rFonts w:hint="eastAsia" w:ascii="仿宋_GB2312" w:hAnsi="仿宋_GB2312" w:eastAsia="仿宋_GB2312" w:cs="仿宋_GB2312"/>
          <w:sz w:val="32"/>
          <w:szCs w:val="32"/>
        </w:rPr>
        <w:t>景德镇市珠山区</w:t>
      </w:r>
      <w:r>
        <w:rPr>
          <w:rFonts w:hint="eastAsia" w:ascii="仿宋_GB2312" w:hAnsi="仿宋_GB2312" w:eastAsia="仿宋_GB2312" w:cs="仿宋_GB2312"/>
          <w:sz w:val="32"/>
          <w:szCs w:val="32"/>
          <w:lang w:eastAsia="zh-CN"/>
        </w:rPr>
        <w:t>信访局</w:t>
      </w:r>
      <w:r>
        <w:rPr>
          <w:rFonts w:hint="eastAsia" w:ascii="仿宋_GB2312" w:hAnsi="仿宋_GB2312" w:eastAsia="仿宋_GB2312" w:cs="仿宋_GB2312"/>
          <w:sz w:val="32"/>
          <w:szCs w:val="32"/>
        </w:rPr>
        <w:t>共有预算单位１个，包括部门本级。</w:t>
      </w:r>
      <w:r>
        <w:rPr>
          <w:rFonts w:hint="default" w:ascii="仿宋" w:hAnsi="仿宋" w:eastAsia="仿宋" w:cs="仿宋"/>
          <w:b w:val="0"/>
          <w:i w:val="0"/>
          <w:caps w:val="0"/>
          <w:color w:val="000000"/>
          <w:spacing w:val="5"/>
          <w:w w:val="100"/>
          <w:kern w:val="0"/>
          <w:sz w:val="32"/>
          <w:szCs w:val="32"/>
          <w:lang w:val="en-US" w:eastAsia="zh-CN"/>
        </w:rPr>
        <w:t>人员编制和领导职数编制</w:t>
      </w:r>
      <w:r>
        <w:rPr>
          <w:rFonts w:hint="eastAsia" w:ascii="仿宋" w:hAnsi="仿宋" w:eastAsia="仿宋" w:cs="仿宋"/>
          <w:b w:val="0"/>
          <w:i w:val="0"/>
          <w:caps w:val="0"/>
          <w:color w:val="000000"/>
          <w:spacing w:val="5"/>
          <w:w w:val="100"/>
          <w:kern w:val="0"/>
          <w:sz w:val="32"/>
          <w:szCs w:val="32"/>
          <w:lang w:val="en-US" w:eastAsia="zh-CN"/>
        </w:rPr>
        <w:t>9</w:t>
      </w:r>
      <w:r>
        <w:rPr>
          <w:rFonts w:hint="default" w:ascii="仿宋" w:hAnsi="仿宋" w:eastAsia="仿宋" w:cs="仿宋"/>
          <w:b w:val="0"/>
          <w:i w:val="0"/>
          <w:caps w:val="0"/>
          <w:color w:val="000000"/>
          <w:spacing w:val="5"/>
          <w:w w:val="100"/>
          <w:kern w:val="0"/>
          <w:sz w:val="32"/>
          <w:szCs w:val="32"/>
          <w:lang w:val="en-US" w:eastAsia="zh-CN"/>
        </w:rPr>
        <w:t>名。</w:t>
      </w:r>
      <w:r>
        <w:rPr>
          <w:rFonts w:hint="eastAsia" w:ascii="仿宋" w:hAnsi="仿宋" w:eastAsia="仿宋" w:cs="仿宋"/>
          <w:b w:val="0"/>
          <w:i w:val="0"/>
          <w:caps w:val="0"/>
          <w:color w:val="000000"/>
          <w:spacing w:val="5"/>
          <w:w w:val="100"/>
          <w:kern w:val="0"/>
          <w:sz w:val="32"/>
          <w:szCs w:val="32"/>
          <w:lang w:val="en-US" w:eastAsia="zh-CN"/>
        </w:rPr>
        <w:t>实有人数4人。编制数9名，实有人数9人，退休2人。</w:t>
      </w:r>
    </w:p>
    <w:p w14:paraId="2B4E6FC3">
      <w:pPr>
        <w:spacing w:line="570" w:lineRule="exact"/>
        <w:ind w:firstLine="616" w:firstLineChars="200"/>
        <w:rPr>
          <w:rFonts w:hint="eastAsia" w:ascii="仿宋_GB2312" w:hAnsi="仿宋_GB2312" w:eastAsia="仿宋_GB2312" w:cs="仿宋_GB2312"/>
          <w:spacing w:val="-6"/>
          <w:sz w:val="32"/>
          <w:szCs w:val="32"/>
        </w:rPr>
      </w:pPr>
    </w:p>
    <w:p w14:paraId="70A58F91">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6811BA69">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5796FC9B">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00566EA9">
      <w:pPr>
        <w:pStyle w:val="2"/>
        <w:spacing w:before="104" w:line="222" w:lineRule="auto"/>
        <w:jc w:val="center"/>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4"/>
          <w:sz w:val="32"/>
          <w:szCs w:val="32"/>
          <w:lang w:val="en-US" w:eastAsia="zh-CN"/>
          <w14:textOutline w14:w="4064" w14:cap="flat" w14:cmpd="sng">
            <w14:solidFill>
              <w14:srgbClr w14:val="000000"/>
            </w14:solidFill>
            <w14:prstDash w14:val="solid"/>
            <w14:miter w14:val="0"/>
          </w14:textOutline>
        </w:rPr>
        <w:t xml:space="preserve">珠山区信访局 </w:t>
      </w:r>
      <w:r>
        <w:rPr>
          <w:spacing w:val="-4"/>
          <w:sz w:val="32"/>
          <w:szCs w:val="32"/>
          <w14:textOutline w14:w="4064" w14:cap="flat" w14:cmpd="sng">
            <w14:solidFill>
              <w14:srgbClr w14:val="000000"/>
            </w14:solidFill>
            <w14:prstDash w14:val="solid"/>
            <w14:miter w14:val="0"/>
          </w14:textOutline>
        </w:rPr>
        <w:t>2024</w:t>
      </w:r>
      <w:r>
        <w:rPr>
          <w:rFonts w:hint="eastAsia"/>
          <w:spacing w:val="-4"/>
          <w:sz w:val="32"/>
          <w:szCs w:val="32"/>
          <w:lang w:val="en-US" w:eastAsia="zh-CN"/>
          <w14:textOutline w14:w="4064" w14:cap="flat" w14:cmpd="sng">
            <w14:solidFill>
              <w14:srgbClr w14:val="000000"/>
            </w14:solidFill>
            <w14:prstDash w14:val="solid"/>
            <w14:miter w14:val="0"/>
          </w14:textOutline>
        </w:rPr>
        <w:t xml:space="preserve"> </w:t>
      </w:r>
      <w:r>
        <w:rPr>
          <w:spacing w:val="-4"/>
          <w:sz w:val="32"/>
          <w:szCs w:val="32"/>
          <w14:textOutline w14:w="4064" w14:cap="flat" w14:cmpd="sng">
            <w14:solidFill>
              <w14:srgbClr w14:val="000000"/>
            </w14:solidFill>
            <w14:prstDash w14:val="solid"/>
            <w14:miter w14:val="0"/>
          </w14:textOutline>
        </w:rPr>
        <w:t>年部门预算表</w:t>
      </w:r>
    </w:p>
    <w:p w14:paraId="3E2DEF4E">
      <w:pPr>
        <w:spacing w:line="222" w:lineRule="auto"/>
        <w:rPr>
          <w:sz w:val="32"/>
          <w:szCs w:val="32"/>
        </w:rPr>
        <w:sectPr>
          <w:pgSz w:w="11905" w:h="16840"/>
          <w:pgMar w:top="1431" w:right="1774" w:bottom="0" w:left="1785" w:header="0" w:footer="0" w:gutter="0"/>
          <w:cols w:space="720" w:num="1"/>
        </w:sectPr>
      </w:pPr>
    </w:p>
    <w:p w14:paraId="5A039306">
      <w:pPr>
        <w:spacing w:line="24" w:lineRule="exact"/>
      </w:pPr>
    </w:p>
    <w:p w14:paraId="47151ED7">
      <w:pPr>
        <w:spacing w:line="14" w:lineRule="auto"/>
        <w:rPr>
          <w:rFonts w:ascii="Arial"/>
          <w:sz w:val="2"/>
        </w:rPr>
      </w:pPr>
    </w:p>
    <w:p w14:paraId="02D47B72">
      <w:pPr>
        <w:spacing w:line="14" w:lineRule="auto"/>
        <w:jc w:val="center"/>
        <w:rPr>
          <w:rFonts w:ascii="Arial" w:hAnsi="Arial" w:eastAsia="Arial" w:cs="Arial"/>
          <w:sz w:val="2"/>
          <w:szCs w:val="2"/>
        </w:rPr>
        <w:sectPr>
          <w:type w:val="continuous"/>
          <w:pgSz w:w="16839" w:h="11907"/>
          <w:pgMar w:top="1012" w:right="1065" w:bottom="0" w:left="1048" w:header="0" w:footer="0" w:gutter="0"/>
          <w:cols w:equalWidth="0" w:num="1">
            <w:col w:w="14724"/>
          </w:cols>
        </w:sectPr>
      </w:pPr>
      <w:r>
        <w:drawing>
          <wp:inline distT="0" distB="0" distL="114300" distR="114300">
            <wp:extent cx="9346565" cy="3814445"/>
            <wp:effectExtent l="0" t="0" r="698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9346565" cy="3814445"/>
                    </a:xfrm>
                    <a:prstGeom prst="rect">
                      <a:avLst/>
                    </a:prstGeom>
                    <a:noFill/>
                    <a:ln>
                      <a:noFill/>
                    </a:ln>
                  </pic:spPr>
                </pic:pic>
              </a:graphicData>
            </a:graphic>
          </wp:inline>
        </w:drawing>
      </w:r>
    </w:p>
    <w:p w14:paraId="7B6FF1A5">
      <w:pPr>
        <w:spacing w:before="294" w:line="222" w:lineRule="auto"/>
        <w:ind w:left="6260"/>
        <w:rPr>
          <w:rFonts w:hint="eastAsia" w:ascii="宋体" w:hAnsi="宋体" w:eastAsia="宋体" w:cs="宋体"/>
          <w:spacing w:val="3"/>
          <w:sz w:val="39"/>
          <w:szCs w:val="39"/>
          <w:lang w:val="en-US" w:eastAsia="zh-CN"/>
          <w14:textOutline w14:w="2514" w14:cap="flat" w14:cmpd="sng">
            <w14:solidFill>
              <w14:srgbClr w14:val="000000"/>
            </w14:solidFill>
            <w14:prstDash w14:val="solid"/>
            <w14:miter w14:val="0"/>
          </w14:textOutline>
        </w:rPr>
      </w:pPr>
      <w:r>
        <w:rPr>
          <w:rFonts w:hint="eastAsia" w:ascii="宋体" w:hAnsi="宋体" w:eastAsia="宋体" w:cs="宋体"/>
          <w:spacing w:val="3"/>
          <w:sz w:val="39"/>
          <w:szCs w:val="39"/>
          <w:lang w:val="en-US" w:eastAsia="zh-CN"/>
          <w14:textOutline w14:w="2514" w14:cap="flat" w14:cmpd="sng">
            <w14:solidFill>
              <w14:srgbClr w14:val="000000"/>
            </w14:solidFill>
            <w14:prstDash w14:val="solid"/>
            <w14:miter w14:val="0"/>
          </w14:textOutline>
        </w:rPr>
        <w:t>部门收入总表</w:t>
      </w:r>
    </w:p>
    <w:p w14:paraId="3EE0F63E">
      <w:pPr>
        <w:spacing w:before="294" w:line="222" w:lineRule="auto"/>
        <w:ind w:left="220" w:leftChars="0" w:firstLine="0" w:firstLineChars="0"/>
        <w:jc w:val="left"/>
        <w:rPr>
          <w:rFonts w:ascii="宋体" w:hAnsi="宋体" w:eastAsia="宋体" w:cs="宋体"/>
          <w:spacing w:val="3"/>
          <w:sz w:val="18"/>
          <w:szCs w:val="18"/>
          <w14:textOutline w14:w="2514" w14:cap="flat" w14:cmpd="sng">
            <w14:solidFill>
              <w14:srgbClr w14:val="000000"/>
            </w14:solidFill>
            <w14:prstDash w14:val="solid"/>
            <w14:miter w14:val="0"/>
          </w14:textOutline>
        </w:rPr>
      </w:pPr>
      <w:r>
        <w:drawing>
          <wp:inline distT="0" distB="0" distL="114300" distR="114300">
            <wp:extent cx="9290685" cy="4408805"/>
            <wp:effectExtent l="0" t="0" r="5715"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9290685" cy="4408805"/>
                    </a:xfrm>
                    <a:prstGeom prst="rect">
                      <a:avLst/>
                    </a:prstGeom>
                    <a:noFill/>
                    <a:ln>
                      <a:noFill/>
                    </a:ln>
                  </pic:spPr>
                </pic:pic>
              </a:graphicData>
            </a:graphic>
          </wp:inline>
        </w:drawing>
      </w:r>
    </w:p>
    <w:p w14:paraId="68BA0069">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3A994368">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3059C29">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069733E7">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2FE35C44">
      <w:pPr>
        <w:spacing w:before="294" w:line="222" w:lineRule="auto"/>
        <w:ind w:left="6260"/>
        <w:rPr>
          <w:rFonts w:hint="eastAsia" w:ascii="宋体" w:hAnsi="宋体" w:eastAsia="宋体" w:cs="宋体"/>
          <w:spacing w:val="3"/>
          <w:sz w:val="39"/>
          <w:szCs w:val="39"/>
          <w:lang w:val="en-US" w:eastAsia="zh-CN"/>
          <w14:textOutline w14:w="2514" w14:cap="flat" w14:cmpd="sng">
            <w14:solidFill>
              <w14:srgbClr w14:val="000000"/>
            </w14:solidFill>
            <w14:prstDash w14:val="solid"/>
            <w14:miter w14:val="0"/>
          </w14:textOutline>
        </w:rPr>
      </w:pPr>
      <w:r>
        <w:rPr>
          <w:rFonts w:hint="eastAsia" w:ascii="宋体" w:hAnsi="宋体" w:eastAsia="宋体" w:cs="宋体"/>
          <w:spacing w:val="3"/>
          <w:sz w:val="39"/>
          <w:szCs w:val="39"/>
          <w:lang w:val="en-US" w:eastAsia="zh-CN"/>
          <w14:textOutline w14:w="2514" w14:cap="flat" w14:cmpd="sng">
            <w14:solidFill>
              <w14:srgbClr w14:val="000000"/>
            </w14:solidFill>
            <w14:prstDash w14:val="solid"/>
            <w14:miter w14:val="0"/>
          </w14:textOutline>
        </w:rPr>
        <w:t>部门支出总表</w:t>
      </w:r>
    </w:p>
    <w:p w14:paraId="399A4093">
      <w:pPr>
        <w:spacing w:before="294" w:line="222" w:lineRule="auto"/>
        <w:ind w:left="0" w:leftChars="0" w:firstLine="0" w:firstLineChars="0"/>
        <w:rPr>
          <w:rFonts w:ascii="宋体" w:hAnsi="宋体" w:eastAsia="宋体" w:cs="宋体"/>
          <w:spacing w:val="3"/>
          <w:sz w:val="39"/>
          <w:szCs w:val="39"/>
          <w14:textOutline w14:w="2514" w14:cap="flat" w14:cmpd="sng">
            <w14:solidFill>
              <w14:srgbClr w14:val="000000"/>
            </w14:solidFill>
            <w14:prstDash w14:val="solid"/>
            <w14:miter w14:val="0"/>
          </w14:textOutline>
        </w:rPr>
      </w:pPr>
      <w:r>
        <w:drawing>
          <wp:inline distT="0" distB="0" distL="114300" distR="114300">
            <wp:extent cx="9297035" cy="4043680"/>
            <wp:effectExtent l="0" t="0" r="18415"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9297035" cy="4043680"/>
                    </a:xfrm>
                    <a:prstGeom prst="rect">
                      <a:avLst/>
                    </a:prstGeom>
                    <a:noFill/>
                    <a:ln>
                      <a:noFill/>
                    </a:ln>
                  </pic:spPr>
                </pic:pic>
              </a:graphicData>
            </a:graphic>
          </wp:inline>
        </w:drawing>
      </w:r>
    </w:p>
    <w:p w14:paraId="7A7A64EB">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46CE56EA">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65451E3B">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1334FEBC">
      <w:pPr>
        <w:spacing w:before="214" w:line="225" w:lineRule="auto"/>
        <w:ind w:left="5089"/>
        <w:rPr>
          <w:rFonts w:ascii="宋体" w:hAnsi="宋体" w:eastAsia="宋体" w:cs="宋体"/>
          <w:sz w:val="29"/>
          <w:szCs w:val="29"/>
        </w:rPr>
      </w:pPr>
      <w:r>
        <w:rPr>
          <w:rFonts w:ascii="宋体" w:hAnsi="宋体" w:eastAsia="宋体" w:cs="宋体"/>
          <w:spacing w:val="9"/>
          <w:sz w:val="29"/>
          <w:szCs w:val="29"/>
          <w14:textOutline w14:w="1905" w14:cap="flat" w14:cmpd="sng">
            <w14:solidFill>
              <w14:srgbClr w14:val="000000"/>
            </w14:solidFill>
            <w14:prstDash w14:val="solid"/>
            <w14:miter w14:val="0"/>
          </w14:textOutline>
        </w:rPr>
        <w:t>财政拨款收支总表</w:t>
      </w:r>
    </w:p>
    <w:p w14:paraId="329553AF">
      <w:pPr>
        <w:spacing w:line="111" w:lineRule="auto"/>
        <w:rPr>
          <w:rFonts w:ascii="Arial"/>
          <w:sz w:val="2"/>
        </w:rPr>
      </w:pPr>
    </w:p>
    <w:p w14:paraId="4D5AF9A2">
      <w:pPr>
        <w:spacing w:line="111" w:lineRule="auto"/>
        <w:rPr>
          <w:rFonts w:ascii="Arial" w:hAnsi="Arial" w:eastAsia="Arial" w:cs="Arial"/>
          <w:sz w:val="2"/>
          <w:szCs w:val="2"/>
        </w:rPr>
        <w:sectPr>
          <w:pgSz w:w="16839" w:h="11907"/>
          <w:pgMar w:top="1012" w:right="1106" w:bottom="0" w:left="1092" w:header="0" w:footer="0" w:gutter="0"/>
          <w:cols w:equalWidth="0" w:num="1">
            <w:col w:w="14640"/>
          </w:cols>
        </w:sectPr>
      </w:pPr>
    </w:p>
    <w:p w14:paraId="197B7134">
      <w:pPr>
        <w:spacing w:line="20" w:lineRule="exact"/>
      </w:pPr>
    </w:p>
    <w:p w14:paraId="27318D37">
      <w:pPr>
        <w:spacing w:line="14" w:lineRule="auto"/>
        <w:rPr>
          <w:rFonts w:ascii="Arial"/>
          <w:sz w:val="2"/>
        </w:rPr>
      </w:pPr>
    </w:p>
    <w:p w14:paraId="746EE65A">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p w14:paraId="4B2A40CC">
      <w:pPr>
        <w:spacing w:line="14" w:lineRule="auto"/>
        <w:rPr>
          <w:rFonts w:ascii="Arial"/>
          <w:sz w:val="2"/>
        </w:rPr>
      </w:pPr>
    </w:p>
    <w:p w14:paraId="008283F2">
      <w:pPr>
        <w:spacing w:line="14" w:lineRule="auto"/>
        <w:rPr>
          <w:rFonts w:ascii="Arial" w:hAnsi="Arial" w:eastAsia="Arial" w:cs="Arial"/>
          <w:sz w:val="2"/>
          <w:szCs w:val="2"/>
        </w:rPr>
      </w:pPr>
    </w:p>
    <w:p w14:paraId="67407CDB">
      <w:pPr>
        <w:bidi w:val="0"/>
        <w:rPr>
          <w:rFonts w:ascii="Arial" w:hAnsi="Arial" w:eastAsia="Arial" w:cs="Arial"/>
          <w:snapToGrid w:val="0"/>
          <w:color w:val="000000"/>
          <w:kern w:val="0"/>
          <w:sz w:val="21"/>
          <w:szCs w:val="21"/>
          <w:lang w:val="en-US" w:eastAsia="en-US" w:bidi="ar-SA"/>
        </w:rPr>
      </w:pPr>
    </w:p>
    <w:p w14:paraId="377B1E81">
      <w:pPr>
        <w:bidi w:val="0"/>
        <w:rPr>
          <w:lang w:val="en-US" w:eastAsia="en-US"/>
        </w:rPr>
      </w:pPr>
      <w:r>
        <w:drawing>
          <wp:inline distT="0" distB="0" distL="114300" distR="114300">
            <wp:extent cx="9572625" cy="3350895"/>
            <wp:effectExtent l="0" t="0" r="9525" b="190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9"/>
                    <a:stretch>
                      <a:fillRect/>
                    </a:stretch>
                  </pic:blipFill>
                  <pic:spPr>
                    <a:xfrm>
                      <a:off x="0" y="0"/>
                      <a:ext cx="9572625" cy="3350895"/>
                    </a:xfrm>
                    <a:prstGeom prst="rect">
                      <a:avLst/>
                    </a:prstGeom>
                    <a:noFill/>
                    <a:ln>
                      <a:noFill/>
                    </a:ln>
                  </pic:spPr>
                </pic:pic>
              </a:graphicData>
            </a:graphic>
          </wp:inline>
        </w:drawing>
      </w:r>
    </w:p>
    <w:p w14:paraId="71F9870F">
      <w:pPr>
        <w:bidi w:val="0"/>
        <w:rPr>
          <w:lang w:val="en-US" w:eastAsia="en-US"/>
        </w:rPr>
      </w:pPr>
    </w:p>
    <w:p w14:paraId="24E13A52">
      <w:pPr>
        <w:bidi w:val="0"/>
        <w:rPr>
          <w:lang w:val="en-US" w:eastAsia="en-US"/>
        </w:rPr>
      </w:pPr>
    </w:p>
    <w:p w14:paraId="2337F197">
      <w:pPr>
        <w:bidi w:val="0"/>
        <w:rPr>
          <w:lang w:val="en-US" w:eastAsia="en-US"/>
        </w:rPr>
      </w:pPr>
    </w:p>
    <w:p w14:paraId="151058FA">
      <w:pPr>
        <w:bidi w:val="0"/>
        <w:rPr>
          <w:lang w:val="en-US" w:eastAsia="en-US"/>
        </w:rPr>
      </w:pPr>
    </w:p>
    <w:p w14:paraId="618804B8">
      <w:pPr>
        <w:bidi w:val="0"/>
        <w:rPr>
          <w:lang w:val="en-US" w:eastAsia="en-US"/>
        </w:rPr>
      </w:pPr>
    </w:p>
    <w:p w14:paraId="56ABA450">
      <w:pPr>
        <w:bidi w:val="0"/>
        <w:rPr>
          <w:lang w:val="en-US" w:eastAsia="en-US"/>
        </w:rPr>
      </w:pPr>
    </w:p>
    <w:p w14:paraId="1F0322C0">
      <w:pPr>
        <w:bidi w:val="0"/>
        <w:rPr>
          <w:lang w:val="en-US" w:eastAsia="en-US"/>
        </w:rPr>
      </w:pPr>
    </w:p>
    <w:p w14:paraId="737C7920">
      <w:pPr>
        <w:bidi w:val="0"/>
        <w:rPr>
          <w:lang w:val="en-US" w:eastAsia="en-US"/>
        </w:rPr>
      </w:pPr>
    </w:p>
    <w:p w14:paraId="5463C4EE">
      <w:pPr>
        <w:bidi w:val="0"/>
        <w:rPr>
          <w:lang w:val="en-US" w:eastAsia="en-US"/>
        </w:rPr>
      </w:pPr>
    </w:p>
    <w:p w14:paraId="3FD42609">
      <w:pPr>
        <w:bidi w:val="0"/>
        <w:rPr>
          <w:lang w:val="en-US" w:eastAsia="en-US"/>
        </w:rPr>
      </w:pPr>
    </w:p>
    <w:p w14:paraId="4B583CED">
      <w:pPr>
        <w:tabs>
          <w:tab w:val="left" w:pos="2385"/>
        </w:tabs>
        <w:bidi w:val="0"/>
        <w:jc w:val="left"/>
        <w:rPr>
          <w:rFonts w:hint="eastAsia" w:eastAsia="宋体"/>
          <w:lang w:val="en-US" w:eastAsia="zh-CN"/>
        </w:rPr>
      </w:pPr>
      <w:r>
        <w:rPr>
          <w:rFonts w:hint="eastAsia" w:eastAsia="宋体"/>
          <w:lang w:val="en-US" w:eastAsia="zh-CN"/>
        </w:rPr>
        <w:tab/>
      </w:r>
    </w:p>
    <w:p w14:paraId="53131F97">
      <w:pPr>
        <w:tabs>
          <w:tab w:val="left" w:pos="2385"/>
        </w:tabs>
        <w:bidi w:val="0"/>
        <w:jc w:val="left"/>
        <w:rPr>
          <w:rFonts w:hint="eastAsia" w:eastAsia="宋体"/>
          <w:lang w:val="en-US" w:eastAsia="zh-CN"/>
        </w:rPr>
      </w:pPr>
    </w:p>
    <w:p w14:paraId="5F102150">
      <w:pPr>
        <w:tabs>
          <w:tab w:val="left" w:pos="2385"/>
        </w:tabs>
        <w:bidi w:val="0"/>
        <w:jc w:val="left"/>
        <w:rPr>
          <w:rFonts w:hint="eastAsia" w:eastAsia="宋体"/>
          <w:lang w:val="en-US" w:eastAsia="zh-CN"/>
        </w:rPr>
      </w:pPr>
    </w:p>
    <w:p w14:paraId="531E8CDD">
      <w:pPr>
        <w:tabs>
          <w:tab w:val="left" w:pos="2385"/>
        </w:tabs>
        <w:bidi w:val="0"/>
        <w:jc w:val="left"/>
        <w:rPr>
          <w:rFonts w:hint="eastAsia" w:eastAsia="宋体"/>
          <w:lang w:val="en-US" w:eastAsia="zh-CN"/>
        </w:rPr>
      </w:pPr>
    </w:p>
    <w:p w14:paraId="27DDB723">
      <w:pPr>
        <w:tabs>
          <w:tab w:val="left" w:pos="2385"/>
        </w:tabs>
        <w:bidi w:val="0"/>
        <w:jc w:val="left"/>
        <w:rPr>
          <w:rFonts w:hint="eastAsia" w:eastAsia="宋体"/>
          <w:lang w:val="en-US" w:eastAsia="zh-CN"/>
        </w:rPr>
      </w:pPr>
    </w:p>
    <w:p w14:paraId="1B08FE21">
      <w:pPr>
        <w:tabs>
          <w:tab w:val="left" w:pos="2385"/>
        </w:tabs>
        <w:bidi w:val="0"/>
        <w:jc w:val="left"/>
        <w:rPr>
          <w:rFonts w:hint="eastAsia" w:eastAsia="宋体"/>
          <w:lang w:val="en-US" w:eastAsia="zh-CN"/>
        </w:rPr>
      </w:pPr>
    </w:p>
    <w:p w14:paraId="1A075CE9">
      <w:pPr>
        <w:tabs>
          <w:tab w:val="left" w:pos="2385"/>
        </w:tabs>
        <w:bidi w:val="0"/>
        <w:jc w:val="left"/>
        <w:rPr>
          <w:rFonts w:hint="eastAsia" w:eastAsia="宋体"/>
          <w:lang w:val="en-US" w:eastAsia="zh-CN"/>
        </w:rPr>
      </w:pPr>
    </w:p>
    <w:p w14:paraId="2D15DB8E">
      <w:pPr>
        <w:tabs>
          <w:tab w:val="left" w:pos="2385"/>
        </w:tabs>
        <w:bidi w:val="0"/>
        <w:jc w:val="left"/>
        <w:rPr>
          <w:rFonts w:hint="eastAsia" w:eastAsia="宋体"/>
          <w:lang w:val="en-US" w:eastAsia="zh-CN"/>
        </w:rPr>
      </w:pPr>
    </w:p>
    <w:p w14:paraId="7CE67157">
      <w:pPr>
        <w:tabs>
          <w:tab w:val="left" w:pos="2385"/>
        </w:tabs>
        <w:bidi w:val="0"/>
        <w:jc w:val="left"/>
        <w:rPr>
          <w:rFonts w:hint="eastAsia" w:eastAsia="宋体"/>
          <w:lang w:val="en-US" w:eastAsia="zh-CN"/>
        </w:rPr>
      </w:pPr>
    </w:p>
    <w:p w14:paraId="195AADBA">
      <w:pPr>
        <w:tabs>
          <w:tab w:val="left" w:pos="2385"/>
        </w:tabs>
        <w:bidi w:val="0"/>
        <w:jc w:val="left"/>
        <w:rPr>
          <w:rFonts w:hint="eastAsia" w:eastAsia="宋体"/>
          <w:lang w:val="en-US" w:eastAsia="zh-CN"/>
        </w:rPr>
      </w:pPr>
    </w:p>
    <w:p w14:paraId="43226C6A">
      <w:pPr>
        <w:tabs>
          <w:tab w:val="left" w:pos="2385"/>
        </w:tabs>
        <w:bidi w:val="0"/>
        <w:jc w:val="left"/>
        <w:rPr>
          <w:rFonts w:hint="eastAsia" w:eastAsia="宋体"/>
          <w:lang w:val="en-US" w:eastAsia="zh-CN"/>
        </w:rPr>
      </w:pPr>
    </w:p>
    <w:p w14:paraId="7C637CB5">
      <w:pPr>
        <w:tabs>
          <w:tab w:val="left" w:pos="2385"/>
        </w:tabs>
        <w:bidi w:val="0"/>
        <w:jc w:val="left"/>
        <w:rPr>
          <w:rFonts w:hint="eastAsia" w:eastAsia="宋体"/>
          <w:lang w:val="en-US" w:eastAsia="zh-CN"/>
        </w:rPr>
        <w:sectPr>
          <w:type w:val="continuous"/>
          <w:pgSz w:w="16839" w:h="11907"/>
          <w:pgMar w:top="1012" w:right="885" w:bottom="0" w:left="868" w:header="0" w:footer="0" w:gutter="0"/>
          <w:cols w:equalWidth="0" w:num="1">
            <w:col w:w="15085"/>
          </w:cols>
        </w:sectPr>
      </w:pPr>
    </w:p>
    <w:p w14:paraId="2B36325E">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r>
        <w:drawing>
          <wp:inline distT="0" distB="0" distL="114300" distR="114300">
            <wp:extent cx="8777605" cy="4932045"/>
            <wp:effectExtent l="0" t="0" r="4445" b="190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0"/>
                    <a:stretch>
                      <a:fillRect/>
                    </a:stretch>
                  </pic:blipFill>
                  <pic:spPr>
                    <a:xfrm>
                      <a:off x="0" y="0"/>
                      <a:ext cx="8777605" cy="4932045"/>
                    </a:xfrm>
                    <a:prstGeom prst="rect">
                      <a:avLst/>
                    </a:prstGeom>
                    <a:noFill/>
                    <a:ln>
                      <a:noFill/>
                    </a:ln>
                  </pic:spPr>
                </pic:pic>
              </a:graphicData>
            </a:graphic>
          </wp:inline>
        </w:drawing>
      </w:r>
    </w:p>
    <w:p w14:paraId="14D438F4">
      <w:pPr>
        <w:spacing w:line="62" w:lineRule="exact"/>
      </w:pPr>
    </w:p>
    <w:p w14:paraId="1F8E1E59">
      <w:pPr>
        <w:spacing w:line="14" w:lineRule="auto"/>
        <w:rPr>
          <w:rFonts w:ascii="Arial"/>
          <w:sz w:val="2"/>
        </w:rPr>
      </w:pPr>
    </w:p>
    <w:p w14:paraId="03C38F4F">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1A66EDD3">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0A9BB2BB">
      <w:pPr>
        <w:spacing w:line="62" w:lineRule="exact"/>
      </w:pPr>
    </w:p>
    <w:p w14:paraId="719E95BB">
      <w:pPr>
        <w:spacing w:line="14" w:lineRule="auto"/>
        <w:rPr>
          <w:rFonts w:ascii="Arial"/>
          <w:sz w:val="2"/>
        </w:rPr>
      </w:pPr>
    </w:p>
    <w:p w14:paraId="516D0BE7">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11373DE3">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10E267FB">
      <w:pPr>
        <w:spacing w:line="60" w:lineRule="exact"/>
      </w:pPr>
    </w:p>
    <w:p w14:paraId="664F33B3">
      <w:pPr>
        <w:spacing w:line="14" w:lineRule="auto"/>
        <w:rPr>
          <w:rFonts w:ascii="Arial"/>
          <w:sz w:val="2"/>
        </w:rPr>
      </w:pPr>
    </w:p>
    <w:p w14:paraId="006F96C5">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0CDAD1E2">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3528F3A8">
      <w:pPr>
        <w:spacing w:line="60" w:lineRule="exact"/>
      </w:pPr>
    </w:p>
    <w:p w14:paraId="169F318F">
      <w:pPr>
        <w:spacing w:line="14" w:lineRule="auto"/>
        <w:rPr>
          <w:rFonts w:ascii="Arial"/>
          <w:sz w:val="2"/>
        </w:rPr>
      </w:pPr>
    </w:p>
    <w:p w14:paraId="7A6E3C49">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49236891">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252F5A1B">
      <w:pPr>
        <w:spacing w:line="60" w:lineRule="exact"/>
      </w:pPr>
    </w:p>
    <w:p w14:paraId="0E2919F2">
      <w:pPr>
        <w:spacing w:line="14" w:lineRule="auto"/>
        <w:rPr>
          <w:rFonts w:ascii="Arial"/>
          <w:sz w:val="2"/>
        </w:rPr>
      </w:pPr>
    </w:p>
    <w:p w14:paraId="2B11B73F">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1357F8E9">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28354917">
      <w:pPr>
        <w:spacing w:line="60" w:lineRule="exact"/>
      </w:pPr>
    </w:p>
    <w:p w14:paraId="0E76886C">
      <w:pPr>
        <w:spacing w:line="14" w:lineRule="auto"/>
        <w:rPr>
          <w:rFonts w:ascii="Arial"/>
          <w:sz w:val="2"/>
        </w:rPr>
      </w:pPr>
    </w:p>
    <w:p w14:paraId="16DF9EE1">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6B6C2F25">
      <w:pPr>
        <w:spacing w:line="192" w:lineRule="auto"/>
        <w:rPr>
          <w:rFonts w:ascii="宋体" w:hAnsi="宋体" w:eastAsia="宋体" w:cs="宋体"/>
          <w:sz w:val="17"/>
          <w:szCs w:val="17"/>
        </w:rPr>
        <w:sectPr>
          <w:type w:val="continuous"/>
          <w:pgSz w:w="16839" w:h="11907"/>
          <w:pgMar w:top="1012" w:right="1660" w:bottom="0" w:left="1646" w:header="0" w:footer="0" w:gutter="0"/>
          <w:cols w:equalWidth="0" w:num="2">
            <w:col w:w="12529" w:space="100"/>
            <w:col w:w="904"/>
          </w:cols>
        </w:sectPr>
      </w:pPr>
    </w:p>
    <w:p w14:paraId="31EC6981">
      <w:pPr>
        <w:spacing w:line="25" w:lineRule="exact"/>
      </w:pPr>
    </w:p>
    <w:p w14:paraId="566953ED">
      <w:pPr>
        <w:spacing w:line="14" w:lineRule="auto"/>
        <w:rPr>
          <w:rFonts w:ascii="Arial"/>
          <w:sz w:val="2"/>
        </w:rPr>
      </w:pPr>
    </w:p>
    <w:p w14:paraId="136E3915">
      <w:pPr>
        <w:spacing w:line="14" w:lineRule="auto"/>
        <w:rPr>
          <w:rFonts w:ascii="Arial" w:hAnsi="Arial" w:eastAsia="Arial" w:cs="Arial"/>
          <w:sz w:val="2"/>
          <w:szCs w:val="2"/>
        </w:rPr>
        <w:sectPr>
          <w:type w:val="continuous"/>
          <w:pgSz w:w="16839" w:h="11907"/>
          <w:pgMar w:top="1012" w:right="1660" w:bottom="0" w:left="1646" w:header="0" w:footer="0" w:gutter="0"/>
          <w:cols w:equalWidth="0" w:num="1">
            <w:col w:w="13532"/>
          </w:cols>
        </w:sectPr>
      </w:pPr>
    </w:p>
    <w:p w14:paraId="0EC5383F">
      <w:pPr>
        <w:spacing w:line="359" w:lineRule="auto"/>
        <w:jc w:val="center"/>
        <w:sectPr>
          <w:pgSz w:w="16839" w:h="11907"/>
          <w:pgMar w:top="908" w:right="772" w:bottom="0" w:left="758" w:header="0" w:footer="0" w:gutter="0"/>
          <w:cols w:space="425" w:num="1"/>
        </w:sectPr>
      </w:pPr>
      <w:r>
        <w:drawing>
          <wp:inline distT="0" distB="0" distL="114300" distR="114300">
            <wp:extent cx="8559800" cy="5530850"/>
            <wp:effectExtent l="0" t="0" r="12700" b="1270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1"/>
                    <a:stretch>
                      <a:fillRect/>
                    </a:stretch>
                  </pic:blipFill>
                  <pic:spPr>
                    <a:xfrm>
                      <a:off x="0" y="0"/>
                      <a:ext cx="8559800" cy="5530850"/>
                    </a:xfrm>
                    <a:prstGeom prst="rect">
                      <a:avLst/>
                    </a:prstGeom>
                    <a:noFill/>
                    <a:ln>
                      <a:noFill/>
                    </a:ln>
                  </pic:spPr>
                </pic:pic>
              </a:graphicData>
            </a:graphic>
          </wp:inline>
        </w:drawing>
      </w:r>
    </w:p>
    <w:p w14:paraId="78A471D8">
      <w:pPr>
        <w:pStyle w:val="2"/>
      </w:pPr>
    </w:p>
    <w:p w14:paraId="33A4306E">
      <w:pPr>
        <w:spacing w:line="190" w:lineRule="auto"/>
        <w:rPr>
          <w:rFonts w:ascii="宋体" w:hAnsi="宋体" w:eastAsia="宋体" w:cs="宋体"/>
          <w:sz w:val="21"/>
          <w:szCs w:val="21"/>
        </w:rPr>
        <w:sectPr>
          <w:type w:val="continuous"/>
          <w:pgSz w:w="16839" w:h="11907"/>
          <w:pgMar w:top="908" w:right="772" w:bottom="0" w:left="758" w:header="0" w:footer="0" w:gutter="0"/>
          <w:cols w:equalWidth="0" w:num="2">
            <w:col w:w="10080" w:space="21"/>
            <w:col w:w="5207"/>
          </w:cols>
        </w:sectPr>
      </w:pPr>
    </w:p>
    <w:p w14:paraId="7560F2A4">
      <w:pPr>
        <w:spacing w:line="58" w:lineRule="exact"/>
      </w:pPr>
    </w:p>
    <w:p w14:paraId="40832919">
      <w:pPr>
        <w:spacing w:line="14" w:lineRule="auto"/>
        <w:rPr>
          <w:rFonts w:ascii="Arial"/>
          <w:sz w:val="2"/>
        </w:rPr>
      </w:pPr>
    </w:p>
    <w:p w14:paraId="76DDEDA8">
      <w:pPr>
        <w:spacing w:line="14" w:lineRule="auto"/>
        <w:rPr>
          <w:rFonts w:ascii="Arial" w:hAnsi="Arial" w:eastAsia="Arial" w:cs="Arial"/>
          <w:sz w:val="2"/>
          <w:szCs w:val="2"/>
        </w:rPr>
        <w:sectPr>
          <w:type w:val="continuous"/>
          <w:pgSz w:w="16839" w:h="11907"/>
          <w:pgMar w:top="908" w:right="772" w:bottom="0" w:left="758" w:header="0" w:footer="0" w:gutter="0"/>
          <w:cols w:equalWidth="0" w:num="1">
            <w:col w:w="15308"/>
          </w:cols>
        </w:sectPr>
      </w:pPr>
    </w:p>
    <w:p w14:paraId="787AB51C">
      <w:pPr>
        <w:spacing w:line="303" w:lineRule="auto"/>
        <w:rPr>
          <w:rFonts w:ascii="Arial"/>
          <w:sz w:val="21"/>
        </w:rPr>
      </w:pPr>
    </w:p>
    <w:p w14:paraId="3BC909D4">
      <w:pPr>
        <w:spacing w:line="303" w:lineRule="auto"/>
        <w:rPr>
          <w:rFonts w:ascii="Arial"/>
          <w:sz w:val="21"/>
        </w:rPr>
      </w:pPr>
    </w:p>
    <w:p w14:paraId="72F3B41A">
      <w:pPr>
        <w:spacing w:line="190" w:lineRule="auto"/>
        <w:rPr>
          <w:rFonts w:ascii="宋体" w:hAnsi="宋体" w:eastAsia="宋体" w:cs="宋体"/>
          <w:sz w:val="21"/>
          <w:szCs w:val="21"/>
        </w:rPr>
        <w:sectPr>
          <w:pgSz w:w="16839" w:h="11907"/>
          <w:pgMar w:top="944" w:right="772" w:bottom="0" w:left="758" w:header="0" w:footer="0" w:gutter="0"/>
          <w:cols w:equalWidth="0" w:num="2">
            <w:col w:w="5429" w:space="100"/>
            <w:col w:w="9779"/>
          </w:cols>
        </w:sectPr>
      </w:pPr>
    </w:p>
    <w:p w14:paraId="79741C2F">
      <w:pPr>
        <w:spacing w:line="58" w:lineRule="exact"/>
      </w:pPr>
      <w:r>
        <w:drawing>
          <wp:inline distT="0" distB="0" distL="114300" distR="114300">
            <wp:extent cx="9718675" cy="2397125"/>
            <wp:effectExtent l="0" t="0" r="15875"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9718675" cy="2397125"/>
                    </a:xfrm>
                    <a:prstGeom prst="rect">
                      <a:avLst/>
                    </a:prstGeom>
                    <a:noFill/>
                    <a:ln>
                      <a:noFill/>
                    </a:ln>
                  </pic:spPr>
                </pic:pic>
              </a:graphicData>
            </a:graphic>
          </wp:inline>
        </w:drawing>
      </w:r>
    </w:p>
    <w:p w14:paraId="7FEA015C">
      <w:pPr>
        <w:spacing w:line="14" w:lineRule="auto"/>
        <w:rPr>
          <w:rFonts w:ascii="Arial"/>
          <w:sz w:val="2"/>
        </w:rPr>
      </w:pPr>
    </w:p>
    <w:p w14:paraId="05C619E0">
      <w:pPr>
        <w:spacing w:line="14" w:lineRule="auto"/>
        <w:ind w:left="2500" w:leftChars="0" w:firstLine="500" w:firstLineChars="0"/>
        <w:rPr>
          <w:rFonts w:ascii="Arial" w:hAnsi="Arial" w:eastAsia="Arial" w:cs="Arial"/>
          <w:sz w:val="2"/>
          <w:szCs w:val="2"/>
        </w:rPr>
      </w:pPr>
    </w:p>
    <w:p w14:paraId="798809F0">
      <w:pPr>
        <w:bidi w:val="0"/>
        <w:rPr>
          <w:rFonts w:ascii="Arial" w:hAnsi="Arial" w:eastAsia="Arial" w:cs="Arial"/>
          <w:snapToGrid w:val="0"/>
          <w:color w:val="000000"/>
          <w:kern w:val="0"/>
          <w:sz w:val="21"/>
          <w:szCs w:val="21"/>
          <w:lang w:val="en-US" w:eastAsia="en-US" w:bidi="ar-SA"/>
        </w:rPr>
      </w:pPr>
      <w:r>
        <w:drawing>
          <wp:inline distT="0" distB="0" distL="114300" distR="114300">
            <wp:extent cx="9711055" cy="4117975"/>
            <wp:effectExtent l="0" t="0" r="4445" b="15875"/>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3"/>
                    <a:stretch>
                      <a:fillRect/>
                    </a:stretch>
                  </pic:blipFill>
                  <pic:spPr>
                    <a:xfrm>
                      <a:off x="0" y="0"/>
                      <a:ext cx="9711055" cy="4117975"/>
                    </a:xfrm>
                    <a:prstGeom prst="rect">
                      <a:avLst/>
                    </a:prstGeom>
                    <a:noFill/>
                    <a:ln>
                      <a:noFill/>
                    </a:ln>
                  </pic:spPr>
                </pic:pic>
              </a:graphicData>
            </a:graphic>
          </wp:inline>
        </w:drawing>
      </w:r>
    </w:p>
    <w:p w14:paraId="21494CCF">
      <w:pPr>
        <w:bidi w:val="0"/>
        <w:rPr>
          <w:lang w:val="en-US" w:eastAsia="en-US"/>
        </w:rPr>
      </w:pPr>
    </w:p>
    <w:p w14:paraId="65CFC780">
      <w:pPr>
        <w:bidi w:val="0"/>
        <w:rPr>
          <w:lang w:val="en-US" w:eastAsia="en-US"/>
        </w:rPr>
      </w:pPr>
    </w:p>
    <w:p w14:paraId="2C7BEE37">
      <w:pPr>
        <w:tabs>
          <w:tab w:val="left" w:pos="6020"/>
        </w:tabs>
        <w:bidi w:val="0"/>
        <w:jc w:val="left"/>
        <w:rPr>
          <w:rFonts w:hint="eastAsia" w:eastAsia="宋体"/>
          <w:lang w:val="en-US" w:eastAsia="zh-CN"/>
        </w:rPr>
      </w:pPr>
      <w:r>
        <w:rPr>
          <w:rFonts w:hint="eastAsia" w:eastAsia="宋体"/>
          <w:lang w:val="en-US" w:eastAsia="zh-CN"/>
        </w:rPr>
        <w:tab/>
      </w:r>
    </w:p>
    <w:p w14:paraId="288E1D5D">
      <w:pPr>
        <w:tabs>
          <w:tab w:val="left" w:pos="6020"/>
        </w:tabs>
        <w:bidi w:val="0"/>
        <w:jc w:val="left"/>
        <w:rPr>
          <w:rFonts w:hint="eastAsia" w:eastAsia="宋体"/>
          <w:lang w:val="en-US" w:eastAsia="zh-CN"/>
        </w:rPr>
      </w:pPr>
    </w:p>
    <w:p w14:paraId="140D823F">
      <w:pPr>
        <w:tabs>
          <w:tab w:val="left" w:pos="6020"/>
        </w:tabs>
        <w:bidi w:val="0"/>
        <w:jc w:val="left"/>
        <w:rPr>
          <w:rFonts w:hint="eastAsia" w:eastAsia="宋体"/>
          <w:lang w:val="en-US" w:eastAsia="zh-CN"/>
        </w:rPr>
      </w:pPr>
    </w:p>
    <w:p w14:paraId="42652635">
      <w:pPr>
        <w:tabs>
          <w:tab w:val="left" w:pos="6020"/>
        </w:tabs>
        <w:bidi w:val="0"/>
        <w:jc w:val="left"/>
        <w:rPr>
          <w:rFonts w:hint="eastAsia" w:eastAsia="宋体"/>
          <w:lang w:val="en-US" w:eastAsia="zh-CN"/>
        </w:rPr>
      </w:pPr>
    </w:p>
    <w:p w14:paraId="22715A92">
      <w:pPr>
        <w:tabs>
          <w:tab w:val="left" w:pos="6020"/>
        </w:tabs>
        <w:bidi w:val="0"/>
        <w:jc w:val="left"/>
        <w:rPr>
          <w:rFonts w:hint="eastAsia" w:eastAsia="宋体"/>
          <w:lang w:val="en-US" w:eastAsia="zh-CN"/>
        </w:rPr>
      </w:pPr>
    </w:p>
    <w:p w14:paraId="48648244">
      <w:pPr>
        <w:tabs>
          <w:tab w:val="left" w:pos="6020"/>
        </w:tabs>
        <w:bidi w:val="0"/>
        <w:jc w:val="left"/>
        <w:rPr>
          <w:rFonts w:hint="eastAsia" w:eastAsia="宋体"/>
          <w:lang w:val="en-US" w:eastAsia="zh-CN"/>
        </w:rPr>
      </w:pPr>
    </w:p>
    <w:p w14:paraId="03DE3264">
      <w:pPr>
        <w:tabs>
          <w:tab w:val="left" w:pos="6020"/>
        </w:tabs>
        <w:bidi w:val="0"/>
        <w:jc w:val="left"/>
        <w:rPr>
          <w:rFonts w:hint="eastAsia" w:eastAsia="宋体"/>
          <w:lang w:val="en-US" w:eastAsia="zh-CN"/>
        </w:rPr>
      </w:pPr>
    </w:p>
    <w:p w14:paraId="2EAFADC3">
      <w:pPr>
        <w:tabs>
          <w:tab w:val="left" w:pos="6020"/>
        </w:tabs>
        <w:bidi w:val="0"/>
        <w:jc w:val="left"/>
        <w:rPr>
          <w:rFonts w:hint="eastAsia" w:eastAsia="宋体"/>
          <w:lang w:val="en-US" w:eastAsia="zh-CN"/>
        </w:rPr>
      </w:pPr>
    </w:p>
    <w:p w14:paraId="3DAD1FFF">
      <w:pPr>
        <w:tabs>
          <w:tab w:val="left" w:pos="6020"/>
        </w:tabs>
        <w:bidi w:val="0"/>
        <w:jc w:val="left"/>
        <w:rPr>
          <w:rFonts w:hint="eastAsia" w:eastAsia="宋体"/>
          <w:lang w:val="en-US" w:eastAsia="zh-CN"/>
        </w:rPr>
      </w:pPr>
    </w:p>
    <w:p w14:paraId="2EEEE6D2">
      <w:pPr>
        <w:tabs>
          <w:tab w:val="left" w:pos="6020"/>
        </w:tabs>
        <w:bidi w:val="0"/>
        <w:jc w:val="left"/>
        <w:rPr>
          <w:rFonts w:hint="eastAsia" w:eastAsia="宋体"/>
          <w:lang w:val="en-US" w:eastAsia="zh-CN"/>
        </w:rPr>
      </w:pPr>
    </w:p>
    <w:p w14:paraId="6FE4A73E">
      <w:pPr>
        <w:tabs>
          <w:tab w:val="left" w:pos="6020"/>
        </w:tabs>
        <w:bidi w:val="0"/>
        <w:jc w:val="left"/>
        <w:rPr>
          <w:rFonts w:hint="eastAsia" w:eastAsia="宋体"/>
          <w:lang w:val="en-US" w:eastAsia="zh-CN"/>
        </w:rPr>
      </w:pPr>
    </w:p>
    <w:p w14:paraId="69A053EF">
      <w:pPr>
        <w:tabs>
          <w:tab w:val="left" w:pos="6020"/>
        </w:tabs>
        <w:bidi w:val="0"/>
        <w:jc w:val="left"/>
        <w:rPr>
          <w:rFonts w:hint="eastAsia" w:eastAsia="宋体"/>
          <w:lang w:val="en-US" w:eastAsia="zh-CN"/>
        </w:rPr>
      </w:pPr>
    </w:p>
    <w:p w14:paraId="176E6D81">
      <w:pPr>
        <w:tabs>
          <w:tab w:val="left" w:pos="6020"/>
        </w:tabs>
        <w:bidi w:val="0"/>
        <w:jc w:val="left"/>
        <w:rPr>
          <w:rFonts w:hint="eastAsia" w:eastAsia="宋体"/>
          <w:lang w:val="en-US" w:eastAsia="zh-CN"/>
        </w:rPr>
      </w:pPr>
    </w:p>
    <w:p w14:paraId="3CAF6FE0">
      <w:pPr>
        <w:tabs>
          <w:tab w:val="left" w:pos="6020"/>
        </w:tabs>
        <w:bidi w:val="0"/>
        <w:jc w:val="left"/>
        <w:rPr>
          <w:rFonts w:hint="eastAsia" w:eastAsia="宋体"/>
          <w:lang w:val="en-US" w:eastAsia="zh-CN"/>
        </w:rPr>
      </w:pPr>
    </w:p>
    <w:p w14:paraId="47C0F655">
      <w:pPr>
        <w:tabs>
          <w:tab w:val="left" w:pos="6020"/>
        </w:tabs>
        <w:bidi w:val="0"/>
        <w:jc w:val="left"/>
        <w:rPr>
          <w:rFonts w:hint="eastAsia" w:eastAsia="宋体"/>
          <w:lang w:val="en-US" w:eastAsia="zh-CN"/>
        </w:rPr>
      </w:pPr>
    </w:p>
    <w:p w14:paraId="5092AB94">
      <w:pPr>
        <w:tabs>
          <w:tab w:val="left" w:pos="6020"/>
        </w:tabs>
        <w:bidi w:val="0"/>
        <w:jc w:val="left"/>
        <w:rPr>
          <w:rFonts w:hint="eastAsia" w:eastAsia="宋体"/>
          <w:lang w:val="en-US" w:eastAsia="zh-CN"/>
        </w:rPr>
      </w:pPr>
    </w:p>
    <w:p w14:paraId="3DFCE0D4">
      <w:pPr>
        <w:tabs>
          <w:tab w:val="left" w:pos="6020"/>
        </w:tabs>
        <w:bidi w:val="0"/>
        <w:jc w:val="left"/>
        <w:rPr>
          <w:rFonts w:hint="eastAsia" w:eastAsia="宋体"/>
          <w:lang w:val="en-US" w:eastAsia="zh-CN"/>
        </w:rPr>
      </w:pPr>
      <w:r>
        <w:drawing>
          <wp:inline distT="0" distB="0" distL="114300" distR="114300">
            <wp:extent cx="9717405" cy="3608070"/>
            <wp:effectExtent l="0" t="0" r="17145" b="11430"/>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14"/>
                    <a:stretch>
                      <a:fillRect/>
                    </a:stretch>
                  </pic:blipFill>
                  <pic:spPr>
                    <a:xfrm>
                      <a:off x="0" y="0"/>
                      <a:ext cx="9717405" cy="3608070"/>
                    </a:xfrm>
                    <a:prstGeom prst="rect">
                      <a:avLst/>
                    </a:prstGeom>
                    <a:noFill/>
                    <a:ln>
                      <a:noFill/>
                    </a:ln>
                  </pic:spPr>
                </pic:pic>
              </a:graphicData>
            </a:graphic>
          </wp:inline>
        </w:drawing>
      </w:r>
    </w:p>
    <w:p w14:paraId="0C268775">
      <w:pPr>
        <w:tabs>
          <w:tab w:val="left" w:pos="6020"/>
        </w:tabs>
        <w:bidi w:val="0"/>
        <w:jc w:val="left"/>
        <w:rPr>
          <w:rFonts w:hint="eastAsia" w:eastAsia="宋体"/>
          <w:lang w:val="en-US" w:eastAsia="zh-CN"/>
        </w:rPr>
      </w:pPr>
    </w:p>
    <w:p w14:paraId="28DD01F6">
      <w:pPr>
        <w:tabs>
          <w:tab w:val="left" w:pos="6020"/>
        </w:tabs>
        <w:bidi w:val="0"/>
        <w:jc w:val="left"/>
        <w:rPr>
          <w:rFonts w:hint="eastAsia" w:eastAsia="宋体"/>
          <w:lang w:val="en-US" w:eastAsia="zh-CN"/>
        </w:rPr>
      </w:pPr>
    </w:p>
    <w:p w14:paraId="0527B8BE">
      <w:pPr>
        <w:tabs>
          <w:tab w:val="left" w:pos="6020"/>
        </w:tabs>
        <w:bidi w:val="0"/>
        <w:jc w:val="left"/>
        <w:rPr>
          <w:rFonts w:hint="eastAsia" w:eastAsia="宋体"/>
          <w:lang w:val="en-US" w:eastAsia="zh-CN"/>
        </w:rPr>
      </w:pPr>
    </w:p>
    <w:p w14:paraId="5C1A154A">
      <w:pPr>
        <w:tabs>
          <w:tab w:val="left" w:pos="6020"/>
        </w:tabs>
        <w:bidi w:val="0"/>
        <w:jc w:val="left"/>
        <w:rPr>
          <w:rFonts w:hint="eastAsia" w:eastAsia="宋体"/>
          <w:lang w:val="en-US" w:eastAsia="zh-CN"/>
        </w:rPr>
      </w:pPr>
    </w:p>
    <w:p w14:paraId="709861EE">
      <w:pPr>
        <w:tabs>
          <w:tab w:val="left" w:pos="6020"/>
        </w:tabs>
        <w:bidi w:val="0"/>
        <w:jc w:val="left"/>
        <w:rPr>
          <w:rFonts w:hint="eastAsia" w:eastAsia="宋体"/>
          <w:lang w:val="en-US" w:eastAsia="zh-CN"/>
        </w:rPr>
      </w:pPr>
    </w:p>
    <w:p w14:paraId="3E154AE1">
      <w:pPr>
        <w:tabs>
          <w:tab w:val="left" w:pos="6020"/>
        </w:tabs>
        <w:bidi w:val="0"/>
        <w:jc w:val="left"/>
        <w:rPr>
          <w:rFonts w:hint="eastAsia" w:eastAsia="宋体"/>
          <w:lang w:val="en-US" w:eastAsia="zh-CN"/>
        </w:rPr>
      </w:pPr>
    </w:p>
    <w:p w14:paraId="4D3DD21B">
      <w:pPr>
        <w:tabs>
          <w:tab w:val="left" w:pos="6020"/>
        </w:tabs>
        <w:bidi w:val="0"/>
        <w:jc w:val="left"/>
        <w:rPr>
          <w:rFonts w:hint="eastAsia" w:eastAsia="宋体"/>
          <w:lang w:val="en-US" w:eastAsia="zh-CN"/>
        </w:rPr>
      </w:pPr>
    </w:p>
    <w:p w14:paraId="76D5CE3A">
      <w:pPr>
        <w:tabs>
          <w:tab w:val="left" w:pos="6020"/>
        </w:tabs>
        <w:bidi w:val="0"/>
        <w:jc w:val="left"/>
        <w:rPr>
          <w:rFonts w:hint="eastAsia" w:eastAsia="宋体"/>
          <w:lang w:val="en-US" w:eastAsia="zh-CN"/>
        </w:rPr>
      </w:pPr>
    </w:p>
    <w:p w14:paraId="6ECD30C9">
      <w:pPr>
        <w:tabs>
          <w:tab w:val="left" w:pos="6020"/>
        </w:tabs>
        <w:bidi w:val="0"/>
        <w:jc w:val="left"/>
        <w:rPr>
          <w:rFonts w:hint="eastAsia" w:eastAsia="宋体"/>
          <w:lang w:val="en-US" w:eastAsia="zh-CN"/>
        </w:rPr>
      </w:pPr>
    </w:p>
    <w:p w14:paraId="31FA12CE">
      <w:pPr>
        <w:tabs>
          <w:tab w:val="left" w:pos="6020"/>
        </w:tabs>
        <w:bidi w:val="0"/>
        <w:jc w:val="left"/>
        <w:rPr>
          <w:rFonts w:hint="eastAsia" w:eastAsia="宋体"/>
          <w:lang w:val="en-US" w:eastAsia="zh-CN"/>
        </w:rPr>
      </w:pPr>
    </w:p>
    <w:p w14:paraId="6271DF4C">
      <w:pPr>
        <w:tabs>
          <w:tab w:val="left" w:pos="6020"/>
        </w:tabs>
        <w:bidi w:val="0"/>
        <w:jc w:val="left"/>
        <w:rPr>
          <w:rFonts w:hint="eastAsia" w:eastAsia="宋体"/>
          <w:lang w:val="en-US" w:eastAsia="zh-CN"/>
        </w:rPr>
      </w:pPr>
    </w:p>
    <w:p w14:paraId="21D825D6">
      <w:pPr>
        <w:tabs>
          <w:tab w:val="left" w:pos="6020"/>
        </w:tabs>
        <w:bidi w:val="0"/>
        <w:jc w:val="left"/>
        <w:rPr>
          <w:rFonts w:hint="eastAsia" w:eastAsia="宋体"/>
          <w:lang w:val="en-US" w:eastAsia="zh-CN"/>
        </w:rPr>
      </w:pPr>
    </w:p>
    <w:p w14:paraId="4C537158">
      <w:pPr>
        <w:tabs>
          <w:tab w:val="left" w:pos="6020"/>
        </w:tabs>
        <w:bidi w:val="0"/>
        <w:jc w:val="left"/>
        <w:rPr>
          <w:rFonts w:hint="eastAsia" w:eastAsia="宋体"/>
          <w:lang w:val="en-US" w:eastAsia="zh-CN"/>
        </w:rPr>
      </w:pPr>
    </w:p>
    <w:p w14:paraId="42FCB46A">
      <w:pPr>
        <w:tabs>
          <w:tab w:val="left" w:pos="6020"/>
        </w:tabs>
        <w:bidi w:val="0"/>
        <w:jc w:val="left"/>
        <w:rPr>
          <w:rFonts w:hint="eastAsia" w:eastAsia="宋体"/>
          <w:lang w:val="en-US" w:eastAsia="zh-CN"/>
        </w:rPr>
      </w:pPr>
    </w:p>
    <w:p w14:paraId="5F8D2D29">
      <w:pPr>
        <w:tabs>
          <w:tab w:val="left" w:pos="6020"/>
        </w:tabs>
        <w:bidi w:val="0"/>
        <w:jc w:val="left"/>
        <w:rPr>
          <w:rFonts w:hint="eastAsia" w:eastAsia="宋体"/>
          <w:lang w:val="en-US" w:eastAsia="zh-CN"/>
        </w:rPr>
      </w:pPr>
    </w:p>
    <w:p w14:paraId="13581856">
      <w:pPr>
        <w:tabs>
          <w:tab w:val="left" w:pos="6020"/>
        </w:tabs>
        <w:bidi w:val="0"/>
        <w:jc w:val="left"/>
        <w:rPr>
          <w:rFonts w:hint="eastAsia" w:eastAsia="宋体"/>
          <w:lang w:val="en-US" w:eastAsia="zh-CN"/>
        </w:rPr>
      </w:pPr>
    </w:p>
    <w:p w14:paraId="3729A193">
      <w:pPr>
        <w:tabs>
          <w:tab w:val="left" w:pos="6020"/>
        </w:tabs>
        <w:bidi w:val="0"/>
        <w:jc w:val="left"/>
        <w:rPr>
          <w:rFonts w:hint="eastAsia" w:eastAsia="宋体"/>
          <w:lang w:val="en-US" w:eastAsia="zh-CN"/>
        </w:rPr>
      </w:pPr>
    </w:p>
    <w:p w14:paraId="4FBCA4B8">
      <w:pPr>
        <w:tabs>
          <w:tab w:val="left" w:pos="6020"/>
        </w:tabs>
        <w:bidi w:val="0"/>
        <w:jc w:val="left"/>
        <w:rPr>
          <w:rFonts w:hint="eastAsia" w:eastAsia="宋体"/>
          <w:lang w:val="en-US" w:eastAsia="zh-CN"/>
        </w:rPr>
      </w:pPr>
    </w:p>
    <w:p w14:paraId="042E60B5">
      <w:pPr>
        <w:tabs>
          <w:tab w:val="left" w:pos="6020"/>
        </w:tabs>
        <w:bidi w:val="0"/>
        <w:jc w:val="left"/>
        <w:rPr>
          <w:rFonts w:hint="eastAsia" w:eastAsia="宋体"/>
          <w:lang w:val="en-US" w:eastAsia="zh-CN"/>
        </w:rPr>
      </w:pPr>
    </w:p>
    <w:p w14:paraId="60C831CA">
      <w:pPr>
        <w:tabs>
          <w:tab w:val="left" w:pos="6020"/>
        </w:tabs>
        <w:bidi w:val="0"/>
        <w:jc w:val="left"/>
        <w:rPr>
          <w:rFonts w:hint="eastAsia" w:eastAsia="宋体"/>
          <w:lang w:val="en-US" w:eastAsia="zh-CN"/>
        </w:rPr>
      </w:pPr>
    </w:p>
    <w:p w14:paraId="2E260276">
      <w:pPr>
        <w:tabs>
          <w:tab w:val="left" w:pos="6020"/>
        </w:tabs>
        <w:bidi w:val="0"/>
        <w:jc w:val="left"/>
        <w:rPr>
          <w:rFonts w:hint="eastAsia" w:eastAsia="宋体"/>
          <w:lang w:val="en-US" w:eastAsia="zh-CN"/>
        </w:rPr>
      </w:pPr>
    </w:p>
    <w:p w14:paraId="05707140">
      <w:pPr>
        <w:tabs>
          <w:tab w:val="left" w:pos="6020"/>
        </w:tabs>
        <w:bidi w:val="0"/>
        <w:jc w:val="left"/>
        <w:rPr>
          <w:rFonts w:hint="eastAsia" w:eastAsia="宋体"/>
          <w:lang w:val="en-US" w:eastAsia="zh-CN"/>
        </w:rPr>
      </w:pPr>
      <w:r>
        <w:drawing>
          <wp:inline distT="0" distB="0" distL="114300" distR="114300">
            <wp:extent cx="9712325" cy="5063490"/>
            <wp:effectExtent l="0" t="0" r="3175" b="381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15"/>
                    <a:stretch>
                      <a:fillRect/>
                    </a:stretch>
                  </pic:blipFill>
                  <pic:spPr>
                    <a:xfrm>
                      <a:off x="0" y="0"/>
                      <a:ext cx="9712325" cy="5063490"/>
                    </a:xfrm>
                    <a:prstGeom prst="rect">
                      <a:avLst/>
                    </a:prstGeom>
                    <a:noFill/>
                    <a:ln>
                      <a:noFill/>
                    </a:ln>
                  </pic:spPr>
                </pic:pic>
              </a:graphicData>
            </a:graphic>
          </wp:inline>
        </w:drawing>
      </w:r>
    </w:p>
    <w:p w14:paraId="1A8F6FE7">
      <w:pPr>
        <w:tabs>
          <w:tab w:val="left" w:pos="6020"/>
        </w:tabs>
        <w:bidi w:val="0"/>
        <w:jc w:val="left"/>
        <w:rPr>
          <w:rFonts w:hint="eastAsia" w:eastAsia="宋体"/>
          <w:lang w:val="en-US" w:eastAsia="zh-CN"/>
        </w:rPr>
      </w:pPr>
    </w:p>
    <w:p w14:paraId="7EA95A4D">
      <w:pPr>
        <w:tabs>
          <w:tab w:val="left" w:pos="6020"/>
        </w:tabs>
        <w:bidi w:val="0"/>
        <w:jc w:val="left"/>
        <w:rPr>
          <w:rFonts w:hint="eastAsia" w:eastAsia="宋体"/>
          <w:lang w:val="en-US" w:eastAsia="zh-CN"/>
        </w:rPr>
      </w:pPr>
    </w:p>
    <w:p w14:paraId="138AF32C">
      <w:pPr>
        <w:tabs>
          <w:tab w:val="left" w:pos="6020"/>
        </w:tabs>
        <w:bidi w:val="0"/>
        <w:jc w:val="left"/>
        <w:rPr>
          <w:rFonts w:hint="eastAsia" w:eastAsia="宋体"/>
          <w:lang w:val="en-US" w:eastAsia="zh-CN"/>
        </w:rPr>
      </w:pPr>
    </w:p>
    <w:p w14:paraId="165F31C0">
      <w:pPr>
        <w:tabs>
          <w:tab w:val="left" w:pos="6020"/>
        </w:tabs>
        <w:bidi w:val="0"/>
        <w:jc w:val="left"/>
        <w:rPr>
          <w:rFonts w:hint="eastAsia" w:eastAsia="宋体"/>
          <w:lang w:val="en-US" w:eastAsia="zh-CN"/>
        </w:rPr>
      </w:pPr>
    </w:p>
    <w:p w14:paraId="3653B374">
      <w:pPr>
        <w:tabs>
          <w:tab w:val="left" w:pos="6020"/>
        </w:tabs>
        <w:bidi w:val="0"/>
        <w:jc w:val="left"/>
        <w:rPr>
          <w:rFonts w:hint="eastAsia" w:eastAsia="宋体"/>
          <w:lang w:val="en-US" w:eastAsia="zh-CN"/>
        </w:rPr>
      </w:pPr>
    </w:p>
    <w:p w14:paraId="4DCDEC2A">
      <w:pPr>
        <w:tabs>
          <w:tab w:val="left" w:pos="6020"/>
        </w:tabs>
        <w:bidi w:val="0"/>
        <w:jc w:val="left"/>
        <w:rPr>
          <w:rFonts w:hint="eastAsia" w:eastAsia="宋体"/>
          <w:lang w:val="en-US" w:eastAsia="zh-CN"/>
        </w:rPr>
      </w:pPr>
    </w:p>
    <w:p w14:paraId="32BE0B0A">
      <w:pPr>
        <w:tabs>
          <w:tab w:val="left" w:pos="6020"/>
        </w:tabs>
        <w:bidi w:val="0"/>
        <w:jc w:val="left"/>
        <w:rPr>
          <w:rFonts w:hint="eastAsia" w:eastAsia="宋体"/>
          <w:lang w:val="en-US" w:eastAsia="zh-CN"/>
        </w:rPr>
      </w:pPr>
    </w:p>
    <w:p w14:paraId="3EEFB96F">
      <w:pPr>
        <w:tabs>
          <w:tab w:val="left" w:pos="6020"/>
        </w:tabs>
        <w:bidi w:val="0"/>
        <w:jc w:val="left"/>
        <w:rPr>
          <w:rFonts w:hint="eastAsia" w:eastAsia="宋体"/>
          <w:lang w:val="en-US" w:eastAsia="zh-CN"/>
        </w:rPr>
      </w:pPr>
    </w:p>
    <w:p w14:paraId="374C43E2">
      <w:pPr>
        <w:tabs>
          <w:tab w:val="left" w:pos="6020"/>
        </w:tabs>
        <w:bidi w:val="0"/>
        <w:jc w:val="left"/>
        <w:rPr>
          <w:rFonts w:hint="eastAsia" w:eastAsia="宋体"/>
          <w:lang w:val="en-US" w:eastAsia="zh-CN"/>
        </w:rPr>
      </w:pPr>
    </w:p>
    <w:p w14:paraId="27F9D92B">
      <w:pPr>
        <w:tabs>
          <w:tab w:val="left" w:pos="6020"/>
        </w:tabs>
        <w:bidi w:val="0"/>
        <w:jc w:val="left"/>
        <w:rPr>
          <w:rFonts w:hint="eastAsia" w:eastAsia="宋体"/>
          <w:lang w:val="en-US" w:eastAsia="zh-CN"/>
        </w:rPr>
      </w:pPr>
    </w:p>
    <w:p w14:paraId="65DD05B2">
      <w:pPr>
        <w:tabs>
          <w:tab w:val="left" w:pos="6020"/>
        </w:tabs>
        <w:bidi w:val="0"/>
        <w:jc w:val="left"/>
        <w:rPr>
          <w:rFonts w:hint="eastAsia" w:eastAsia="宋体"/>
          <w:lang w:val="en-US" w:eastAsia="zh-CN"/>
        </w:rPr>
      </w:pPr>
    </w:p>
    <w:p w14:paraId="0577371B">
      <w:pPr>
        <w:tabs>
          <w:tab w:val="left" w:pos="6020"/>
        </w:tabs>
        <w:bidi w:val="0"/>
        <w:jc w:val="center"/>
        <w:rPr>
          <w:rFonts w:hint="eastAsia" w:eastAsia="宋体"/>
          <w:lang w:val="en-US" w:eastAsia="zh-CN"/>
        </w:rPr>
      </w:pPr>
      <w:r>
        <w:drawing>
          <wp:inline distT="0" distB="0" distL="114300" distR="114300">
            <wp:extent cx="8456295" cy="3456940"/>
            <wp:effectExtent l="0" t="0" r="1905" b="10160"/>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16"/>
                    <a:stretch>
                      <a:fillRect/>
                    </a:stretch>
                  </pic:blipFill>
                  <pic:spPr>
                    <a:xfrm>
                      <a:off x="0" y="0"/>
                      <a:ext cx="8456295" cy="3456940"/>
                    </a:xfrm>
                    <a:prstGeom prst="rect">
                      <a:avLst/>
                    </a:prstGeom>
                    <a:noFill/>
                    <a:ln>
                      <a:noFill/>
                    </a:ln>
                  </pic:spPr>
                </pic:pic>
              </a:graphicData>
            </a:graphic>
          </wp:inline>
        </w:drawing>
      </w:r>
    </w:p>
    <w:p w14:paraId="15409D6C">
      <w:pPr>
        <w:tabs>
          <w:tab w:val="left" w:pos="6020"/>
        </w:tabs>
        <w:bidi w:val="0"/>
        <w:jc w:val="left"/>
        <w:rPr>
          <w:rFonts w:hint="eastAsia" w:eastAsia="宋体"/>
          <w:lang w:val="en-US" w:eastAsia="zh-CN"/>
        </w:rPr>
      </w:pPr>
    </w:p>
    <w:p w14:paraId="2BC6D729">
      <w:pPr>
        <w:tabs>
          <w:tab w:val="left" w:pos="6020"/>
        </w:tabs>
        <w:bidi w:val="0"/>
        <w:jc w:val="left"/>
        <w:rPr>
          <w:rFonts w:hint="eastAsia" w:eastAsia="宋体"/>
          <w:lang w:val="en-US" w:eastAsia="zh-CN"/>
        </w:rPr>
      </w:pPr>
    </w:p>
    <w:p w14:paraId="3B586424">
      <w:pPr>
        <w:tabs>
          <w:tab w:val="left" w:pos="6020"/>
        </w:tabs>
        <w:bidi w:val="0"/>
        <w:jc w:val="left"/>
        <w:rPr>
          <w:rFonts w:hint="eastAsia" w:eastAsia="宋体"/>
          <w:lang w:val="en-US" w:eastAsia="zh-CN"/>
        </w:rPr>
      </w:pPr>
    </w:p>
    <w:p w14:paraId="18DEB5AD">
      <w:pPr>
        <w:tabs>
          <w:tab w:val="left" w:pos="6020"/>
        </w:tabs>
        <w:bidi w:val="0"/>
        <w:jc w:val="left"/>
        <w:rPr>
          <w:rFonts w:hint="eastAsia" w:eastAsia="宋体"/>
          <w:lang w:val="en-US" w:eastAsia="zh-CN"/>
        </w:rPr>
      </w:pPr>
    </w:p>
    <w:p w14:paraId="3E3EF8A6">
      <w:pPr>
        <w:tabs>
          <w:tab w:val="left" w:pos="6020"/>
        </w:tabs>
        <w:bidi w:val="0"/>
        <w:jc w:val="left"/>
        <w:rPr>
          <w:rFonts w:hint="eastAsia" w:eastAsia="宋体"/>
          <w:lang w:val="en-US" w:eastAsia="zh-CN"/>
        </w:rPr>
      </w:pPr>
    </w:p>
    <w:p w14:paraId="4DE9D82B">
      <w:pPr>
        <w:tabs>
          <w:tab w:val="left" w:pos="6020"/>
        </w:tabs>
        <w:bidi w:val="0"/>
        <w:jc w:val="left"/>
        <w:rPr>
          <w:rFonts w:hint="eastAsia" w:eastAsia="宋体"/>
          <w:lang w:val="en-US" w:eastAsia="zh-CN"/>
        </w:rPr>
      </w:pPr>
    </w:p>
    <w:p w14:paraId="377CDDA1">
      <w:pPr>
        <w:tabs>
          <w:tab w:val="left" w:pos="6020"/>
        </w:tabs>
        <w:bidi w:val="0"/>
        <w:jc w:val="left"/>
        <w:rPr>
          <w:rFonts w:hint="eastAsia" w:eastAsia="宋体"/>
          <w:lang w:val="en-US" w:eastAsia="zh-CN"/>
        </w:rPr>
      </w:pPr>
    </w:p>
    <w:p w14:paraId="3B0E716B">
      <w:pPr>
        <w:tabs>
          <w:tab w:val="left" w:pos="6020"/>
        </w:tabs>
        <w:bidi w:val="0"/>
        <w:jc w:val="left"/>
        <w:rPr>
          <w:rFonts w:hint="eastAsia" w:eastAsia="宋体"/>
          <w:lang w:val="en-US" w:eastAsia="zh-CN"/>
        </w:rPr>
      </w:pPr>
    </w:p>
    <w:p w14:paraId="3BABAA09">
      <w:pPr>
        <w:tabs>
          <w:tab w:val="left" w:pos="6020"/>
        </w:tabs>
        <w:bidi w:val="0"/>
        <w:jc w:val="left"/>
        <w:rPr>
          <w:rFonts w:hint="eastAsia" w:eastAsia="宋体"/>
          <w:lang w:val="en-US" w:eastAsia="zh-CN"/>
        </w:rPr>
      </w:pPr>
    </w:p>
    <w:p w14:paraId="4060BDD4">
      <w:pPr>
        <w:tabs>
          <w:tab w:val="left" w:pos="6020"/>
        </w:tabs>
        <w:bidi w:val="0"/>
        <w:jc w:val="center"/>
        <w:rPr>
          <w:rFonts w:hint="eastAsia" w:eastAsia="宋体"/>
          <w:lang w:val="en-US" w:eastAsia="zh-CN"/>
        </w:rPr>
      </w:pPr>
    </w:p>
    <w:p w14:paraId="2494E172">
      <w:pPr>
        <w:tabs>
          <w:tab w:val="left" w:pos="6020"/>
        </w:tabs>
        <w:bidi w:val="0"/>
        <w:jc w:val="left"/>
        <w:rPr>
          <w:rFonts w:hint="eastAsia" w:eastAsia="宋体"/>
          <w:lang w:val="en-US" w:eastAsia="zh-CN"/>
        </w:rPr>
      </w:pPr>
    </w:p>
    <w:p w14:paraId="539A36CC">
      <w:pPr>
        <w:tabs>
          <w:tab w:val="left" w:pos="6020"/>
        </w:tabs>
        <w:bidi w:val="0"/>
        <w:jc w:val="left"/>
        <w:rPr>
          <w:rFonts w:hint="eastAsia" w:eastAsia="宋体"/>
          <w:lang w:val="en-US" w:eastAsia="zh-CN"/>
        </w:rPr>
      </w:pPr>
    </w:p>
    <w:p w14:paraId="6C2BD0D4">
      <w:pPr>
        <w:tabs>
          <w:tab w:val="left" w:pos="6020"/>
        </w:tabs>
        <w:bidi w:val="0"/>
        <w:jc w:val="left"/>
        <w:rPr>
          <w:rFonts w:hint="eastAsia" w:eastAsia="宋体"/>
          <w:lang w:val="en-US" w:eastAsia="zh-CN"/>
        </w:rPr>
      </w:pPr>
    </w:p>
    <w:p w14:paraId="5C1E5B86">
      <w:pPr>
        <w:tabs>
          <w:tab w:val="left" w:pos="6020"/>
        </w:tabs>
        <w:bidi w:val="0"/>
        <w:jc w:val="left"/>
        <w:rPr>
          <w:rFonts w:hint="eastAsia" w:eastAsia="宋体"/>
          <w:lang w:val="en-US" w:eastAsia="zh-CN"/>
        </w:rPr>
      </w:pPr>
    </w:p>
    <w:p w14:paraId="1A5E3C9C">
      <w:pPr>
        <w:tabs>
          <w:tab w:val="left" w:pos="6020"/>
        </w:tabs>
        <w:bidi w:val="0"/>
        <w:jc w:val="left"/>
        <w:rPr>
          <w:rFonts w:hint="eastAsia" w:eastAsia="宋体"/>
          <w:lang w:val="en-US" w:eastAsia="zh-CN"/>
        </w:rPr>
      </w:pPr>
    </w:p>
    <w:p w14:paraId="5961AD4E">
      <w:pPr>
        <w:tabs>
          <w:tab w:val="left" w:pos="6020"/>
        </w:tabs>
        <w:bidi w:val="0"/>
        <w:jc w:val="left"/>
        <w:rPr>
          <w:rFonts w:hint="eastAsia" w:eastAsia="宋体"/>
          <w:lang w:val="en-US" w:eastAsia="zh-CN"/>
        </w:rPr>
      </w:pPr>
    </w:p>
    <w:p w14:paraId="4245ECE1">
      <w:pPr>
        <w:tabs>
          <w:tab w:val="left" w:pos="6020"/>
        </w:tabs>
        <w:bidi w:val="0"/>
        <w:jc w:val="left"/>
        <w:rPr>
          <w:rFonts w:hint="eastAsia" w:eastAsia="宋体"/>
          <w:lang w:val="en-US" w:eastAsia="zh-CN"/>
        </w:rPr>
      </w:pPr>
    </w:p>
    <w:p w14:paraId="2E111AA0">
      <w:pPr>
        <w:tabs>
          <w:tab w:val="left" w:pos="6020"/>
        </w:tabs>
        <w:bidi w:val="0"/>
        <w:jc w:val="left"/>
        <w:rPr>
          <w:rFonts w:hint="eastAsia" w:eastAsia="宋体"/>
          <w:lang w:val="en-US" w:eastAsia="zh-CN"/>
        </w:rPr>
      </w:pPr>
    </w:p>
    <w:p w14:paraId="7CEC1261">
      <w:pPr>
        <w:tabs>
          <w:tab w:val="left" w:pos="6020"/>
        </w:tabs>
        <w:bidi w:val="0"/>
        <w:jc w:val="left"/>
        <w:rPr>
          <w:rFonts w:hint="eastAsia" w:eastAsia="宋体"/>
          <w:lang w:val="en-US" w:eastAsia="zh-CN"/>
        </w:rPr>
      </w:pPr>
    </w:p>
    <w:p w14:paraId="0A970E94">
      <w:pPr>
        <w:tabs>
          <w:tab w:val="left" w:pos="6020"/>
        </w:tabs>
        <w:bidi w:val="0"/>
        <w:jc w:val="left"/>
        <w:rPr>
          <w:rFonts w:hint="eastAsia" w:eastAsia="宋体"/>
          <w:lang w:val="en-US" w:eastAsia="zh-CN"/>
        </w:rPr>
      </w:pPr>
    </w:p>
    <w:p w14:paraId="33B537CD">
      <w:pPr>
        <w:tabs>
          <w:tab w:val="left" w:pos="6020"/>
        </w:tabs>
        <w:bidi w:val="0"/>
        <w:jc w:val="left"/>
        <w:rPr>
          <w:rFonts w:hint="eastAsia" w:eastAsia="宋体"/>
          <w:lang w:val="en-US" w:eastAsia="zh-CN"/>
        </w:rPr>
      </w:pPr>
    </w:p>
    <w:p w14:paraId="543859E8">
      <w:pPr>
        <w:tabs>
          <w:tab w:val="left" w:pos="6020"/>
        </w:tabs>
        <w:bidi w:val="0"/>
        <w:jc w:val="left"/>
        <w:rPr>
          <w:rFonts w:hint="eastAsia" w:eastAsia="宋体"/>
          <w:lang w:val="en-US" w:eastAsia="zh-CN"/>
        </w:rPr>
      </w:pPr>
    </w:p>
    <w:p w14:paraId="3227A0BF">
      <w:pPr>
        <w:tabs>
          <w:tab w:val="left" w:pos="6020"/>
        </w:tabs>
        <w:bidi w:val="0"/>
        <w:jc w:val="left"/>
        <w:rPr>
          <w:rFonts w:hint="eastAsia" w:eastAsia="宋体"/>
          <w:lang w:val="en-US" w:eastAsia="zh-CN"/>
        </w:rPr>
      </w:pPr>
      <w:r>
        <w:drawing>
          <wp:inline distT="0" distB="0" distL="114300" distR="114300">
            <wp:extent cx="9716135" cy="3516630"/>
            <wp:effectExtent l="0" t="0" r="18415" b="7620"/>
            <wp:docPr id="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pic:cNvPicPr>
                      <a:picLocks noChangeAspect="1"/>
                    </pic:cNvPicPr>
                  </pic:nvPicPr>
                  <pic:blipFill>
                    <a:blip r:embed="rId17"/>
                    <a:stretch>
                      <a:fillRect/>
                    </a:stretch>
                  </pic:blipFill>
                  <pic:spPr>
                    <a:xfrm>
                      <a:off x="0" y="0"/>
                      <a:ext cx="9716135" cy="3516630"/>
                    </a:xfrm>
                    <a:prstGeom prst="rect">
                      <a:avLst/>
                    </a:prstGeom>
                    <a:noFill/>
                    <a:ln>
                      <a:noFill/>
                    </a:ln>
                  </pic:spPr>
                </pic:pic>
              </a:graphicData>
            </a:graphic>
          </wp:inline>
        </w:drawing>
      </w:r>
    </w:p>
    <w:p w14:paraId="30BEBB84">
      <w:pPr>
        <w:tabs>
          <w:tab w:val="left" w:pos="6020"/>
        </w:tabs>
        <w:bidi w:val="0"/>
        <w:jc w:val="left"/>
        <w:rPr>
          <w:rFonts w:hint="eastAsia" w:eastAsia="宋体"/>
          <w:lang w:val="en-US" w:eastAsia="zh-CN"/>
        </w:rPr>
      </w:pPr>
    </w:p>
    <w:p w14:paraId="41FA4921">
      <w:pPr>
        <w:tabs>
          <w:tab w:val="left" w:pos="6020"/>
        </w:tabs>
        <w:bidi w:val="0"/>
        <w:jc w:val="left"/>
        <w:rPr>
          <w:rFonts w:hint="eastAsia" w:eastAsia="宋体"/>
          <w:lang w:val="en-US" w:eastAsia="zh-CN"/>
        </w:rPr>
      </w:pPr>
    </w:p>
    <w:p w14:paraId="7E9928E7">
      <w:pPr>
        <w:tabs>
          <w:tab w:val="left" w:pos="6020"/>
        </w:tabs>
        <w:bidi w:val="0"/>
        <w:jc w:val="left"/>
        <w:rPr>
          <w:rFonts w:hint="eastAsia" w:eastAsia="宋体"/>
          <w:lang w:val="en-US" w:eastAsia="zh-CN"/>
        </w:rPr>
      </w:pPr>
    </w:p>
    <w:p w14:paraId="18850934">
      <w:pPr>
        <w:tabs>
          <w:tab w:val="left" w:pos="6020"/>
        </w:tabs>
        <w:bidi w:val="0"/>
        <w:jc w:val="left"/>
        <w:rPr>
          <w:rFonts w:hint="eastAsia" w:eastAsia="宋体"/>
          <w:lang w:val="en-US" w:eastAsia="zh-CN"/>
        </w:rPr>
      </w:pPr>
    </w:p>
    <w:p w14:paraId="70502B84">
      <w:pPr>
        <w:tabs>
          <w:tab w:val="left" w:pos="6020"/>
        </w:tabs>
        <w:bidi w:val="0"/>
        <w:jc w:val="left"/>
        <w:rPr>
          <w:rFonts w:hint="eastAsia" w:eastAsia="宋体"/>
          <w:lang w:val="en-US" w:eastAsia="zh-CN"/>
        </w:rPr>
      </w:pPr>
    </w:p>
    <w:p w14:paraId="54379334">
      <w:pPr>
        <w:tabs>
          <w:tab w:val="left" w:pos="6020"/>
        </w:tabs>
        <w:bidi w:val="0"/>
        <w:jc w:val="left"/>
        <w:rPr>
          <w:rFonts w:hint="eastAsia" w:eastAsia="宋体"/>
          <w:lang w:val="en-US" w:eastAsia="zh-CN"/>
        </w:rPr>
      </w:pPr>
    </w:p>
    <w:p w14:paraId="5C01AE27">
      <w:pPr>
        <w:tabs>
          <w:tab w:val="left" w:pos="6020"/>
        </w:tabs>
        <w:bidi w:val="0"/>
        <w:jc w:val="left"/>
        <w:rPr>
          <w:rFonts w:hint="eastAsia" w:eastAsia="宋体"/>
          <w:lang w:val="en-US" w:eastAsia="zh-CN"/>
        </w:rPr>
      </w:pPr>
    </w:p>
    <w:p w14:paraId="3A22A69D">
      <w:pPr>
        <w:tabs>
          <w:tab w:val="left" w:pos="6020"/>
        </w:tabs>
        <w:bidi w:val="0"/>
        <w:jc w:val="left"/>
        <w:rPr>
          <w:rFonts w:hint="eastAsia" w:eastAsia="宋体"/>
          <w:lang w:val="en-US" w:eastAsia="zh-CN"/>
        </w:rPr>
      </w:pPr>
    </w:p>
    <w:p w14:paraId="5334A382">
      <w:pPr>
        <w:tabs>
          <w:tab w:val="left" w:pos="6020"/>
        </w:tabs>
        <w:bidi w:val="0"/>
        <w:jc w:val="left"/>
        <w:rPr>
          <w:rFonts w:hint="eastAsia" w:eastAsia="宋体"/>
          <w:lang w:val="en-US" w:eastAsia="zh-CN"/>
        </w:rPr>
      </w:pPr>
    </w:p>
    <w:p w14:paraId="3E525B6B">
      <w:pPr>
        <w:tabs>
          <w:tab w:val="left" w:pos="6020"/>
        </w:tabs>
        <w:bidi w:val="0"/>
        <w:jc w:val="left"/>
        <w:rPr>
          <w:rFonts w:hint="eastAsia" w:eastAsia="宋体"/>
          <w:lang w:val="en-US" w:eastAsia="zh-CN"/>
        </w:rPr>
      </w:pPr>
    </w:p>
    <w:p w14:paraId="1CB23172">
      <w:pPr>
        <w:tabs>
          <w:tab w:val="left" w:pos="6020"/>
        </w:tabs>
        <w:bidi w:val="0"/>
        <w:jc w:val="left"/>
        <w:rPr>
          <w:rFonts w:hint="eastAsia" w:eastAsia="宋体"/>
          <w:lang w:val="en-US" w:eastAsia="zh-CN"/>
        </w:rPr>
      </w:pPr>
    </w:p>
    <w:p w14:paraId="220255DC">
      <w:pPr>
        <w:tabs>
          <w:tab w:val="left" w:pos="6020"/>
        </w:tabs>
        <w:bidi w:val="0"/>
        <w:jc w:val="left"/>
        <w:rPr>
          <w:rFonts w:hint="eastAsia" w:eastAsia="宋体"/>
          <w:lang w:val="en-US" w:eastAsia="zh-CN"/>
        </w:rPr>
      </w:pPr>
    </w:p>
    <w:p w14:paraId="572FB997">
      <w:pPr>
        <w:tabs>
          <w:tab w:val="left" w:pos="6020"/>
        </w:tabs>
        <w:bidi w:val="0"/>
        <w:jc w:val="left"/>
        <w:rPr>
          <w:rFonts w:hint="eastAsia" w:eastAsia="宋体"/>
          <w:lang w:val="en-US" w:eastAsia="zh-CN"/>
        </w:rPr>
      </w:pPr>
    </w:p>
    <w:p w14:paraId="1CE6D72A">
      <w:pPr>
        <w:tabs>
          <w:tab w:val="left" w:pos="6020"/>
        </w:tabs>
        <w:bidi w:val="0"/>
        <w:jc w:val="left"/>
        <w:rPr>
          <w:rFonts w:hint="eastAsia" w:eastAsia="宋体"/>
          <w:lang w:val="en-US" w:eastAsia="zh-CN"/>
        </w:rPr>
      </w:pPr>
    </w:p>
    <w:p w14:paraId="059FCF9A">
      <w:pPr>
        <w:tabs>
          <w:tab w:val="left" w:pos="6020"/>
        </w:tabs>
        <w:bidi w:val="0"/>
        <w:jc w:val="left"/>
        <w:rPr>
          <w:rFonts w:hint="eastAsia" w:eastAsia="宋体"/>
          <w:lang w:val="en-US" w:eastAsia="zh-CN"/>
        </w:rPr>
      </w:pPr>
    </w:p>
    <w:p w14:paraId="16353B4F">
      <w:pPr>
        <w:tabs>
          <w:tab w:val="left" w:pos="6020"/>
        </w:tabs>
        <w:bidi w:val="0"/>
        <w:jc w:val="left"/>
        <w:rPr>
          <w:rFonts w:hint="eastAsia" w:eastAsia="宋体"/>
          <w:lang w:val="en-US" w:eastAsia="zh-CN"/>
        </w:rPr>
      </w:pPr>
    </w:p>
    <w:p w14:paraId="4A1D18F5">
      <w:pPr>
        <w:tabs>
          <w:tab w:val="left" w:pos="6020"/>
        </w:tabs>
        <w:bidi w:val="0"/>
        <w:jc w:val="left"/>
        <w:rPr>
          <w:rFonts w:hint="eastAsia" w:eastAsia="宋体"/>
          <w:lang w:val="en-US" w:eastAsia="zh-CN"/>
        </w:rPr>
      </w:pPr>
    </w:p>
    <w:p w14:paraId="3470DA42">
      <w:pPr>
        <w:tabs>
          <w:tab w:val="left" w:pos="6020"/>
        </w:tabs>
        <w:bidi w:val="0"/>
        <w:jc w:val="left"/>
        <w:rPr>
          <w:rFonts w:hint="eastAsia" w:eastAsia="宋体"/>
          <w:lang w:val="en-US" w:eastAsia="zh-CN"/>
        </w:rPr>
      </w:pPr>
    </w:p>
    <w:p w14:paraId="71B3C20B">
      <w:pPr>
        <w:tabs>
          <w:tab w:val="left" w:pos="6020"/>
        </w:tabs>
        <w:bidi w:val="0"/>
        <w:jc w:val="left"/>
        <w:rPr>
          <w:rFonts w:hint="eastAsia" w:eastAsia="宋体"/>
          <w:lang w:val="en-US" w:eastAsia="zh-CN"/>
        </w:rPr>
        <w:sectPr>
          <w:type w:val="continuous"/>
          <w:pgSz w:w="16839" w:h="11907"/>
          <w:pgMar w:top="944" w:right="772" w:bottom="0" w:left="758" w:header="0" w:footer="0" w:gutter="0"/>
          <w:cols w:equalWidth="0" w:num="1">
            <w:col w:w="15308"/>
          </w:cols>
        </w:sectPr>
      </w:pPr>
    </w:p>
    <w:p w14:paraId="5B10A275">
      <w:pPr>
        <w:spacing w:before="71" w:line="220" w:lineRule="auto"/>
        <w:ind w:left="3072"/>
        <w:rPr>
          <w:rFonts w:ascii="宋体" w:hAnsi="宋体" w:eastAsia="宋体" w:cs="宋体"/>
          <w:spacing w:val="-2"/>
          <w:sz w:val="36"/>
          <w:szCs w:val="36"/>
        </w:rPr>
      </w:pPr>
    </w:p>
    <w:p w14:paraId="310DF462">
      <w:pPr>
        <w:spacing w:before="71" w:line="220" w:lineRule="auto"/>
        <w:ind w:left="0" w:leftChars="0" w:firstLine="0" w:firstLineChars="0"/>
        <w:jc w:val="center"/>
        <w:rPr>
          <w:rFonts w:ascii="宋体" w:hAnsi="宋体" w:eastAsia="宋体" w:cs="宋体"/>
          <w:spacing w:val="-2"/>
          <w:sz w:val="36"/>
          <w:szCs w:val="36"/>
        </w:rPr>
      </w:pPr>
      <w:r>
        <w:drawing>
          <wp:inline distT="0" distB="0" distL="114300" distR="114300">
            <wp:extent cx="6377940" cy="7473950"/>
            <wp:effectExtent l="0" t="0" r="3810" b="12700"/>
            <wp:docPr id="2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pic:cNvPicPr>
                      <a:picLocks noChangeAspect="1"/>
                    </pic:cNvPicPr>
                  </pic:nvPicPr>
                  <pic:blipFill>
                    <a:blip r:embed="rId18"/>
                    <a:stretch>
                      <a:fillRect/>
                    </a:stretch>
                  </pic:blipFill>
                  <pic:spPr>
                    <a:xfrm>
                      <a:off x="0" y="0"/>
                      <a:ext cx="6377940" cy="7473950"/>
                    </a:xfrm>
                    <a:prstGeom prst="rect">
                      <a:avLst/>
                    </a:prstGeom>
                    <a:noFill/>
                    <a:ln>
                      <a:noFill/>
                    </a:ln>
                  </pic:spPr>
                </pic:pic>
              </a:graphicData>
            </a:graphic>
          </wp:inline>
        </w:drawing>
      </w:r>
    </w:p>
    <w:p w14:paraId="7A20263A">
      <w:pPr>
        <w:spacing w:before="71" w:line="220" w:lineRule="auto"/>
        <w:ind w:left="3072"/>
        <w:rPr>
          <w:rFonts w:ascii="宋体" w:hAnsi="宋体" w:eastAsia="宋体" w:cs="宋体"/>
          <w:spacing w:val="-2"/>
          <w:sz w:val="36"/>
          <w:szCs w:val="36"/>
        </w:rPr>
      </w:pPr>
    </w:p>
    <w:p w14:paraId="698B86F4">
      <w:pPr>
        <w:spacing w:before="71" w:line="220" w:lineRule="auto"/>
        <w:ind w:left="3072"/>
        <w:rPr>
          <w:rFonts w:ascii="宋体" w:hAnsi="宋体" w:eastAsia="宋体" w:cs="宋体"/>
          <w:spacing w:val="-2"/>
          <w:sz w:val="36"/>
          <w:szCs w:val="36"/>
        </w:rPr>
      </w:pPr>
    </w:p>
    <w:p w14:paraId="745EDABE">
      <w:pPr>
        <w:rPr>
          <w:rFonts w:ascii="Arial"/>
          <w:sz w:val="21"/>
        </w:rPr>
      </w:pPr>
    </w:p>
    <w:p w14:paraId="30824AA0">
      <w:pPr>
        <w:rPr>
          <w:rFonts w:ascii="Arial" w:hAnsi="Arial" w:eastAsia="Arial" w:cs="Arial"/>
          <w:sz w:val="21"/>
          <w:szCs w:val="21"/>
        </w:rPr>
        <w:sectPr>
          <w:pgSz w:w="11905" w:h="16840"/>
          <w:pgMar w:top="840" w:right="936" w:bottom="0" w:left="916" w:header="0" w:footer="0" w:gutter="0"/>
          <w:cols w:space="720" w:num="1"/>
        </w:sectPr>
      </w:pPr>
    </w:p>
    <w:p w14:paraId="33079BC8">
      <w:pPr>
        <w:spacing w:line="137" w:lineRule="auto"/>
        <w:rPr>
          <w:rFonts w:ascii="Arial"/>
          <w:sz w:val="2"/>
        </w:rPr>
      </w:pPr>
    </w:p>
    <w:p w14:paraId="507A6CE5">
      <w:pPr>
        <w:rPr>
          <w:rFonts w:ascii="Arial"/>
          <w:sz w:val="21"/>
        </w:rPr>
      </w:pPr>
    </w:p>
    <w:tbl>
      <w:tblPr>
        <w:tblStyle w:val="8"/>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1862"/>
        <w:gridCol w:w="2806"/>
        <w:gridCol w:w="1484"/>
        <w:gridCol w:w="2564"/>
      </w:tblGrid>
      <w:tr w14:paraId="120F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071" w:type="dxa"/>
            <w:gridSpan w:val="5"/>
            <w:tcBorders>
              <w:top w:val="nil"/>
              <w:left w:val="nil"/>
              <w:bottom w:val="nil"/>
              <w:right w:val="nil"/>
            </w:tcBorders>
            <w:shd w:val="clear" w:color="auto" w:fill="auto"/>
            <w:vAlign w:val="center"/>
          </w:tcPr>
          <w:p w14:paraId="6330F85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322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071" w:type="dxa"/>
            <w:gridSpan w:val="5"/>
            <w:tcBorders>
              <w:top w:val="nil"/>
              <w:left w:val="nil"/>
              <w:bottom w:val="nil"/>
              <w:right w:val="nil"/>
            </w:tcBorders>
            <w:shd w:val="clear" w:color="auto" w:fill="auto"/>
            <w:vAlign w:val="center"/>
          </w:tcPr>
          <w:p w14:paraId="3142E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66AD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B8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CE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信访局办公经费</w:t>
            </w:r>
          </w:p>
        </w:tc>
      </w:tr>
      <w:tr w14:paraId="4AE7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69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7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114-中共景德镇市珠山区委信访局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D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9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中共景德镇市珠山区委信访局</w:t>
            </w:r>
          </w:p>
        </w:tc>
      </w:tr>
      <w:tr w14:paraId="77DA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2C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5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18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w:t>
            </w:r>
          </w:p>
        </w:tc>
      </w:tr>
      <w:tr w14:paraId="5468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D76A">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2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1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w:t>
            </w:r>
          </w:p>
        </w:tc>
      </w:tr>
      <w:tr w14:paraId="2136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F1741">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9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55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7BA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561F">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F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62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2C97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DF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789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D9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2024年预算，用于信访局日常的办公经费，做好珠山区的维稳工作，解决安抚好信访群众。</w:t>
            </w:r>
          </w:p>
        </w:tc>
      </w:tr>
      <w:tr w14:paraId="251A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76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97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9BF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06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63F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1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35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信访局办公经费</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1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≥81千元</w:t>
            </w:r>
          </w:p>
        </w:tc>
      </w:tr>
      <w:tr w14:paraId="5703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D0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4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3D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积案化解率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F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r w14:paraId="66AC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D9A2">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C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11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信访案件维稳情况良好率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7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4DF0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BEFA">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3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74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办公经费项目时长</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9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6070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0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F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FB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社会和谐稳定率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1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4A95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7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C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05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信访人群的满意度</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9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5ACFF284">
      <w:pPr>
        <w:rPr>
          <w:rFonts w:ascii="Arial" w:hAnsi="Arial" w:eastAsia="Arial" w:cs="Arial"/>
          <w:sz w:val="21"/>
          <w:szCs w:val="21"/>
        </w:rPr>
        <w:sectPr>
          <w:pgSz w:w="11905" w:h="16840"/>
          <w:pgMar w:top="1431" w:right="1410" w:bottom="0" w:left="1124" w:header="0" w:footer="0" w:gutter="0"/>
          <w:cols w:space="720" w:num="1"/>
        </w:sectPr>
      </w:pPr>
    </w:p>
    <w:p w14:paraId="13AD2780">
      <w:pPr>
        <w:spacing w:line="358" w:lineRule="auto"/>
        <w:rPr>
          <w:rFonts w:ascii="Arial"/>
          <w:sz w:val="21"/>
        </w:rPr>
      </w:pPr>
    </w:p>
    <w:p w14:paraId="73AF65A4">
      <w:pPr>
        <w:pStyle w:val="2"/>
        <w:spacing w:before="101" w:line="228" w:lineRule="auto"/>
        <w:jc w:val="center"/>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珠山区信访局</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14:paraId="333A4B03">
      <w:pPr>
        <w:spacing w:line="335" w:lineRule="auto"/>
        <w:rPr>
          <w:rFonts w:ascii="Arial"/>
          <w:sz w:val="21"/>
        </w:rPr>
      </w:pPr>
    </w:p>
    <w:p w14:paraId="0A66ADDE">
      <w:pPr>
        <w:spacing w:line="336" w:lineRule="auto"/>
        <w:rPr>
          <w:rFonts w:ascii="Arial"/>
          <w:sz w:val="21"/>
        </w:rPr>
      </w:pPr>
    </w:p>
    <w:p w14:paraId="75178662">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14:paraId="2C3FB66E">
      <w:pPr>
        <w:pStyle w:val="2"/>
        <w:spacing w:before="1" w:line="227" w:lineRule="auto"/>
        <w:ind w:left="720"/>
      </w:pPr>
      <w:r>
        <w:rPr>
          <w:spacing w:val="2"/>
          <w14:textOutline w14:w="4064" w14:cap="flat" w14:cmpd="sng">
            <w14:solidFill>
              <w14:srgbClr w14:val="000000"/>
            </w14:solidFill>
            <w14:prstDash w14:val="solid"/>
            <w14:miter w14:val="0"/>
          </w14:textOutline>
        </w:rPr>
        <w:t>(一)收入预算情况</w:t>
      </w:r>
    </w:p>
    <w:p w14:paraId="7508CC49">
      <w:pPr>
        <w:pStyle w:val="2"/>
        <w:spacing w:before="241" w:line="624" w:lineRule="exact"/>
        <w:ind w:right="15"/>
        <w:jc w:val="left"/>
        <w:rPr>
          <w:spacing w:val="11"/>
          <w:position w:val="22"/>
        </w:rPr>
      </w:pPr>
      <w:r>
        <w:rPr>
          <w:rFonts w:hint="eastAsia"/>
          <w:spacing w:val="11"/>
          <w:position w:val="22"/>
          <w:lang w:val="en-US" w:eastAsia="zh-CN"/>
        </w:rPr>
        <w:t xml:space="preserve">    </w:t>
      </w:r>
      <w:r>
        <w:rPr>
          <w:spacing w:val="11"/>
          <w:position w:val="22"/>
        </w:rPr>
        <w:t>2024 年</w:t>
      </w:r>
      <w:r>
        <w:rPr>
          <w:rFonts w:hint="eastAsia"/>
          <w:spacing w:val="11"/>
          <w:position w:val="22"/>
          <w:lang w:val="en-US" w:eastAsia="zh-CN"/>
        </w:rPr>
        <w:t>珠山区信访局</w:t>
      </w:r>
      <w:r>
        <w:rPr>
          <w:spacing w:val="11"/>
          <w:position w:val="22"/>
        </w:rPr>
        <w:t>收入</w:t>
      </w:r>
      <w:r>
        <w:rPr>
          <w:rFonts w:hint="eastAsia"/>
          <w:spacing w:val="11"/>
          <w:position w:val="22"/>
          <w:lang w:eastAsia="zh-CN"/>
        </w:rPr>
        <w:t>预算总额为336.51万元</w:t>
      </w:r>
      <w:r>
        <w:rPr>
          <w:spacing w:val="11"/>
          <w:position w:val="22"/>
        </w:rPr>
        <w:t>, 较上年预算安排</w:t>
      </w:r>
      <w:r>
        <w:rPr>
          <w:rFonts w:hint="eastAsia"/>
          <w:spacing w:val="11"/>
          <w:position w:val="22"/>
          <w:lang w:eastAsia="zh-CN"/>
        </w:rPr>
        <w:t>增加181.4万元</w:t>
      </w:r>
      <w:r>
        <w:rPr>
          <w:spacing w:val="11"/>
          <w:position w:val="22"/>
        </w:rPr>
        <w:t>;财政拨款收入</w:t>
      </w:r>
      <w:r>
        <w:rPr>
          <w:rFonts w:hint="eastAsia"/>
          <w:spacing w:val="11"/>
          <w:position w:val="22"/>
          <w:lang w:val="en-US" w:eastAsia="zh-CN"/>
        </w:rPr>
        <w:t>137.51万元</w:t>
      </w:r>
      <w:r>
        <w:rPr>
          <w:spacing w:val="11"/>
          <w:position w:val="22"/>
        </w:rPr>
        <w:t>,较上年预算安排</w:t>
      </w:r>
      <w:r>
        <w:rPr>
          <w:rFonts w:hint="eastAsia"/>
          <w:spacing w:val="11"/>
          <w:position w:val="22"/>
          <w:lang w:eastAsia="zh-CN"/>
        </w:rPr>
        <w:t>增加4.71万元</w:t>
      </w:r>
      <w:r>
        <w:rPr>
          <w:spacing w:val="11"/>
          <w:position w:val="22"/>
        </w:rPr>
        <w:t>;</w:t>
      </w:r>
      <w:r>
        <w:rPr>
          <w:rFonts w:hint="eastAsia"/>
          <w:spacing w:val="11"/>
          <w:position w:val="22"/>
          <w:lang w:val="en-US" w:eastAsia="zh-CN"/>
        </w:rPr>
        <w:t>一般公共预算收</w:t>
      </w:r>
      <w:r>
        <w:rPr>
          <w:spacing w:val="11"/>
          <w:position w:val="22"/>
        </w:rPr>
        <w:t>入</w:t>
      </w:r>
      <w:r>
        <w:rPr>
          <w:rFonts w:hint="eastAsia"/>
          <w:spacing w:val="11"/>
          <w:position w:val="22"/>
          <w:lang w:val="en-US" w:eastAsia="zh-CN"/>
        </w:rPr>
        <w:t>137.51万元</w:t>
      </w:r>
      <w:r>
        <w:rPr>
          <w:rFonts w:hint="eastAsia"/>
          <w:spacing w:val="11"/>
          <w:position w:val="22"/>
          <w:lang w:eastAsia="zh-CN"/>
        </w:rPr>
        <w:t>，</w:t>
      </w:r>
      <w:r>
        <w:rPr>
          <w:spacing w:val="11"/>
          <w:position w:val="22"/>
        </w:rPr>
        <w:t>较上年预算安排</w:t>
      </w:r>
      <w:r>
        <w:rPr>
          <w:rFonts w:hint="eastAsia"/>
          <w:spacing w:val="11"/>
          <w:position w:val="22"/>
          <w:lang w:eastAsia="zh-CN"/>
        </w:rPr>
        <w:t>增加4.71万元</w:t>
      </w:r>
      <w:r>
        <w:rPr>
          <w:spacing w:val="11"/>
          <w:position w:val="22"/>
        </w:rPr>
        <w:t>;</w:t>
      </w:r>
      <w:r>
        <w:rPr>
          <w:rFonts w:hint="eastAsia"/>
          <w:spacing w:val="11"/>
          <w:position w:val="22"/>
          <w:lang w:val="en-US" w:eastAsia="zh-CN"/>
        </w:rPr>
        <w:t>其他收入预算199万元，与上年</w:t>
      </w:r>
      <w:r>
        <w:rPr>
          <w:spacing w:val="11"/>
          <w:position w:val="22"/>
        </w:rPr>
        <w:t>预算安排增加</w:t>
      </w:r>
      <w:r>
        <w:rPr>
          <w:rFonts w:hint="eastAsia"/>
          <w:spacing w:val="11"/>
          <w:position w:val="22"/>
          <w:lang w:val="en-US" w:eastAsia="zh-CN"/>
        </w:rPr>
        <w:t>119万元</w:t>
      </w:r>
      <w:r>
        <w:rPr>
          <w:spacing w:val="11"/>
          <w:position w:val="22"/>
        </w:rPr>
        <w:t>。</w:t>
      </w:r>
    </w:p>
    <w:p w14:paraId="4B3F661F">
      <w:pPr>
        <w:pStyle w:val="2"/>
        <w:spacing w:before="241" w:line="228" w:lineRule="auto"/>
        <w:ind w:left="720"/>
      </w:pPr>
      <w:r>
        <w:rPr>
          <w:spacing w:val="2"/>
          <w14:textOutline w14:w="4064" w14:cap="flat" w14:cmpd="sng">
            <w14:solidFill>
              <w14:srgbClr w14:val="000000"/>
            </w14:solidFill>
            <w14:prstDash w14:val="solid"/>
            <w14:miter w14:val="0"/>
          </w14:textOutline>
        </w:rPr>
        <w:t>(二)支出预算情况</w:t>
      </w:r>
    </w:p>
    <w:p w14:paraId="1E3EFBDB">
      <w:pPr>
        <w:pStyle w:val="2"/>
        <w:spacing w:before="241" w:line="624" w:lineRule="exact"/>
        <w:ind w:right="15" w:firstLine="664" w:firstLineChars="200"/>
        <w:jc w:val="left"/>
        <w:rPr>
          <w:rFonts w:hint="eastAsia"/>
          <w:spacing w:val="11"/>
          <w:position w:val="22"/>
          <w:lang w:val="en-US" w:eastAsia="zh-CN"/>
        </w:rPr>
      </w:pPr>
      <w:r>
        <w:rPr>
          <w:spacing w:val="11"/>
          <w:position w:val="22"/>
        </w:rPr>
        <w:t>2024</w:t>
      </w:r>
      <w:r>
        <w:rPr>
          <w:spacing w:val="-20"/>
          <w:position w:val="22"/>
        </w:rPr>
        <w:t xml:space="preserve"> </w:t>
      </w:r>
      <w:r>
        <w:rPr>
          <w:spacing w:val="11"/>
          <w:position w:val="22"/>
        </w:rPr>
        <w:t>年</w:t>
      </w:r>
      <w:r>
        <w:rPr>
          <w:rFonts w:hint="eastAsia"/>
          <w:spacing w:val="11"/>
          <w:position w:val="22"/>
          <w:lang w:val="en-US" w:eastAsia="zh-CN"/>
        </w:rPr>
        <w:t>珠山区信访局</w:t>
      </w:r>
      <w:r>
        <w:rPr>
          <w:spacing w:val="11"/>
          <w:position w:val="22"/>
        </w:rPr>
        <w:t>支出</w:t>
      </w:r>
      <w:r>
        <w:rPr>
          <w:rFonts w:hint="eastAsia"/>
          <w:spacing w:val="11"/>
          <w:position w:val="22"/>
          <w:lang w:eastAsia="zh-CN"/>
        </w:rPr>
        <w:t>预算总额为336.51万元</w:t>
      </w:r>
      <w:r>
        <w:rPr>
          <w:spacing w:val="11"/>
          <w:position w:val="22"/>
        </w:rPr>
        <w:t>,</w:t>
      </w:r>
      <w:r>
        <w:rPr>
          <w:rFonts w:hint="eastAsia"/>
          <w:spacing w:val="11"/>
          <w:position w:val="22"/>
          <w:lang w:val="en-US" w:eastAsia="zh-CN"/>
        </w:rPr>
        <w:t>较上年预算安排增加</w:t>
      </w:r>
      <w:r>
        <w:rPr>
          <w:rFonts w:hint="eastAsia"/>
          <w:spacing w:val="11"/>
          <w:position w:val="22"/>
          <w:lang w:eastAsia="zh-CN"/>
        </w:rPr>
        <w:t>181.4</w:t>
      </w:r>
      <w:r>
        <w:rPr>
          <w:rFonts w:hint="eastAsia"/>
          <w:spacing w:val="11"/>
          <w:position w:val="22"/>
          <w:lang w:val="en-US" w:eastAsia="zh-CN"/>
        </w:rPr>
        <w:t>万元。</w:t>
      </w:r>
    </w:p>
    <w:p w14:paraId="0F8714AC">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项目类别划分：基本支出129.41万元,较上年预算安排增加231.8万元;其中：工资福利支出115.09万元,商品和服务支出8.22万元,对个人和家庭的补助6.10万元,资本性支出0万元。项目支出8.10万元,较上年预算安排减少50.4万元;其中：商品和服务支出8.10万元。</w:t>
      </w:r>
    </w:p>
    <w:p w14:paraId="2F2ED0B6">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按支出功能科目划分： 一般公共服务支出137.51万元,较上年预算安排增加92.72万元;行政运行支出129.41万元,较上年预算安排增加46.61万元。</w:t>
      </w:r>
    </w:p>
    <w:p w14:paraId="61E5380B">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按支出经济分类划分：工资福利支出115.09万元,较上年预算安排增加11.08万元;商品和服务支出8.22万元,较上年预算安排减少0.64万元。</w:t>
      </w:r>
    </w:p>
    <w:p w14:paraId="06D49B46">
      <w:pPr>
        <w:pStyle w:val="2"/>
        <w:spacing w:before="242" w:line="228" w:lineRule="auto"/>
        <w:ind w:left="720"/>
        <w:rPr>
          <w:rFonts w:hint="eastAsia" w:eastAsia="仿宋"/>
          <w:lang w:val="en-US" w:eastAsia="zh-CN"/>
        </w:rPr>
      </w:pPr>
      <w:r>
        <w:rPr>
          <w:spacing w:val="4"/>
          <w14:textOutline w14:w="4064" w14:cap="flat" w14:cmpd="sng">
            <w14:solidFill>
              <w14:srgbClr w14:val="000000"/>
            </w14:solidFill>
            <w14:prstDash w14:val="solid"/>
            <w14:miter w14:val="0"/>
          </w14:textOutline>
        </w:rPr>
        <w:t>(三)财政拨款支出情况</w:t>
      </w:r>
      <w:r>
        <w:rPr>
          <w:rFonts w:hint="eastAsia"/>
          <w:spacing w:val="4"/>
          <w:lang w:val="en-US" w:eastAsia="zh-CN"/>
          <w14:textOutline w14:w="4064" w14:cap="flat" w14:cmpd="sng">
            <w14:solidFill>
              <w14:srgbClr w14:val="000000"/>
            </w14:solidFill>
            <w14:prstDash w14:val="solid"/>
            <w14:miter w14:val="0"/>
          </w14:textOutline>
        </w:rPr>
        <w:t xml:space="preserve"> </w:t>
      </w:r>
    </w:p>
    <w:p w14:paraId="17D96E7F">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2024 年珠山区信访局财政拨款支出预算总额137.51万元，较上年预算安排减少92.72万元。</w:t>
      </w:r>
    </w:p>
    <w:p w14:paraId="4EA308AD">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按支出功能科目划分： 一般公共服务支出137.51万元,行政运行支出129.41万元,其他政府办公厅（室）及相关机构事务支出8.1万元。</w:t>
      </w:r>
    </w:p>
    <w:p w14:paraId="4C9662CD">
      <w:pPr>
        <w:pStyle w:val="2"/>
        <w:spacing w:before="241" w:line="624" w:lineRule="exact"/>
        <w:ind w:right="15" w:firstLine="664" w:firstLineChars="200"/>
        <w:jc w:val="left"/>
        <w:rPr>
          <w:rFonts w:hint="default"/>
          <w:spacing w:val="11"/>
          <w:position w:val="22"/>
          <w:lang w:val="en-US" w:eastAsia="zh-CN"/>
        </w:rPr>
      </w:pPr>
      <w:r>
        <w:rPr>
          <w:rFonts w:hint="eastAsia"/>
          <w:spacing w:val="11"/>
          <w:position w:val="22"/>
          <w:lang w:val="en-US" w:eastAsia="zh-CN"/>
        </w:rPr>
        <w:t>按支出项目类别划分：基本支出129.41万元,较上年预算安排增加46.61万元;其中：工资福利支出115.09万元,商品和服务支出3.86万元。项目支出8.1万元,较上年预算安排减少50.4万元;其中：商品和服务支出8.1万元。</w:t>
      </w:r>
    </w:p>
    <w:p w14:paraId="522504B6">
      <w:pPr>
        <w:pStyle w:val="2"/>
        <w:spacing w:before="244" w:line="226" w:lineRule="auto"/>
        <w:ind w:left="720"/>
      </w:pPr>
      <w:r>
        <w:rPr>
          <w:spacing w:val="3"/>
          <w14:textOutline w14:w="4064" w14:cap="flat" w14:cmpd="sng">
            <w14:solidFill>
              <w14:srgbClr w14:val="000000"/>
            </w14:solidFill>
            <w14:prstDash w14:val="solid"/>
            <w14:miter w14:val="0"/>
          </w14:textOutline>
        </w:rPr>
        <w:t>(四)政府性基金情况</w:t>
      </w:r>
    </w:p>
    <w:p w14:paraId="71C0E6FD">
      <w:pPr>
        <w:pStyle w:val="2"/>
        <w:spacing w:before="244" w:line="226" w:lineRule="auto"/>
        <w:ind w:left="675"/>
      </w:pPr>
      <w:r>
        <w:rPr>
          <w:spacing w:val="8"/>
        </w:rPr>
        <w:t>本部门没有使用政府性基金预算拨款安排的支出。</w:t>
      </w:r>
    </w:p>
    <w:p w14:paraId="1697E2CF">
      <w:pPr>
        <w:pStyle w:val="2"/>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14:paraId="7B4CF2F5">
      <w:pPr>
        <w:pStyle w:val="2"/>
        <w:spacing w:before="240" w:line="228" w:lineRule="auto"/>
        <w:ind w:left="675"/>
      </w:pPr>
      <w:r>
        <w:rPr>
          <w:spacing w:val="8"/>
        </w:rPr>
        <w:t>本部门没有使用国有资本经营预算拨款安排的支出。</w:t>
      </w:r>
    </w:p>
    <w:p w14:paraId="245D8D1C">
      <w:pPr>
        <w:pStyle w:val="2"/>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14:paraId="2E04330E">
      <w:pPr>
        <w:pStyle w:val="2"/>
        <w:spacing w:before="280" w:line="579" w:lineRule="exact"/>
        <w:ind w:right="14"/>
        <w:jc w:val="right"/>
      </w:pPr>
      <w:r>
        <w:rPr>
          <w:spacing w:val="-3"/>
          <w:position w:val="19"/>
        </w:rPr>
        <w:t>2024</w:t>
      </w:r>
      <w:r>
        <w:rPr>
          <w:spacing w:val="-33"/>
          <w:position w:val="19"/>
        </w:rPr>
        <w:t xml:space="preserve"> </w:t>
      </w:r>
      <w:r>
        <w:rPr>
          <w:spacing w:val="-3"/>
          <w:position w:val="19"/>
        </w:rPr>
        <w:t>年部门机关运行费预算</w:t>
      </w:r>
      <w:r>
        <w:rPr>
          <w:rFonts w:hint="eastAsia"/>
          <w:spacing w:val="11"/>
          <w:position w:val="22"/>
          <w:lang w:val="en-US" w:eastAsia="zh-CN"/>
        </w:rPr>
        <w:t>137.51万元</w:t>
      </w:r>
      <w:r>
        <w:rPr>
          <w:spacing w:val="-3"/>
          <w:position w:val="19"/>
        </w:rPr>
        <w:t>，</w:t>
      </w:r>
      <w:r>
        <w:rPr>
          <w:spacing w:val="-63"/>
          <w:position w:val="19"/>
        </w:rPr>
        <w:t xml:space="preserve"> </w:t>
      </w:r>
      <w:r>
        <w:rPr>
          <w:spacing w:val="-3"/>
          <w:position w:val="19"/>
        </w:rPr>
        <w:t>比</w:t>
      </w:r>
      <w:r>
        <w:rPr>
          <w:spacing w:val="-60"/>
          <w:position w:val="19"/>
        </w:rPr>
        <w:t xml:space="preserve"> </w:t>
      </w:r>
      <w:r>
        <w:rPr>
          <w:spacing w:val="-3"/>
          <w:position w:val="19"/>
        </w:rPr>
        <w:t>2023</w:t>
      </w:r>
      <w:r>
        <w:rPr>
          <w:spacing w:val="-49"/>
          <w:position w:val="19"/>
        </w:rPr>
        <w:t xml:space="preserve"> </w:t>
      </w:r>
      <w:r>
        <w:rPr>
          <w:spacing w:val="-3"/>
          <w:position w:val="19"/>
        </w:rPr>
        <w:t>年预</w:t>
      </w:r>
    </w:p>
    <w:p w14:paraId="2B001DB2">
      <w:pPr>
        <w:pStyle w:val="2"/>
        <w:spacing w:before="2" w:line="227" w:lineRule="auto"/>
        <w:ind w:left="34"/>
      </w:pPr>
      <w:r>
        <w:rPr>
          <w:spacing w:val="-1"/>
        </w:rPr>
        <w:t>算增加</w:t>
      </w:r>
      <w:r>
        <w:rPr>
          <w:rFonts w:hint="eastAsia"/>
          <w:spacing w:val="-23"/>
          <w:lang w:val="en-US" w:eastAsia="zh-CN"/>
        </w:rPr>
        <w:t>4.71万元</w:t>
      </w:r>
      <w:r>
        <w:rPr>
          <w:spacing w:val="-1"/>
        </w:rPr>
        <w:t>，增长</w:t>
      </w:r>
      <w:r>
        <w:rPr>
          <w:rFonts w:hint="eastAsia"/>
          <w:spacing w:val="-1"/>
          <w:lang w:val="en-US" w:eastAsia="zh-CN"/>
        </w:rPr>
        <w:t>3.5%</w:t>
      </w:r>
      <w:r>
        <w:rPr>
          <w:spacing w:val="-1"/>
        </w:rPr>
        <w:t>。</w:t>
      </w:r>
    </w:p>
    <w:p w14:paraId="290AC7C4">
      <w:pPr>
        <w:pStyle w:val="2"/>
        <w:spacing w:before="160" w:line="228" w:lineRule="auto"/>
        <w:ind w:left="720"/>
      </w:pPr>
      <w:r>
        <w:rPr>
          <w:spacing w:val="2"/>
          <w14:textOutline w14:w="4064" w14:cap="flat" w14:cmpd="sng">
            <w14:solidFill>
              <w14:srgbClr w14:val="000000"/>
            </w14:solidFill>
            <w14:prstDash w14:val="solid"/>
            <w14:miter w14:val="0"/>
          </w14:textOutline>
        </w:rPr>
        <w:t>(七)政府采购情况</w:t>
      </w:r>
    </w:p>
    <w:p w14:paraId="3B802E44">
      <w:pPr>
        <w:pStyle w:val="2"/>
        <w:spacing w:before="239" w:line="372" w:lineRule="auto"/>
        <w:ind w:left="37" w:right="12" w:firstLine="631"/>
        <w:jc w:val="both"/>
      </w:pPr>
      <w:r>
        <w:rPr>
          <w:spacing w:val="11"/>
        </w:rPr>
        <w:t>2024</w:t>
      </w:r>
      <w:r>
        <w:rPr>
          <w:spacing w:val="-26"/>
        </w:rPr>
        <w:t xml:space="preserve"> </w:t>
      </w:r>
      <w:r>
        <w:rPr>
          <w:spacing w:val="11"/>
        </w:rPr>
        <w:t>年部门所属各单位政府采购总额</w:t>
      </w:r>
      <w:r>
        <w:rPr>
          <w:spacing w:val="-41"/>
        </w:rPr>
        <w:t xml:space="preserve"> </w:t>
      </w:r>
      <w:r>
        <w:rPr>
          <w:rFonts w:hint="eastAsia"/>
          <w:spacing w:val="11"/>
          <w:lang w:val="en-US" w:eastAsia="zh-CN"/>
        </w:rPr>
        <w:t>0</w:t>
      </w:r>
      <w:r>
        <w:rPr>
          <w:spacing w:val="11"/>
        </w:rPr>
        <w:t>万元,</w:t>
      </w:r>
      <w:r>
        <w:t xml:space="preserve"> </w:t>
      </w:r>
      <w:r>
        <w:rPr>
          <w:spacing w:val="5"/>
        </w:rPr>
        <w:t>其中: 政府采购货物预算</w:t>
      </w:r>
      <w:r>
        <w:rPr>
          <w:rFonts w:hint="eastAsia"/>
          <w:spacing w:val="-29"/>
          <w:lang w:val="en-US" w:eastAsia="zh-CN"/>
        </w:rPr>
        <w:t>0</w:t>
      </w:r>
      <w:r>
        <w:rPr>
          <w:spacing w:val="5"/>
        </w:rPr>
        <w:t>万元, 政府采购工程预算</w:t>
      </w:r>
      <w:r>
        <w:rPr>
          <w:rFonts w:hint="eastAsia"/>
          <w:spacing w:val="4"/>
          <w:lang w:val="en-US" w:eastAsia="zh-CN"/>
        </w:rPr>
        <w:t>0</w:t>
      </w:r>
      <w:r>
        <w:rPr>
          <w:spacing w:val="4"/>
        </w:rPr>
        <w:t>万元, 政府采购服务预算</w:t>
      </w:r>
      <w:r>
        <w:rPr>
          <w:spacing w:val="-58"/>
        </w:rPr>
        <w:t xml:space="preserve"> </w:t>
      </w:r>
      <w:r>
        <w:rPr>
          <w:rFonts w:hint="eastAsia"/>
          <w:spacing w:val="4"/>
          <w:lang w:val="en-US" w:eastAsia="zh-CN"/>
        </w:rPr>
        <w:t>0</w:t>
      </w:r>
      <w:r>
        <w:rPr>
          <w:spacing w:val="4"/>
        </w:rPr>
        <w:t>万元。</w:t>
      </w:r>
    </w:p>
    <w:p w14:paraId="61F83FF3">
      <w:pPr>
        <w:pStyle w:val="2"/>
        <w:spacing w:before="160" w:line="227" w:lineRule="auto"/>
        <w:ind w:firstLine="652" w:firstLineChars="200"/>
        <w:rPr>
          <w:rFonts w:hint="eastAsia"/>
          <w:spacing w:val="8"/>
          <w14:textOutline w14:w="4064" w14:cap="flat" w14:cmpd="sng">
            <w14:solidFill>
              <w14:srgbClr w14:val="000000"/>
            </w14:solidFill>
            <w14:prstDash w14:val="solid"/>
            <w14:miter w14:val="0"/>
          </w14:textOutline>
        </w:rPr>
      </w:pPr>
      <w:r>
        <w:rPr>
          <w:rFonts w:hint="eastAsia"/>
          <w:spacing w:val="8"/>
          <w14:textOutline w14:w="4064" w14:cap="flat" w14:cmpd="sng">
            <w14:solidFill>
              <w14:srgbClr w14:val="000000"/>
            </w14:solidFill>
            <w14:prstDash w14:val="solid"/>
            <w14:miter w14:val="0"/>
          </w14:textOutline>
        </w:rPr>
        <w:t>(八)国有资产占有使用情况</w:t>
      </w:r>
    </w:p>
    <w:p w14:paraId="7E39900C">
      <w:pPr>
        <w:pStyle w:val="2"/>
        <w:spacing w:before="280" w:line="579" w:lineRule="exact"/>
        <w:ind w:right="14" w:firstLine="608" w:firstLineChars="200"/>
        <w:jc w:val="left"/>
        <w:rPr>
          <w:rFonts w:hint="eastAsia"/>
          <w:spacing w:val="-3"/>
          <w:position w:val="19"/>
        </w:rPr>
      </w:pPr>
      <w:r>
        <w:rPr>
          <w:rFonts w:hint="eastAsia"/>
          <w:spacing w:val="-3"/>
          <w:position w:val="19"/>
        </w:rPr>
        <w:t>截至 2023 年 12 月 31 日, 部门共有车辆0 辆,其中： 一般公务用车实有数 0 辆。</w:t>
      </w:r>
    </w:p>
    <w:p w14:paraId="3789CAAB">
      <w:pPr>
        <w:pStyle w:val="2"/>
        <w:spacing w:before="280" w:line="579" w:lineRule="exact"/>
        <w:ind w:right="14" w:firstLine="608" w:firstLineChars="200"/>
        <w:jc w:val="left"/>
        <w:rPr>
          <w:rFonts w:hint="eastAsia"/>
          <w:spacing w:val="-3"/>
          <w:position w:val="19"/>
        </w:rPr>
      </w:pPr>
      <w:r>
        <w:rPr>
          <w:rFonts w:hint="eastAsia"/>
          <w:spacing w:val="-3"/>
          <w:position w:val="19"/>
        </w:rPr>
        <w:t>2024 年部门预算安排购置车辆 0 辆，未安排购置单位价值 0万元以上大型设备。</w:t>
      </w:r>
    </w:p>
    <w:p w14:paraId="35D67572">
      <w:pPr>
        <w:pStyle w:val="2"/>
        <w:spacing w:before="160" w:line="227" w:lineRule="auto"/>
        <w:ind w:firstLine="652" w:firstLineChars="200"/>
        <w:rPr>
          <w:spacing w:val="8"/>
          <w14:textOutline w14:w="4064" w14:cap="flat" w14:cmpd="sng">
            <w14:solidFill>
              <w14:srgbClr w14:val="000000"/>
            </w14:solidFill>
            <w14:prstDash w14:val="solid"/>
            <w14:miter w14:val="0"/>
          </w14:textOutline>
        </w:rPr>
      </w:pPr>
      <w:r>
        <w:rPr>
          <w:spacing w:val="8"/>
          <w14:textOutline w14:w="4064" w14:cap="flat" w14:cmpd="sng">
            <w14:solidFill>
              <w14:srgbClr w14:val="000000"/>
            </w14:solidFill>
            <w14:prstDash w14:val="solid"/>
            <w14:miter w14:val="0"/>
          </w14:textOutline>
        </w:rPr>
        <w:t>(九)</w:t>
      </w:r>
      <w:r>
        <w:rPr>
          <w:rFonts w:hint="eastAsia"/>
          <w:spacing w:val="8"/>
          <w14:textOutline w14:w="4064" w14:cap="flat" w14:cmpd="sng">
            <w14:solidFill>
              <w14:srgbClr w14:val="000000"/>
            </w14:solidFill>
            <w14:prstDash w14:val="solid"/>
            <w14:miter w14:val="0"/>
          </w14:textOutline>
        </w:rPr>
        <w:t>保障基层团组织工作</w:t>
      </w:r>
      <w:r>
        <w:rPr>
          <w:spacing w:val="8"/>
          <w14:textOutline w14:w="4064" w14:cap="flat" w14:cmpd="sng">
            <w14:solidFill>
              <w14:srgbClr w14:val="000000"/>
            </w14:solidFill>
            <w14:prstDash w14:val="solid"/>
            <w14:miter w14:val="0"/>
          </w14:textOutline>
        </w:rPr>
        <w:t>项目情况说明</w:t>
      </w:r>
    </w:p>
    <w:p w14:paraId="3232E590">
      <w:pPr>
        <w:pStyle w:val="2"/>
        <w:spacing w:before="160" w:line="227"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1）项目概述：</w:t>
      </w:r>
      <w:r>
        <w:rPr>
          <w:rFonts w:hint="eastAsia" w:ascii="仿宋" w:hAnsi="仿宋" w:eastAsia="仿宋" w:cs="仿宋"/>
          <w:b/>
          <w:bCs/>
          <w:sz w:val="32"/>
          <w:szCs w:val="32"/>
          <w:lang w:val="en-US" w:eastAsia="zh-CN"/>
        </w:rPr>
        <w:t>坚持高位推动，打好“示范牌”</w:t>
      </w:r>
      <w:r>
        <w:rPr>
          <w:rFonts w:hint="eastAsia" w:ascii="仿宋" w:hAnsi="仿宋" w:eastAsia="仿宋" w:cs="仿宋"/>
          <w:color w:val="000000"/>
          <w:sz w:val="32"/>
          <w:szCs w:val="32"/>
          <w:lang w:val="en-US" w:eastAsia="zh-CN"/>
        </w:rPr>
        <w:t>区</w:t>
      </w:r>
      <w:r>
        <w:rPr>
          <w:rFonts w:hint="eastAsia" w:ascii="仿宋" w:hAnsi="仿宋" w:eastAsia="仿宋" w:cs="仿宋"/>
          <w:color w:val="000000"/>
          <w:sz w:val="32"/>
          <w:szCs w:val="32"/>
        </w:rPr>
        <w:t>委常委会多次</w:t>
      </w:r>
      <w:r>
        <w:rPr>
          <w:rStyle w:val="12"/>
          <w:rFonts w:hint="eastAsia" w:ascii="仿宋" w:hAnsi="仿宋" w:eastAsia="仿宋" w:cs="仿宋"/>
          <w:b w:val="0"/>
          <w:i w:val="0"/>
          <w:caps w:val="0"/>
          <w:color w:val="000000"/>
          <w:spacing w:val="0"/>
          <w:w w:val="100"/>
          <w:kern w:val="2"/>
          <w:sz w:val="32"/>
          <w:szCs w:val="32"/>
        </w:rPr>
        <w:t>部署</w:t>
      </w:r>
      <w:r>
        <w:rPr>
          <w:rStyle w:val="12"/>
          <w:rFonts w:hint="eastAsia" w:ascii="仿宋" w:hAnsi="仿宋" w:eastAsia="仿宋" w:cs="仿宋"/>
          <w:b w:val="0"/>
          <w:i w:val="0"/>
          <w:caps w:val="0"/>
          <w:color w:val="000000"/>
          <w:spacing w:val="0"/>
          <w:w w:val="100"/>
          <w:kern w:val="2"/>
          <w:sz w:val="32"/>
          <w:szCs w:val="32"/>
          <w:lang w:val="en-US" w:eastAsia="zh-CN"/>
        </w:rPr>
        <w:t>党的二十大</w:t>
      </w:r>
      <w:r>
        <w:rPr>
          <w:rStyle w:val="12"/>
          <w:rFonts w:hint="eastAsia" w:ascii="仿宋_GB2312" w:hAnsi="仿宋_GB2312" w:eastAsia="仿宋_GB2312" w:cs="仿宋_GB2312"/>
          <w:b w:val="0"/>
          <w:i w:val="0"/>
          <w:caps w:val="0"/>
          <w:color w:val="000000"/>
          <w:spacing w:val="0"/>
          <w:w w:val="100"/>
          <w:kern w:val="2"/>
          <w:sz w:val="32"/>
          <w:szCs w:val="32"/>
          <w:lang w:val="en-US" w:eastAsia="zh-CN"/>
        </w:rPr>
        <w:t>信访保障工作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信访工作联席会议召集人密集调度重点工作</w:t>
      </w:r>
      <w:r>
        <w:rPr>
          <w:rFonts w:hint="eastAsia" w:ascii="仿宋_GB2312" w:hAnsi="仿宋_GB2312" w:eastAsia="仿宋_GB2312" w:cs="仿宋_GB2312"/>
          <w:color w:val="000000"/>
          <w:sz w:val="32"/>
          <w:szCs w:val="32"/>
          <w:lang w:eastAsia="zh-CN"/>
        </w:rPr>
        <w:t>、</w:t>
      </w:r>
      <w:r>
        <w:rPr>
          <w:rStyle w:val="12"/>
          <w:rFonts w:hint="eastAsia" w:ascii="仿宋_GB2312" w:hAnsi="仿宋_GB2312" w:eastAsia="仿宋_GB2312" w:cs="仿宋_GB2312"/>
          <w:b w:val="0"/>
          <w:i w:val="0"/>
          <w:caps w:val="0"/>
          <w:color w:val="000000"/>
          <w:spacing w:val="0"/>
          <w:w w:val="100"/>
          <w:kern w:val="2"/>
          <w:sz w:val="32"/>
          <w:szCs w:val="32"/>
        </w:rPr>
        <w:t>分析研判</w:t>
      </w:r>
      <w:r>
        <w:rPr>
          <w:rStyle w:val="12"/>
          <w:rFonts w:hint="eastAsia" w:ascii="仿宋_GB2312" w:hAnsi="仿宋_GB2312" w:eastAsia="仿宋_GB2312" w:cs="仿宋_GB2312"/>
          <w:b w:val="0"/>
          <w:i w:val="0"/>
          <w:caps w:val="0"/>
          <w:color w:val="000000"/>
          <w:spacing w:val="0"/>
          <w:w w:val="100"/>
          <w:kern w:val="2"/>
          <w:sz w:val="32"/>
          <w:szCs w:val="32"/>
          <w:lang w:val="en-US"/>
        </w:rPr>
        <w:t>信访</w:t>
      </w:r>
      <w:r>
        <w:rPr>
          <w:rStyle w:val="12"/>
          <w:rFonts w:hint="eastAsia" w:ascii="仿宋_GB2312" w:hAnsi="仿宋_GB2312" w:eastAsia="仿宋_GB2312" w:cs="仿宋_GB2312"/>
          <w:b w:val="0"/>
          <w:i w:val="0"/>
          <w:caps w:val="0"/>
          <w:color w:val="000000"/>
          <w:spacing w:val="0"/>
          <w:w w:val="100"/>
          <w:kern w:val="2"/>
          <w:sz w:val="32"/>
          <w:szCs w:val="32"/>
        </w:rPr>
        <w:t>形势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党政领导定期接访、带头包案化解8</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件疑难复杂信访积案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带头参与“百姓说事”</w:t>
      </w:r>
      <w:r>
        <w:rPr>
          <w:rFonts w:hint="eastAsia" w:ascii="仿宋_GB2312" w:hAnsi="仿宋_GB2312" w:eastAsia="仿宋_GB2312" w:cs="仿宋_GB2312"/>
          <w:color w:val="000000"/>
          <w:sz w:val="32"/>
          <w:szCs w:val="32"/>
        </w:rPr>
        <w:t>。</w:t>
      </w:r>
      <w:r>
        <w:rPr>
          <w:rStyle w:val="12"/>
          <w:rFonts w:hint="eastAsia" w:ascii="仿宋_GB2312" w:hAnsi="仿宋_GB2312" w:eastAsia="仿宋_GB2312" w:cs="仿宋_GB2312"/>
          <w:b w:val="0"/>
          <w:i w:val="0"/>
          <w:caps w:val="0"/>
          <w:color w:val="000000"/>
          <w:spacing w:val="0"/>
          <w:w w:val="100"/>
          <w:kern w:val="2"/>
          <w:sz w:val="32"/>
          <w:szCs w:val="32"/>
          <w:lang w:val="en-US" w:eastAsia="zh-CN"/>
        </w:rPr>
        <w:t>对5件较为活跃重点人员及事项由区委指定两名县级领导双包案。对重点信访事项、信访工作作出批示。</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领导的示范引领和高位推动下，全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上下主动作为，齐心协力，促进全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信访形势稳中向好。</w:t>
      </w:r>
      <w:r>
        <w:rPr>
          <w:rFonts w:hint="eastAsia" w:ascii="仿宋_GB2312" w:hAnsi="仿宋_GB2312" w:eastAsia="仿宋_GB2312" w:cs="仿宋_GB2312"/>
          <w:sz w:val="32"/>
          <w:szCs w:val="32"/>
        </w:rPr>
        <w:t>市“895”专项行动共交办我区65件，其中国家信访局第一批重复信访交办件1件、第二批重复信访交办件6件，已全部化解。“百日攻坚行动”</w:t>
      </w:r>
      <w:r>
        <w:rPr>
          <w:rStyle w:val="12"/>
          <w:rFonts w:hint="eastAsia" w:ascii="仿宋_GB2312" w:hAnsi="仿宋_GB2312" w:eastAsia="仿宋_GB2312" w:cs="仿宋_GB2312"/>
          <w:b w:val="0"/>
          <w:i w:val="0"/>
          <w:caps w:val="0"/>
          <w:spacing w:val="0"/>
          <w:w w:val="100"/>
          <w:kern w:val="2"/>
          <w:sz w:val="32"/>
          <w:szCs w:val="32"/>
        </w:rPr>
        <w:t>省级排查交办</w:t>
      </w:r>
      <w:r>
        <w:rPr>
          <w:rStyle w:val="12"/>
          <w:rFonts w:hint="eastAsia" w:ascii="仿宋_GB2312" w:hAnsi="仿宋_GB2312" w:eastAsia="仿宋_GB2312" w:cs="仿宋_GB2312"/>
          <w:b w:val="0"/>
          <w:i w:val="0"/>
          <w:caps w:val="0"/>
          <w:spacing w:val="0"/>
          <w:w w:val="100"/>
          <w:kern w:val="2"/>
          <w:sz w:val="32"/>
          <w:szCs w:val="32"/>
          <w:lang w:val="en-US"/>
        </w:rPr>
        <w:t>5</w:t>
      </w:r>
      <w:r>
        <w:rPr>
          <w:rStyle w:val="12"/>
          <w:rFonts w:hint="eastAsia" w:ascii="仿宋_GB2312" w:hAnsi="仿宋_GB2312" w:eastAsia="仿宋_GB2312" w:cs="仿宋_GB2312"/>
          <w:b w:val="0"/>
          <w:i w:val="0"/>
          <w:caps w:val="0"/>
          <w:spacing w:val="0"/>
          <w:w w:val="100"/>
          <w:kern w:val="2"/>
          <w:sz w:val="32"/>
          <w:szCs w:val="32"/>
        </w:rPr>
        <w:t>件，市级排查交办4件，区级自行排查12件，已全部上报化解，化解率100%；</w:t>
      </w:r>
      <w:r>
        <w:rPr>
          <w:rFonts w:hint="eastAsia" w:ascii="仿宋_GB2312" w:hAnsi="仿宋_GB2312" w:eastAsia="仿宋_GB2312" w:cs="仿宋_GB2312"/>
          <w:b/>
          <w:bCs/>
          <w:sz w:val="32"/>
          <w:szCs w:val="32"/>
          <w:lang w:val="en-US" w:eastAsia="zh-CN"/>
        </w:rPr>
        <w:t>坚持广泛宣传，打好“融合牌”</w:t>
      </w:r>
      <w:r>
        <w:rPr>
          <w:rFonts w:hint="eastAsia" w:ascii="仿宋_GB2312" w:hAnsi="仿宋_GB2312" w:eastAsia="仿宋_GB2312" w:cs="仿宋_GB2312"/>
          <w:sz w:val="32"/>
          <w:szCs w:val="32"/>
        </w:rPr>
        <w:t>为拓宽《信访工作条例》宣传月活动形式，充分利用</w:t>
      </w:r>
      <w:r>
        <w:rPr>
          <w:rFonts w:hint="eastAsia" w:ascii="仿宋_GB2312" w:hAnsi="仿宋_GB2312" w:eastAsia="仿宋_GB2312" w:cs="仿宋_GB2312"/>
          <w:sz w:val="32"/>
          <w:szCs w:val="32"/>
          <w:lang w:val="en-US" w:eastAsia="zh-CN"/>
        </w:rPr>
        <w:t>群众来访接待中心</w:t>
      </w:r>
      <w:r>
        <w:rPr>
          <w:rFonts w:hint="eastAsia" w:ascii="仿宋_GB2312" w:hAnsi="仿宋_GB2312" w:eastAsia="仿宋_GB2312" w:cs="仿宋_GB2312"/>
          <w:sz w:val="32"/>
          <w:szCs w:val="32"/>
        </w:rPr>
        <w:t>LED显示屏，滚动播放信访工作主题宣传标语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利用“百姓说事”公众号推出“每日一学”专题，</w:t>
      </w:r>
      <w:r>
        <w:rPr>
          <w:rFonts w:hint="eastAsia" w:ascii="仿宋_GB2312" w:hAnsi="仿宋_GB2312" w:eastAsia="仿宋_GB2312" w:cs="仿宋_GB2312"/>
          <w:sz w:val="32"/>
          <w:szCs w:val="32"/>
        </w:rPr>
        <w:t>形成线上+线下的宣传模式，传播信访理念，普及民信访相关知识。</w:t>
      </w:r>
      <w:r>
        <w:rPr>
          <w:rFonts w:hint="eastAsia" w:ascii="仿宋_GB2312" w:hAnsi="仿宋_GB2312" w:eastAsia="仿宋_GB2312" w:cs="仿宋_GB2312"/>
          <w:sz w:val="32"/>
          <w:szCs w:val="32"/>
          <w:lang w:val="en-US" w:eastAsia="zh-CN"/>
        </w:rPr>
        <w:t>区委信访局印制发放《信访工作条例》以及宣传册4000</w:t>
      </w:r>
      <w:r>
        <w:rPr>
          <w:rFonts w:hint="eastAsia" w:ascii="仿宋_GB2312" w:hAnsi="仿宋_GB2312" w:eastAsia="仿宋_GB2312" w:cs="仿宋_GB2312"/>
          <w:sz w:val="32"/>
          <w:szCs w:val="32"/>
          <w:lang w:eastAsia="zh-CN"/>
        </w:rPr>
        <w:t>余份。</w:t>
      </w:r>
      <w:r>
        <w:rPr>
          <w:rFonts w:hint="eastAsia" w:ascii="仿宋_GB2312" w:hAnsi="仿宋_GB2312" w:eastAsia="仿宋_GB2312" w:cs="仿宋_GB2312"/>
          <w:sz w:val="32"/>
          <w:szCs w:val="32"/>
          <w:lang w:val="en-US" w:eastAsia="zh-CN"/>
        </w:rPr>
        <w:t>与“百姓说事”相结合，</w:t>
      </w:r>
      <w:r>
        <w:rPr>
          <w:rFonts w:hint="eastAsia" w:ascii="仿宋_GB2312" w:hAnsi="仿宋_GB2312" w:eastAsia="仿宋_GB2312" w:cs="仿宋_GB2312"/>
          <w:kern w:val="2"/>
          <w:sz w:val="32"/>
          <w:szCs w:val="32"/>
        </w:rPr>
        <w:t>广大</w:t>
      </w:r>
      <w:r>
        <w:rPr>
          <w:rFonts w:hint="eastAsia" w:ascii="仿宋_GB2312" w:hAnsi="仿宋_GB2312" w:eastAsia="仿宋_GB2312" w:cs="仿宋_GB2312"/>
          <w:kern w:val="2"/>
          <w:sz w:val="32"/>
          <w:szCs w:val="32"/>
          <w:lang w:val="en-US" w:eastAsia="zh-CN"/>
        </w:rPr>
        <w:t>群众</w:t>
      </w:r>
      <w:r>
        <w:rPr>
          <w:rFonts w:hint="eastAsia" w:ascii="仿宋_GB2312" w:hAnsi="仿宋_GB2312" w:eastAsia="仿宋_GB2312" w:cs="仿宋_GB2312"/>
          <w:kern w:val="2"/>
          <w:sz w:val="32"/>
          <w:szCs w:val="32"/>
        </w:rPr>
        <w:t>参与“百姓说事”</w:t>
      </w:r>
      <w:r>
        <w:rPr>
          <w:rFonts w:hint="eastAsia" w:ascii="仿宋_GB2312" w:hAnsi="仿宋_GB2312" w:eastAsia="仿宋_GB2312" w:cs="仿宋_GB2312"/>
          <w:kern w:val="2"/>
          <w:sz w:val="32"/>
          <w:szCs w:val="32"/>
          <w:lang w:val="en-US" w:eastAsia="zh-CN"/>
        </w:rPr>
        <w:t>时，对《条例》进行宣传，取得良好效果。</w:t>
      </w:r>
      <w:r>
        <w:rPr>
          <w:rFonts w:hint="eastAsia" w:ascii="仿宋_GB2312" w:hAnsi="仿宋_GB2312" w:eastAsia="仿宋_GB2312" w:cs="仿宋_GB2312"/>
          <w:color w:val="000000"/>
          <w:kern w:val="2"/>
          <w:sz w:val="32"/>
          <w:szCs w:val="32"/>
        </w:rPr>
        <w:t>“百姓说事”在国家信访局官网、</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法治日报</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《江西日报》、《景德镇日报》各上稿一篇</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sz w:val="32"/>
          <w:szCs w:val="32"/>
        </w:rPr>
        <w:t>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营造学习宣传信访工作的浓厚氛围</w:t>
      </w:r>
      <w:r>
        <w:rPr>
          <w:rFonts w:hint="eastAsia" w:ascii="仿宋_GB2312" w:hAnsi="仿宋_GB2312" w:eastAsia="仿宋_GB2312" w:cs="仿宋_GB2312"/>
          <w:sz w:val="32"/>
          <w:szCs w:val="32"/>
          <w:lang w:eastAsia="zh-CN"/>
        </w:rPr>
        <w:t>；</w:t>
      </w:r>
      <w:r>
        <w:rPr>
          <w:rFonts w:hint="eastAsia" w:ascii="仿宋" w:hAnsi="仿宋" w:eastAsia="仿宋" w:cs="仿宋"/>
          <w:b/>
          <w:bCs/>
          <w:sz w:val="32"/>
          <w:szCs w:val="32"/>
          <w:lang w:val="en-US" w:eastAsia="zh-CN"/>
        </w:rPr>
        <w:t>坚持高效服务，打好“亲情牌”</w:t>
      </w:r>
      <w:r>
        <w:rPr>
          <w:rFonts w:hint="eastAsia" w:ascii="仿宋_GB2312" w:hAnsi="仿宋_GB2312" w:eastAsia="仿宋_GB2312" w:cs="仿宋_GB2312"/>
          <w:color w:val="000000"/>
          <w:sz w:val="32"/>
          <w:szCs w:val="32"/>
        </w:rPr>
        <w:t>在全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上下推行“一线工作法”、“上门工作法”、“亲情工作法”等干部下访活动，结合《信访工作条例》的宣传贯彻，</w:t>
      </w:r>
      <w:r>
        <w:rPr>
          <w:rFonts w:hint="eastAsia" w:ascii="仿宋_GB2312" w:hAnsi="仿宋_GB2312" w:eastAsia="仿宋_GB2312" w:cs="仿宋_GB2312"/>
          <w:sz w:val="32"/>
          <w:szCs w:val="32"/>
          <w:lang w:val="en-US" w:eastAsia="zh-CN"/>
        </w:rPr>
        <w:t>“百姓说事”公众号推出“每日一学”专题，</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线上+线下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模式，</w:t>
      </w:r>
      <w:r>
        <w:rPr>
          <w:rFonts w:hint="eastAsia" w:ascii="仿宋_GB2312" w:hAnsi="仿宋_GB2312" w:eastAsia="仿宋_GB2312" w:cs="仿宋_GB2312"/>
          <w:color w:val="000000"/>
          <w:sz w:val="32"/>
          <w:szCs w:val="32"/>
        </w:rPr>
        <w:t>组织广大干部进村入户，宣传政策法规，干部与群众谈心、交朋友，打好“亲情牌”，当好“贴心人”。</w:t>
      </w:r>
      <w:r>
        <w:rPr>
          <w:rFonts w:hint="eastAsia" w:ascii="仿宋_GB2312" w:hAnsi="仿宋_GB2312" w:eastAsia="仿宋_GB2312" w:cs="仿宋_GB2312"/>
          <w:color w:val="000000"/>
          <w:sz w:val="32"/>
          <w:szCs w:val="32"/>
          <w:lang w:val="en-US" w:eastAsia="zh-CN"/>
        </w:rPr>
        <w:t>运用“百姓说事”</w:t>
      </w:r>
      <w:r>
        <w:rPr>
          <w:rFonts w:hint="eastAsia" w:ascii="仿宋_GB2312" w:hAnsi="仿宋_GB2312" w:eastAsia="仿宋_GB2312" w:cs="仿宋_GB2312"/>
          <w:color w:val="000000"/>
          <w:sz w:val="32"/>
          <w:szCs w:val="32"/>
        </w:rPr>
        <w:t>在妥善处理好群众诉求、得到</w:t>
      </w:r>
      <w:r>
        <w:rPr>
          <w:rFonts w:hint="eastAsia" w:ascii="仿宋_GB2312" w:hAnsi="仿宋_GB2312" w:eastAsia="仿宋_GB2312" w:cs="仿宋_GB2312"/>
          <w:bCs/>
          <w:snapToGrid w:val="0"/>
          <w:color w:val="000000"/>
          <w:kern w:val="0"/>
          <w:sz w:val="32"/>
          <w:szCs w:val="32"/>
          <w:lang w:val="en-US" w:eastAsia="zh-CN" w:bidi="ar-SA"/>
        </w:rPr>
        <w:t>群众认可好评的同时，吸收了一批党代表、人大代表、</w:t>
      </w:r>
      <w:r>
        <w:rPr>
          <w:rFonts w:hint="eastAsia" w:ascii="仿宋_GB2312" w:hAnsi="仿宋_GB2312" w:eastAsia="仿宋_GB2312" w:cs="仿宋_GB2312"/>
          <w:color w:val="000000"/>
          <w:sz w:val="32"/>
          <w:szCs w:val="32"/>
        </w:rPr>
        <w:t>政协委员、律师、心理咨询师、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五老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人员等力量参与信访事项化解，通过找准关键人，发挥多元化解优势，达到化解效果。今年以来，全区</w:t>
      </w:r>
      <w:r>
        <w:rPr>
          <w:rFonts w:hint="eastAsia" w:ascii="仿宋_GB2312" w:hAnsi="仿宋_GB2312" w:eastAsia="仿宋_GB2312" w:cs="仿宋_GB2312"/>
          <w:bCs/>
          <w:sz w:val="32"/>
          <w:szCs w:val="32"/>
        </w:rPr>
        <w:t>共有</w:t>
      </w:r>
      <w:r>
        <w:rPr>
          <w:rFonts w:hint="eastAsia" w:ascii="仿宋_GB2312" w:hAnsi="仿宋_GB2312" w:eastAsia="仿宋_GB2312" w:cs="仿宋_GB2312"/>
          <w:bCs/>
          <w:sz w:val="32"/>
          <w:szCs w:val="32"/>
          <w:lang w:val="en-US" w:eastAsia="zh-CN"/>
        </w:rPr>
        <w:t>8014</w:t>
      </w:r>
      <w:r>
        <w:rPr>
          <w:rFonts w:hint="eastAsia" w:ascii="仿宋_GB2312" w:hAnsi="仿宋_GB2312" w:eastAsia="仿宋_GB2312" w:cs="仿宋_GB2312"/>
          <w:bCs/>
          <w:sz w:val="32"/>
          <w:szCs w:val="32"/>
        </w:rPr>
        <w:t>名群众参加说事，说事件数</w:t>
      </w:r>
      <w:r>
        <w:rPr>
          <w:rFonts w:hint="eastAsia" w:ascii="仿宋_GB2312" w:hAnsi="仿宋_GB2312" w:eastAsia="仿宋_GB2312" w:cs="仿宋_GB2312"/>
          <w:bCs/>
          <w:sz w:val="32"/>
          <w:szCs w:val="32"/>
          <w:lang w:val="en-US" w:eastAsia="zh-CN"/>
        </w:rPr>
        <w:t>2223</w:t>
      </w:r>
      <w:r>
        <w:rPr>
          <w:rFonts w:hint="eastAsia" w:ascii="仿宋_GB2312" w:hAnsi="仿宋_GB2312" w:eastAsia="仿宋_GB2312" w:cs="仿宋_GB2312"/>
          <w:bCs/>
          <w:sz w:val="32"/>
          <w:szCs w:val="32"/>
        </w:rPr>
        <w:t>件，解决各类问题</w:t>
      </w:r>
      <w:r>
        <w:rPr>
          <w:rFonts w:hint="eastAsia" w:ascii="仿宋_GB2312" w:hAnsi="仿宋_GB2312" w:eastAsia="仿宋_GB2312" w:cs="仿宋_GB2312"/>
          <w:bCs/>
          <w:sz w:val="32"/>
          <w:szCs w:val="32"/>
          <w:lang w:val="en-US" w:eastAsia="zh-CN"/>
        </w:rPr>
        <w:t>2189</w:t>
      </w:r>
      <w:r>
        <w:rPr>
          <w:rFonts w:hint="eastAsia" w:ascii="仿宋_GB2312" w:hAnsi="仿宋_GB2312" w:eastAsia="仿宋_GB2312" w:cs="仿宋_GB2312"/>
          <w:bCs/>
          <w:sz w:val="32"/>
          <w:szCs w:val="32"/>
        </w:rPr>
        <w:t>件。</w:t>
      </w:r>
    </w:p>
    <w:p w14:paraId="33BB0867">
      <w:pPr>
        <w:pStyle w:val="2"/>
        <w:spacing w:before="280" w:line="579" w:lineRule="exact"/>
        <w:ind w:right="14" w:firstLine="608" w:firstLineChars="200"/>
        <w:jc w:val="left"/>
        <w:rPr>
          <w:rFonts w:hint="eastAsia"/>
          <w:spacing w:val="-3"/>
          <w:position w:val="19"/>
        </w:rPr>
      </w:pPr>
      <w:r>
        <w:rPr>
          <w:rFonts w:hint="eastAsia"/>
          <w:spacing w:val="-3"/>
          <w:position w:val="19"/>
        </w:rPr>
        <w:t>2）立项依据：根据国家、省、市相关文件要求。</w:t>
      </w:r>
    </w:p>
    <w:p w14:paraId="5A866351">
      <w:pPr>
        <w:pStyle w:val="2"/>
        <w:spacing w:before="280" w:line="579" w:lineRule="exact"/>
        <w:ind w:right="14" w:firstLine="608" w:firstLineChars="200"/>
        <w:jc w:val="left"/>
        <w:rPr>
          <w:rFonts w:hint="eastAsia" w:eastAsia="仿宋"/>
          <w:spacing w:val="-3"/>
          <w:position w:val="19"/>
          <w:lang w:eastAsia="zh-CN"/>
        </w:rPr>
      </w:pPr>
      <w:r>
        <w:rPr>
          <w:rFonts w:hint="eastAsia"/>
          <w:spacing w:val="-3"/>
          <w:position w:val="19"/>
        </w:rPr>
        <w:t>3）实施主体：区</w:t>
      </w:r>
      <w:r>
        <w:rPr>
          <w:rFonts w:hint="eastAsia"/>
          <w:spacing w:val="-3"/>
          <w:position w:val="19"/>
          <w:lang w:val="en-US" w:eastAsia="zh-CN"/>
        </w:rPr>
        <w:t>信访</w:t>
      </w:r>
    </w:p>
    <w:p w14:paraId="04DBC2B5">
      <w:pPr>
        <w:pStyle w:val="2"/>
        <w:spacing w:before="280" w:line="579" w:lineRule="exact"/>
        <w:ind w:right="14" w:firstLine="608" w:firstLineChars="200"/>
        <w:jc w:val="left"/>
        <w:rPr>
          <w:rFonts w:hint="eastAsia"/>
          <w:spacing w:val="-3"/>
          <w:position w:val="19"/>
        </w:rPr>
      </w:pPr>
      <w:r>
        <w:rPr>
          <w:rFonts w:hint="eastAsia"/>
          <w:spacing w:val="-3"/>
          <w:position w:val="19"/>
        </w:rPr>
        <w:t>4）实施方案：通过组织学习、开展各项活动，从而做好</w:t>
      </w:r>
      <w:r>
        <w:rPr>
          <w:rFonts w:hint="eastAsia"/>
          <w:spacing w:val="-3"/>
          <w:position w:val="19"/>
          <w:lang w:val="en-US" w:eastAsia="zh-CN"/>
        </w:rPr>
        <w:t>各项维稳</w:t>
      </w:r>
      <w:r>
        <w:rPr>
          <w:rFonts w:hint="eastAsia"/>
          <w:spacing w:val="-3"/>
          <w:position w:val="19"/>
        </w:rPr>
        <w:t>工作。</w:t>
      </w:r>
    </w:p>
    <w:p w14:paraId="65F29EF8">
      <w:pPr>
        <w:pStyle w:val="2"/>
        <w:spacing w:before="280" w:line="579" w:lineRule="exact"/>
        <w:ind w:right="14" w:firstLine="608" w:firstLineChars="200"/>
        <w:jc w:val="left"/>
        <w:rPr>
          <w:rFonts w:hint="eastAsia"/>
          <w:spacing w:val="-3"/>
          <w:position w:val="19"/>
        </w:rPr>
      </w:pPr>
      <w:r>
        <w:rPr>
          <w:rFonts w:hint="eastAsia"/>
          <w:spacing w:val="-3"/>
          <w:position w:val="19"/>
        </w:rPr>
        <w:t>5）实施周期：2024年全年</w:t>
      </w:r>
    </w:p>
    <w:p w14:paraId="17EA33E4">
      <w:pPr>
        <w:pStyle w:val="2"/>
        <w:spacing w:before="280" w:line="579" w:lineRule="exact"/>
        <w:ind w:right="14" w:firstLine="608" w:firstLineChars="200"/>
        <w:jc w:val="left"/>
        <w:rPr>
          <w:rFonts w:hint="eastAsia"/>
          <w:spacing w:val="-3"/>
          <w:position w:val="19"/>
        </w:rPr>
      </w:pPr>
      <w:r>
        <w:rPr>
          <w:rFonts w:hint="eastAsia"/>
          <w:spacing w:val="-3"/>
          <w:position w:val="19"/>
        </w:rPr>
        <w:t>6）年度预算安排：全年预算支出数</w:t>
      </w:r>
      <w:r>
        <w:rPr>
          <w:rFonts w:hint="eastAsia"/>
          <w:spacing w:val="-3"/>
          <w:position w:val="19"/>
          <w:lang w:val="en-US" w:eastAsia="zh-CN"/>
        </w:rPr>
        <w:t>8.1</w:t>
      </w:r>
      <w:r>
        <w:rPr>
          <w:rFonts w:hint="eastAsia"/>
          <w:spacing w:val="-3"/>
          <w:position w:val="19"/>
        </w:rPr>
        <w:t>万元。</w:t>
      </w:r>
    </w:p>
    <w:p w14:paraId="7E2853A2">
      <w:pPr>
        <w:pStyle w:val="2"/>
        <w:spacing w:before="280" w:line="579" w:lineRule="exact"/>
        <w:ind w:right="14" w:firstLine="608" w:firstLineChars="200"/>
        <w:jc w:val="left"/>
        <w:rPr>
          <w:rFonts w:hint="eastAsia"/>
          <w:spacing w:val="-3"/>
          <w:position w:val="19"/>
        </w:rPr>
      </w:pPr>
      <w:r>
        <w:rPr>
          <w:rFonts w:hint="eastAsia"/>
          <w:spacing w:val="-3"/>
          <w:position w:val="19"/>
        </w:rPr>
        <w:t>7）绩效目标和指标：确保</w:t>
      </w:r>
      <w:r>
        <w:rPr>
          <w:rFonts w:hint="eastAsia"/>
          <w:spacing w:val="-3"/>
          <w:position w:val="19"/>
          <w:lang w:val="en-US" w:eastAsia="zh-CN"/>
        </w:rPr>
        <w:t>信访</w:t>
      </w:r>
      <w:r>
        <w:rPr>
          <w:rFonts w:hint="eastAsia"/>
          <w:spacing w:val="-3"/>
          <w:position w:val="19"/>
        </w:rPr>
        <w:t>各项</w:t>
      </w:r>
      <w:r>
        <w:rPr>
          <w:rFonts w:hint="eastAsia"/>
          <w:spacing w:val="-3"/>
          <w:position w:val="19"/>
          <w:lang w:val="en-US" w:eastAsia="zh-CN"/>
        </w:rPr>
        <w:t>维稳</w:t>
      </w:r>
      <w:r>
        <w:rPr>
          <w:rFonts w:hint="eastAsia"/>
          <w:spacing w:val="-3"/>
          <w:position w:val="19"/>
        </w:rPr>
        <w:t>工作顺利开展，管理指标、产出指标、效果指标、满意度指标全面达标。</w:t>
      </w:r>
    </w:p>
    <w:p w14:paraId="2FBA4048">
      <w:pPr>
        <w:pStyle w:val="2"/>
        <w:rPr>
          <w:rFonts w:hint="default" w:eastAsia="仿宋_GB2312"/>
          <w:lang w:val="en-US" w:eastAsia="zh-CN"/>
        </w:rPr>
      </w:pPr>
    </w:p>
    <w:p w14:paraId="0DF2BF3A">
      <w:pPr>
        <w:pStyle w:val="2"/>
        <w:spacing w:before="280" w:line="579" w:lineRule="exact"/>
        <w:ind w:right="14"/>
        <w:jc w:val="left"/>
        <w:rPr>
          <w:rFonts w:ascii="楷体" w:hAnsi="楷体" w:eastAsia="楷体" w:cs="楷体"/>
          <w:spacing w:val="7"/>
          <w:sz w:val="31"/>
          <w:szCs w:val="31"/>
          <w14:textOutline w14:w="4064" w14:cap="flat" w14:cmpd="sng">
            <w14:solidFill>
              <w14:srgbClr w14:val="000000"/>
            </w14:solidFill>
            <w14:prstDash w14:val="solid"/>
            <w14:miter w14:val="0"/>
          </w14:textOutline>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14:paraId="18E01AC1">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2024 年珠山</w:t>
      </w:r>
      <w:r>
        <w:rPr>
          <w:rFonts w:hint="eastAsia" w:ascii="仿宋" w:hAnsi="仿宋" w:eastAsia="仿宋" w:cs="仿宋"/>
          <w:snapToGrid w:val="0"/>
          <w:color w:val="000000"/>
          <w:spacing w:val="-3"/>
          <w:kern w:val="0"/>
          <w:position w:val="19"/>
          <w:sz w:val="31"/>
          <w:szCs w:val="31"/>
          <w:lang w:val="en-US" w:eastAsia="zh-CN" w:bidi="ar-SA"/>
        </w:rPr>
        <w:t>区信访局</w:t>
      </w:r>
      <w:r>
        <w:rPr>
          <w:rFonts w:hint="eastAsia" w:ascii="仿宋" w:hAnsi="仿宋" w:eastAsia="仿宋" w:cs="仿宋"/>
          <w:snapToGrid w:val="0"/>
          <w:color w:val="000000"/>
          <w:spacing w:val="-3"/>
          <w:kern w:val="0"/>
          <w:position w:val="19"/>
          <w:sz w:val="31"/>
          <w:szCs w:val="31"/>
          <w:lang w:val="en-US" w:eastAsia="en-US" w:bidi="ar-SA"/>
        </w:rPr>
        <w:t>财政拨款"三公"经费安排</w:t>
      </w:r>
      <w:r>
        <w:rPr>
          <w:rFonts w:hint="eastAsia" w:ascii="仿宋" w:hAnsi="仿宋" w:eastAsia="仿宋" w:cs="仿宋"/>
          <w:snapToGrid w:val="0"/>
          <w:color w:val="000000"/>
          <w:spacing w:val="-3"/>
          <w:kern w:val="0"/>
          <w:position w:val="19"/>
          <w:sz w:val="31"/>
          <w:szCs w:val="31"/>
          <w:lang w:val="en-US" w:eastAsia="zh-CN" w:bidi="ar-SA"/>
        </w:rPr>
        <w:t>3.16万元</w:t>
      </w:r>
      <w:r>
        <w:rPr>
          <w:rFonts w:hint="eastAsia" w:ascii="仿宋" w:hAnsi="仿宋" w:eastAsia="仿宋" w:cs="仿宋"/>
          <w:snapToGrid w:val="0"/>
          <w:color w:val="000000"/>
          <w:spacing w:val="-3"/>
          <w:kern w:val="0"/>
          <w:position w:val="19"/>
          <w:sz w:val="31"/>
          <w:szCs w:val="31"/>
          <w:lang w:val="en-US" w:eastAsia="en-US" w:bidi="ar-SA"/>
        </w:rPr>
        <w:t>，其中：</w:t>
      </w:r>
    </w:p>
    <w:p w14:paraId="7D7E7863">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因公出国</w:t>
      </w:r>
      <w:r>
        <w:rPr>
          <w:rFonts w:hint="eastAsia" w:ascii="仿宋" w:hAnsi="仿宋" w:eastAsia="仿宋" w:cs="仿宋"/>
          <w:snapToGrid w:val="0"/>
          <w:color w:val="000000"/>
          <w:spacing w:val="-3"/>
          <w:kern w:val="0"/>
          <w:position w:val="19"/>
          <w:sz w:val="31"/>
          <w:szCs w:val="31"/>
          <w:lang w:val="en-US" w:eastAsia="zh-CN" w:bidi="ar-SA"/>
        </w:rPr>
        <w:t>0</w:t>
      </w:r>
      <w:r>
        <w:rPr>
          <w:rFonts w:hint="eastAsia" w:ascii="仿宋" w:hAnsi="仿宋" w:eastAsia="仿宋" w:cs="仿宋"/>
          <w:snapToGrid w:val="0"/>
          <w:color w:val="000000"/>
          <w:spacing w:val="-3"/>
          <w:kern w:val="0"/>
          <w:position w:val="19"/>
          <w:sz w:val="31"/>
          <w:szCs w:val="31"/>
          <w:lang w:val="en-US" w:eastAsia="en-US" w:bidi="ar-SA"/>
        </w:rPr>
        <w:t>万元,与上年持平，主要原因是：与上年安排保持一致。</w:t>
      </w:r>
    </w:p>
    <w:p w14:paraId="63C5059D">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zh-CN" w:bidi="ar-SA"/>
        </w:rPr>
      </w:pPr>
      <w:r>
        <w:rPr>
          <w:rFonts w:hint="eastAsia" w:ascii="仿宋" w:hAnsi="仿宋" w:eastAsia="仿宋" w:cs="仿宋"/>
          <w:snapToGrid w:val="0"/>
          <w:color w:val="000000"/>
          <w:spacing w:val="-3"/>
          <w:kern w:val="0"/>
          <w:position w:val="19"/>
          <w:sz w:val="31"/>
          <w:szCs w:val="31"/>
          <w:lang w:val="en-US" w:eastAsia="en-US" w:bidi="ar-SA"/>
        </w:rPr>
        <w:t>公务接待</w:t>
      </w:r>
      <w:r>
        <w:rPr>
          <w:rFonts w:hint="eastAsia" w:ascii="仿宋" w:hAnsi="仿宋" w:eastAsia="仿宋" w:cs="仿宋"/>
          <w:snapToGrid w:val="0"/>
          <w:color w:val="000000"/>
          <w:spacing w:val="-3"/>
          <w:kern w:val="0"/>
          <w:position w:val="19"/>
          <w:sz w:val="31"/>
          <w:szCs w:val="31"/>
          <w:lang w:val="en-US" w:eastAsia="zh-CN" w:bidi="ar-SA"/>
        </w:rPr>
        <w:t>3.16万元</w:t>
      </w:r>
      <w:r>
        <w:rPr>
          <w:rFonts w:hint="eastAsia" w:ascii="仿宋" w:hAnsi="仿宋" w:eastAsia="仿宋" w:cs="仿宋"/>
          <w:snapToGrid w:val="0"/>
          <w:color w:val="000000"/>
          <w:spacing w:val="-3"/>
          <w:kern w:val="0"/>
          <w:position w:val="19"/>
          <w:sz w:val="31"/>
          <w:szCs w:val="31"/>
          <w:lang w:val="en-US" w:eastAsia="en-US" w:bidi="ar-SA"/>
        </w:rPr>
        <w:t>,</w:t>
      </w:r>
      <w:r>
        <w:rPr>
          <w:rFonts w:hint="eastAsia" w:ascii="仿宋" w:hAnsi="仿宋" w:eastAsia="仿宋" w:cs="仿宋"/>
          <w:snapToGrid w:val="0"/>
          <w:color w:val="000000"/>
          <w:spacing w:val="-3"/>
          <w:kern w:val="0"/>
          <w:position w:val="19"/>
          <w:sz w:val="31"/>
          <w:szCs w:val="31"/>
          <w:lang w:val="en-US" w:eastAsia="zh-CN" w:bidi="ar-SA"/>
        </w:rPr>
        <w:t>比上年减少0.04万元</w:t>
      </w:r>
      <w:r>
        <w:rPr>
          <w:rFonts w:hint="eastAsia" w:ascii="仿宋" w:hAnsi="仿宋" w:eastAsia="仿宋" w:cs="仿宋"/>
          <w:snapToGrid w:val="0"/>
          <w:color w:val="000000"/>
          <w:spacing w:val="-3"/>
          <w:kern w:val="0"/>
          <w:position w:val="19"/>
          <w:sz w:val="31"/>
          <w:szCs w:val="31"/>
          <w:lang w:val="en-US" w:eastAsia="en-US" w:bidi="ar-SA"/>
        </w:rPr>
        <w:t>，主要原因是：</w:t>
      </w:r>
      <w:r>
        <w:rPr>
          <w:rFonts w:hint="eastAsia" w:ascii="仿宋" w:hAnsi="仿宋" w:eastAsia="仿宋" w:cs="仿宋"/>
          <w:snapToGrid w:val="0"/>
          <w:color w:val="000000"/>
          <w:spacing w:val="-3"/>
          <w:kern w:val="0"/>
          <w:position w:val="19"/>
          <w:sz w:val="31"/>
          <w:szCs w:val="31"/>
          <w:lang w:val="en-US" w:eastAsia="zh-CN" w:bidi="ar-SA"/>
        </w:rPr>
        <w:t>开源节流，厉行节约。</w:t>
      </w:r>
    </w:p>
    <w:p w14:paraId="60FAF840">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公务用车运行</w:t>
      </w:r>
      <w:r>
        <w:rPr>
          <w:rFonts w:hint="eastAsia" w:ascii="仿宋" w:hAnsi="仿宋" w:eastAsia="仿宋" w:cs="仿宋"/>
          <w:snapToGrid w:val="0"/>
          <w:color w:val="000000"/>
          <w:spacing w:val="-3"/>
          <w:kern w:val="0"/>
          <w:position w:val="19"/>
          <w:sz w:val="31"/>
          <w:szCs w:val="31"/>
          <w:lang w:val="en-US" w:eastAsia="zh-CN" w:bidi="ar-SA"/>
        </w:rPr>
        <w:t>0</w:t>
      </w:r>
      <w:r>
        <w:rPr>
          <w:rFonts w:hint="eastAsia" w:ascii="仿宋" w:hAnsi="仿宋" w:eastAsia="仿宋" w:cs="仿宋"/>
          <w:snapToGrid w:val="0"/>
          <w:color w:val="000000"/>
          <w:spacing w:val="-3"/>
          <w:kern w:val="0"/>
          <w:position w:val="19"/>
          <w:sz w:val="31"/>
          <w:szCs w:val="31"/>
          <w:lang w:val="en-US" w:eastAsia="en-US" w:bidi="ar-SA"/>
        </w:rPr>
        <w:t>万元,与上年持平，主要原因是：与上年安排保持一致。</w:t>
      </w:r>
    </w:p>
    <w:p w14:paraId="365EFE98">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公务用车购置 0 万元,与上年持平，主要原因是：与上年安排保持一致。</w:t>
      </w:r>
    </w:p>
    <w:p w14:paraId="3DF1117D">
      <w:pPr>
        <w:pStyle w:val="2"/>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14:paraId="7B47CC69">
      <w:pPr>
        <w:spacing w:line="324" w:lineRule="auto"/>
        <w:rPr>
          <w:rFonts w:ascii="Arial"/>
          <w:sz w:val="21"/>
        </w:rPr>
      </w:pPr>
    </w:p>
    <w:p w14:paraId="5BF8473E">
      <w:pPr>
        <w:spacing w:line="324" w:lineRule="auto"/>
        <w:rPr>
          <w:rFonts w:ascii="Arial"/>
          <w:sz w:val="21"/>
        </w:rPr>
      </w:pPr>
    </w:p>
    <w:p w14:paraId="063CEF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193383A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（一）财政拨款：指市级财政当年拨付的资金。</w:t>
      </w:r>
    </w:p>
    <w:p w14:paraId="5590712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（二）事业收入：指事业单位开展专业业务活动及辅助活动取得的收入。</w:t>
      </w:r>
    </w:p>
    <w:p w14:paraId="5D001EF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（三）事业单位经营收入：指事业单位在专业业务活动及辅助活动之外开展非独立核算经营活动取得的收入。</w:t>
      </w:r>
    </w:p>
    <w:p w14:paraId="02ED3C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（四）其他收入：指除财政拨款、事业收入、事业单位经营收入等以外的各项收入。</w:t>
      </w:r>
    </w:p>
    <w:p w14:paraId="550CCC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（五）附属单位上缴收入：反映事业单位附属的独立核算单位按规定标准或比例缴纳的各项收入。包括附属的事业单位上缴的收入和附属的企业上缴的利润等。</w:t>
      </w:r>
    </w:p>
    <w:p w14:paraId="1D73F6E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（六）上级补助收入：反映事业单位从主管部门和上级单位取得的非财政补助收入。</w:t>
      </w:r>
    </w:p>
    <w:p w14:paraId="1F60177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（七）用事业基金弥补收支差额：填列事业单位用事业基金弥补2023年收支差额的数额。</w:t>
      </w:r>
    </w:p>
    <w:p w14:paraId="4BB3DFD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（八）上年结转和结余：填列2022年全部结转和结余的资金数，包括当年结转结余资金和历年滚存结转结余资金。</w:t>
      </w:r>
    </w:p>
    <w:p w14:paraId="139B3E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二、支出科目</w:t>
      </w:r>
    </w:p>
    <w:p w14:paraId="148003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对部门预算中涉及的支出功能分类科目（明细到项级），结合部门实际，参照《2023年政府收支分类科目》的规范说明进行解释。</w:t>
      </w:r>
    </w:p>
    <w:p w14:paraId="0C0515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（一）一般公共服务支出：反映行政事业单位的相关支出。</w:t>
      </w:r>
    </w:p>
    <w:p w14:paraId="03E0B71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（二）社会保障和就业支出：反映机关事业单位实施养老保险制度由单位缴纳的基本养老保险费支出。</w:t>
      </w:r>
    </w:p>
    <w:p w14:paraId="2AB5F16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（三）卫生健康支出：反映行政事业单位医疗方面的支出。</w:t>
      </w:r>
    </w:p>
    <w:p w14:paraId="5E1E478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（四）住房保障支出：反映行政事业单位按人力资源和社会保障部、财政部规定的基本工资和津贴补贴以及规定比例为职工缴纳的住房公积金。</w:t>
      </w:r>
    </w:p>
    <w:p w14:paraId="73F4F5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2DC53DA9">
      <w:pPr>
        <w:rPr>
          <w:rFonts w:hint="eastAsia" w:ascii="仿宋" w:hAnsi="仿宋" w:eastAsia="仿宋" w:cs="仿宋"/>
          <w:snapToGrid w:val="0"/>
          <w:color w:val="000000"/>
          <w:spacing w:val="-3"/>
          <w:kern w:val="0"/>
          <w:position w:val="19"/>
          <w:sz w:val="31"/>
          <w:szCs w:val="31"/>
          <w:lang w:val="en-US" w:eastAsia="en-US" w:bidi="ar-SA"/>
        </w:rPr>
      </w:pPr>
    </w:p>
    <w:sectPr>
      <w:pgSz w:w="11905" w:h="16840"/>
      <w:pgMar w:top="1431" w:right="150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E1D90"/>
    <w:multiLevelType w:val="singleLevel"/>
    <w:tmpl w:val="B85E1D90"/>
    <w:lvl w:ilvl="0" w:tentative="0">
      <w:start w:val="2"/>
      <w:numFmt w:val="chineseCounting"/>
      <w:suff w:val="nothing"/>
      <w:lvlText w:val="%1、"/>
      <w:lvlJc w:val="left"/>
      <w:rPr>
        <w:rFonts w:hint="eastAsia"/>
      </w:rPr>
    </w:lvl>
  </w:abstractNum>
  <w:abstractNum w:abstractNumId="1">
    <w:nsid w:val="F7DF2F19"/>
    <w:multiLevelType w:val="singleLevel"/>
    <w:tmpl w:val="F7DF2F1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JiMGIyOTYwNTRlYmQxN2EwZTJlNjYyMzc0NzBiNjQifQ=="/>
  </w:docVars>
  <w:rsids>
    <w:rsidRoot w:val="00172A27"/>
    <w:rsid w:val="02022746"/>
    <w:rsid w:val="025B25CA"/>
    <w:rsid w:val="02AC14F3"/>
    <w:rsid w:val="04B80BCF"/>
    <w:rsid w:val="0C175283"/>
    <w:rsid w:val="120C43A1"/>
    <w:rsid w:val="1B096917"/>
    <w:rsid w:val="22A53EBB"/>
    <w:rsid w:val="278E3170"/>
    <w:rsid w:val="279E00A4"/>
    <w:rsid w:val="296F4F97"/>
    <w:rsid w:val="2B5E21B4"/>
    <w:rsid w:val="31241682"/>
    <w:rsid w:val="33522317"/>
    <w:rsid w:val="379245B6"/>
    <w:rsid w:val="38B92017"/>
    <w:rsid w:val="4044666A"/>
    <w:rsid w:val="44A1408B"/>
    <w:rsid w:val="456F4189"/>
    <w:rsid w:val="457B200F"/>
    <w:rsid w:val="483401DB"/>
    <w:rsid w:val="4A8E10D2"/>
    <w:rsid w:val="4AE178D7"/>
    <w:rsid w:val="50445C58"/>
    <w:rsid w:val="519D5DB7"/>
    <w:rsid w:val="527E3C5D"/>
    <w:rsid w:val="59036C6A"/>
    <w:rsid w:val="59F9006D"/>
    <w:rsid w:val="5CFC008D"/>
    <w:rsid w:val="5DC015CE"/>
    <w:rsid w:val="613E2F72"/>
    <w:rsid w:val="655E0EEB"/>
    <w:rsid w:val="65D972BD"/>
    <w:rsid w:val="6A331379"/>
    <w:rsid w:val="6B704475"/>
    <w:rsid w:val="7021468B"/>
    <w:rsid w:val="70F44BCE"/>
    <w:rsid w:val="721E3569"/>
    <w:rsid w:val="73F82969"/>
    <w:rsid w:val="7557416E"/>
    <w:rsid w:val="78B93C8D"/>
    <w:rsid w:val="78C34649"/>
    <w:rsid w:val="7B7A0BB6"/>
    <w:rsid w:val="7E950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Plain Text"/>
    <w:basedOn w:val="1"/>
    <w:next w:val="4"/>
    <w:autoRedefine/>
    <w:qFormat/>
    <w:uiPriority w:val="0"/>
    <w:pPr>
      <w:widowControl w:val="0"/>
      <w:jc w:val="both"/>
    </w:pPr>
    <w:rPr>
      <w:rFonts w:ascii="宋体" w:hAnsi="Courier New" w:cs="Courier New"/>
      <w:kern w:val="2"/>
      <w:sz w:val="21"/>
      <w:szCs w:val="21"/>
      <w:lang w:val="en-US" w:eastAsia="zh-CN" w:bidi="ar-SA"/>
    </w:rPr>
  </w:style>
  <w:style w:type="paragraph" w:customStyle="1" w:styleId="4">
    <w:name w:val="表格样式 1 A"/>
    <w:next w:val="5"/>
    <w:autoRedefine/>
    <w:qFormat/>
    <w:uiPriority w:val="0"/>
    <w:pPr>
      <w:ind w:firstLine="6144"/>
    </w:pPr>
    <w:rPr>
      <w:rFonts w:ascii="Arial Unicode MS" w:hAnsi="Times New Roman" w:eastAsia="宋体" w:cs="Times New Roman"/>
      <w:lang w:val="en-US" w:eastAsia="zh-CN" w:bidi="ar-SA"/>
    </w:rPr>
  </w:style>
  <w:style w:type="paragraph" w:styleId="5">
    <w:name w:val="header"/>
    <w:basedOn w:val="1"/>
    <w:next w:val="6"/>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oc 4"/>
    <w:basedOn w:val="1"/>
    <w:next w:val="1"/>
    <w:autoRedefine/>
    <w:qFormat/>
    <w:uiPriority w:val="0"/>
    <w:pPr>
      <w:ind w:left="600" w:leftChars="600"/>
    </w:pPr>
    <w:rPr>
      <w:rFonts w:ascii="Calibri" w:hAnsi="Calibri" w:eastAsia="宋体" w:cs="Times New Roman"/>
      <w:szCs w:val="20"/>
    </w:rPr>
  </w:style>
  <w:style w:type="paragraph" w:styleId="7">
    <w:name w:val="Normal (Web)"/>
    <w:basedOn w:val="1"/>
    <w:autoRedefine/>
    <w:qFormat/>
    <w:uiPriority w:val="0"/>
    <w:rPr>
      <w:sz w:val="24"/>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1"/>
      <w:szCs w:val="21"/>
      <w:lang w:val="en-US" w:eastAsia="en-US" w:bidi="ar-SA"/>
    </w:rPr>
  </w:style>
  <w:style w:type="character" w:customStyle="1" w:styleId="12">
    <w:name w:val="NormalCharacter"/>
    <w:autoRedefine/>
    <w:semiHidden/>
    <w:qFormat/>
    <w:uiPriority w:val="0"/>
    <w:rPr>
      <w:rFonts w:ascii="Times New Roman" w:hAnsi="Times New Roman"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2781</Words>
  <Characters>3040</Characters>
  <TotalTime>5</TotalTime>
  <ScaleCrop>false</ScaleCrop>
  <LinksUpToDate>false</LinksUpToDate>
  <CharactersWithSpaces>3112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zy</cp:lastModifiedBy>
  <dcterms:modified xsi:type="dcterms:W3CDTF">2025-07-14T07:35:55Z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2052-12.1.0.21915</vt:lpwstr>
  </property>
  <property fmtid="{D5CDD505-2E9C-101B-9397-08002B2CF9AE}" pid="5" name="ICV">
    <vt:lpwstr>105B5C2660D34CBFAF12A38E4790A123_13</vt:lpwstr>
  </property>
  <property fmtid="{D5CDD505-2E9C-101B-9397-08002B2CF9AE}" pid="6" name="KSOTemplateDocerSaveRecord">
    <vt:lpwstr>eyJoZGlkIjoiMWJiMGIyOTYwNTRlYmQxN2EwZTJlNjYyMzc0NzBiNjQiLCJ1c2VySWQiOiI2MDQ4NjM2OTYifQ==</vt:lpwstr>
  </property>
</Properties>
</file>