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9898E">
      <w:pPr>
        <w:pStyle w:val="2"/>
        <w:bidi w:val="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景德镇市珠山区农业农村和水利局</w:t>
      </w:r>
    </w:p>
    <w:p w14:paraId="611ACC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仿宋" w:hAnsi="仿宋" w:eastAsia="仿宋" w:cs="仿宋"/>
          <w:sz w:val="21"/>
        </w:rPr>
      </w:pPr>
      <w:r>
        <w:rPr>
          <w:rFonts w:hint="eastAsia"/>
          <w:b/>
          <w:bCs/>
          <w:sz w:val="36"/>
          <w:szCs w:val="36"/>
        </w:rPr>
        <w:t>2024年部门预算</w:t>
      </w:r>
    </w:p>
    <w:p w14:paraId="25AB4C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20" w:lineRule="exact"/>
        <w:ind w:left="3629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21"/>
          <w:sz w:val="30"/>
          <w:szCs w:val="30"/>
        </w:rPr>
        <w:t>目</w:t>
      </w:r>
      <w:r>
        <w:rPr>
          <w:rFonts w:hint="eastAsia" w:ascii="仿宋" w:hAnsi="仿宋" w:eastAsia="仿宋" w:cs="仿宋"/>
          <w:spacing w:val="11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pacing w:val="-21"/>
          <w:sz w:val="30"/>
          <w:szCs w:val="30"/>
        </w:rPr>
        <w:t>录</w:t>
      </w:r>
    </w:p>
    <w:p w14:paraId="0B9897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2" w:firstLineChars="200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第一部分   景德镇市珠山区农业农村和水利局概况</w:t>
      </w:r>
    </w:p>
    <w:p w14:paraId="74C3FFBE">
      <w:pPr>
        <w:pStyle w:val="2"/>
        <w:spacing w:before="287" w:line="228" w:lineRule="auto"/>
        <w:ind w:left="1342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spacing w:val="8"/>
        </w:rPr>
        <w:t>一、部门主要职责</w:t>
      </w:r>
    </w:p>
    <w:p w14:paraId="722353CD">
      <w:pPr>
        <w:pStyle w:val="2"/>
        <w:spacing w:before="253" w:line="229" w:lineRule="auto"/>
        <w:ind w:left="135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 w:val="0"/>
          <w:bCs w:val="0"/>
          <w:spacing w:val="12"/>
        </w:rPr>
        <w:t>二、机构设置及人员情况</w:t>
      </w:r>
    </w:p>
    <w:p w14:paraId="56738A49">
      <w:pPr>
        <w:spacing w:before="232" w:line="379" w:lineRule="exact"/>
        <w:ind w:right="256" w:firstLine="602" w:firstLineChars="200"/>
        <w:rPr>
          <w:rFonts w:hint="eastAsia" w:ascii="仿宋" w:hAnsi="仿宋" w:eastAsia="仿宋" w:cs="仿宋"/>
          <w:sz w:val="35"/>
          <w:szCs w:val="35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  <w:t>第二部分   景德镇市珠山区农业农村和水利局2024</w:t>
      </w:r>
      <w:r>
        <w:rPr>
          <w:rFonts w:hint="eastAsia" w:ascii="仿宋" w:hAnsi="仿宋" w:eastAsia="仿宋" w:cs="仿宋"/>
          <w:color w:val="6F6F6F"/>
          <w:spacing w:val="-22"/>
          <w:w w:val="98"/>
          <w:sz w:val="35"/>
          <w:szCs w:val="35"/>
        </w:rPr>
        <w:t>年</w:t>
      </w:r>
      <w:r>
        <w:rPr>
          <w:rFonts w:hint="eastAsia" w:ascii="仿宋" w:hAnsi="仿宋" w:eastAsia="仿宋" w:cs="仿宋"/>
          <w:color w:val="6F6F6F"/>
          <w:spacing w:val="17"/>
          <w:sz w:val="35"/>
          <w:szCs w:val="35"/>
        </w:rPr>
        <w:t xml:space="preserve"> 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  <w:t>部门预算表</w:t>
      </w:r>
    </w:p>
    <w:p w14:paraId="750C8AE9">
      <w:pPr>
        <w:pStyle w:val="2"/>
        <w:spacing w:before="248" w:line="228" w:lineRule="auto"/>
        <w:ind w:left="134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0"/>
        </w:rPr>
        <w:t>一、《收支预算总表》</w:t>
      </w:r>
    </w:p>
    <w:p w14:paraId="45D7FCC5">
      <w:pPr>
        <w:pStyle w:val="2"/>
        <w:spacing w:before="270" w:line="228" w:lineRule="auto"/>
        <w:ind w:left="135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9"/>
        </w:rPr>
        <w:t>二、《部门收入总表》</w:t>
      </w:r>
    </w:p>
    <w:p w14:paraId="5927C7BC">
      <w:pPr>
        <w:pStyle w:val="2"/>
        <w:spacing w:before="254" w:line="228" w:lineRule="auto"/>
        <w:ind w:left="135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9"/>
        </w:rPr>
        <w:t>三、《部门支出总表》</w:t>
      </w:r>
    </w:p>
    <w:p w14:paraId="42F63890">
      <w:pPr>
        <w:pStyle w:val="2"/>
        <w:spacing w:before="254" w:line="229" w:lineRule="auto"/>
        <w:ind w:left="1408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四、《财政拨款收支总表》</w:t>
      </w:r>
    </w:p>
    <w:p w14:paraId="5A26FCB8">
      <w:pPr>
        <w:pStyle w:val="2"/>
        <w:spacing w:before="249" w:line="228" w:lineRule="auto"/>
        <w:ind w:left="134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2"/>
        </w:rPr>
        <w:t>五、《一般公共预算支出表》</w:t>
      </w:r>
    </w:p>
    <w:p w14:paraId="081B0533">
      <w:pPr>
        <w:pStyle w:val="2"/>
        <w:spacing w:before="251" w:line="228" w:lineRule="auto"/>
        <w:ind w:left="1337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3"/>
        </w:rPr>
        <w:t>六、《一般公共预算基本支出表》</w:t>
      </w:r>
    </w:p>
    <w:p w14:paraId="1D7EB6F9">
      <w:pPr>
        <w:pStyle w:val="2"/>
        <w:spacing w:before="256" w:line="229" w:lineRule="auto"/>
        <w:ind w:left="134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9"/>
        </w:rPr>
        <w:t>七、《财政拨款“</w:t>
      </w:r>
      <w:r>
        <w:rPr>
          <w:rFonts w:hint="eastAsia" w:ascii="仿宋" w:hAnsi="仿宋" w:eastAsia="仿宋" w:cs="仿宋"/>
          <w:spacing w:val="-115"/>
        </w:rPr>
        <w:t xml:space="preserve"> </w:t>
      </w:r>
      <w:r>
        <w:rPr>
          <w:rFonts w:hint="eastAsia" w:ascii="仿宋" w:hAnsi="仿宋" w:eastAsia="仿宋" w:cs="仿宋"/>
          <w:spacing w:val="9"/>
        </w:rPr>
        <w:t>三公</w:t>
      </w:r>
      <w:r>
        <w:rPr>
          <w:rFonts w:hint="eastAsia" w:ascii="仿宋" w:hAnsi="仿宋" w:eastAsia="仿宋" w:cs="仿宋"/>
          <w:spacing w:val="-102"/>
        </w:rPr>
        <w:t xml:space="preserve"> </w:t>
      </w:r>
      <w:r>
        <w:rPr>
          <w:rFonts w:hint="eastAsia" w:ascii="仿宋" w:hAnsi="仿宋" w:eastAsia="仿宋" w:cs="仿宋"/>
          <w:spacing w:val="9"/>
        </w:rPr>
        <w:t>”经费支出表》</w:t>
      </w:r>
    </w:p>
    <w:p w14:paraId="2BE883F7">
      <w:pPr>
        <w:pStyle w:val="2"/>
        <w:spacing w:before="248" w:line="226" w:lineRule="auto"/>
        <w:ind w:left="133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3"/>
        </w:rPr>
        <w:t>八、《政府性基金预算支出表》</w:t>
      </w:r>
    </w:p>
    <w:p w14:paraId="4320341F">
      <w:pPr>
        <w:pStyle w:val="2"/>
        <w:spacing w:before="239" w:line="228" w:lineRule="auto"/>
        <w:ind w:left="135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3"/>
        </w:rPr>
        <w:t>九、《国有资本经营预算支出表》</w:t>
      </w:r>
    </w:p>
    <w:p w14:paraId="51E34997">
      <w:pPr>
        <w:pStyle w:val="2"/>
        <w:bidi w:val="0"/>
        <w:ind w:firstLine="1304" w:firstLineChars="4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3"/>
        </w:rPr>
        <w:t>十、《部门整体支出绩效目标表》</w:t>
      </w:r>
    </w:p>
    <w:p w14:paraId="143D453D">
      <w:pPr>
        <w:pStyle w:val="2"/>
        <w:spacing w:before="253" w:line="229" w:lineRule="auto"/>
        <w:ind w:left="135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2"/>
        </w:rPr>
        <w:t>十一、《项目支出绩效目标表》</w:t>
      </w:r>
    </w:p>
    <w:p w14:paraId="3F038AFE">
      <w:pPr>
        <w:spacing w:before="232" w:line="380" w:lineRule="exact"/>
        <w:ind w:right="79" w:firstLine="602" w:firstLineChars="200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  <w:t>第三部分 景德镇市珠山区农业农村和水利局2024 年部 门预算情况说明</w:t>
      </w:r>
    </w:p>
    <w:p w14:paraId="64EE247E">
      <w:pPr>
        <w:pStyle w:val="2"/>
        <w:spacing w:before="263" w:line="228" w:lineRule="auto"/>
        <w:ind w:left="134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7"/>
        </w:rPr>
        <w:t>一、2024 年部门预算收支情况说明</w:t>
      </w:r>
    </w:p>
    <w:p w14:paraId="0F88EE04">
      <w:pPr>
        <w:pStyle w:val="2"/>
        <w:spacing w:before="254" w:line="228" w:lineRule="auto"/>
        <w:ind w:left="1352"/>
        <w:rPr>
          <w:rFonts w:hint="eastAsia"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</w:rPr>
        <w:t>二、2024 年“三公</w:t>
      </w:r>
      <w:r>
        <w:rPr>
          <w:rFonts w:hint="eastAsia" w:ascii="仿宋" w:hAnsi="仿宋" w:eastAsia="仿宋" w:cs="仿宋"/>
          <w:spacing w:val="-90"/>
        </w:rPr>
        <w:t xml:space="preserve"> </w:t>
      </w:r>
      <w:r>
        <w:rPr>
          <w:rFonts w:hint="eastAsia" w:ascii="仿宋" w:hAnsi="仿宋" w:eastAsia="仿宋" w:cs="仿宋"/>
          <w:spacing w:val="7"/>
        </w:rPr>
        <w:t>”经费预算情况说明</w:t>
      </w:r>
    </w:p>
    <w:p w14:paraId="413405D7">
      <w:pPr>
        <w:pStyle w:val="2"/>
        <w:spacing w:before="254" w:line="228" w:lineRule="auto"/>
        <w:ind w:firstLine="602" w:firstLineChars="200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  <w:t>第四部分   名词解释</w:t>
      </w:r>
    </w:p>
    <w:p w14:paraId="295F5129">
      <w:pPr>
        <w:spacing w:line="255" w:lineRule="auto"/>
        <w:rPr>
          <w:rFonts w:hint="eastAsia" w:ascii="仿宋" w:hAnsi="仿宋" w:eastAsia="仿宋" w:cs="仿宋"/>
          <w:sz w:val="21"/>
        </w:rPr>
      </w:pPr>
    </w:p>
    <w:p w14:paraId="7E140C94">
      <w:pPr>
        <w:spacing w:line="256" w:lineRule="auto"/>
        <w:rPr>
          <w:rFonts w:hint="eastAsia" w:ascii="仿宋" w:hAnsi="仿宋" w:eastAsia="仿宋" w:cs="仿宋"/>
          <w:sz w:val="21"/>
        </w:rPr>
      </w:pPr>
    </w:p>
    <w:p w14:paraId="0D650A92">
      <w:pPr>
        <w:spacing w:before="232" w:line="380" w:lineRule="exact"/>
        <w:ind w:left="699" w:right="79" w:hanging="16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</w:pPr>
    </w:p>
    <w:p w14:paraId="78CC4AAE">
      <w:pPr>
        <w:spacing w:before="232" w:line="380" w:lineRule="exact"/>
        <w:ind w:left="699" w:right="79" w:hanging="16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  <w:t>第一部分   景德镇市珠山区农业农村和水利局概况</w:t>
      </w:r>
    </w:p>
    <w:p w14:paraId="61AE98C4">
      <w:pPr>
        <w:spacing w:line="291" w:lineRule="auto"/>
        <w:rPr>
          <w:rFonts w:hint="eastAsia" w:ascii="仿宋" w:hAnsi="仿宋" w:eastAsia="仿宋" w:cs="仿宋"/>
          <w:sz w:val="21"/>
        </w:rPr>
      </w:pPr>
    </w:p>
    <w:p w14:paraId="6F1E9CDB">
      <w:pPr>
        <w:spacing w:before="232" w:line="380" w:lineRule="exact"/>
        <w:ind w:left="699" w:right="79" w:hanging="16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  <w:t>一、部门主要职责</w:t>
      </w:r>
    </w:p>
    <w:p w14:paraId="654044CB">
      <w:pPr>
        <w:pStyle w:val="2"/>
        <w:spacing w:before="152" w:line="226" w:lineRule="auto"/>
        <w:jc w:val="right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9"/>
        </w:rPr>
        <w:t>(一)统筹研究和组织实施全区“</w:t>
      </w:r>
      <w:r>
        <w:rPr>
          <w:rFonts w:hint="eastAsia" w:ascii="仿宋" w:hAnsi="仿宋" w:eastAsia="仿宋" w:cs="仿宋"/>
          <w:spacing w:val="-107"/>
        </w:rPr>
        <w:t xml:space="preserve"> </w:t>
      </w:r>
      <w:r>
        <w:rPr>
          <w:rFonts w:hint="eastAsia" w:ascii="仿宋" w:hAnsi="仿宋" w:eastAsia="仿宋" w:cs="仿宋"/>
          <w:spacing w:val="9"/>
        </w:rPr>
        <w:t>三农</w:t>
      </w:r>
      <w:r>
        <w:rPr>
          <w:rFonts w:hint="eastAsia" w:ascii="仿宋" w:hAnsi="仿宋" w:eastAsia="仿宋" w:cs="仿宋"/>
          <w:spacing w:val="-99"/>
        </w:rPr>
        <w:t xml:space="preserve"> </w:t>
      </w:r>
      <w:r>
        <w:rPr>
          <w:rFonts w:hint="eastAsia" w:ascii="仿宋" w:hAnsi="仿宋" w:eastAsia="仿宋" w:cs="仿宋"/>
          <w:spacing w:val="9"/>
        </w:rPr>
        <w:t>”工作的发展战略、</w:t>
      </w:r>
    </w:p>
    <w:p w14:paraId="56BCA05F">
      <w:pPr>
        <w:pStyle w:val="2"/>
        <w:spacing w:before="16" w:line="235" w:lineRule="auto"/>
        <w:ind w:left="28" w:right="283" w:firstLine="31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5"/>
        </w:rPr>
        <w:t>中长期规划、重大政策。参与涉农的财税、价格、收储、金</w:t>
      </w:r>
      <w:r>
        <w:rPr>
          <w:rFonts w:hint="eastAsia" w:ascii="仿宋" w:hAnsi="仿宋" w:eastAsia="仿宋" w:cs="仿宋"/>
          <w:spacing w:val="7"/>
        </w:rPr>
        <w:t xml:space="preserve"> </w:t>
      </w:r>
      <w:r>
        <w:rPr>
          <w:rFonts w:hint="eastAsia" w:ascii="仿宋" w:hAnsi="仿宋" w:eastAsia="仿宋" w:cs="仿宋"/>
          <w:spacing w:val="16"/>
        </w:rPr>
        <w:t>融保险、进出口等政策制定。配合市农业农村局做好农业综</w:t>
      </w:r>
      <w:r>
        <w:rPr>
          <w:rFonts w:hint="eastAsia" w:ascii="仿宋" w:hAnsi="仿宋" w:eastAsia="仿宋" w:cs="仿宋"/>
          <w:spacing w:val="12"/>
        </w:rPr>
        <w:t xml:space="preserve"> </w:t>
      </w:r>
      <w:r>
        <w:rPr>
          <w:rFonts w:hint="eastAsia" w:ascii="仿宋" w:hAnsi="仿宋" w:eastAsia="仿宋" w:cs="仿宋"/>
          <w:spacing w:val="11"/>
        </w:rPr>
        <w:t>合行政执法工作。</w:t>
      </w:r>
    </w:p>
    <w:p w14:paraId="459887AE">
      <w:pPr>
        <w:pStyle w:val="2"/>
        <w:spacing w:before="119" w:line="228" w:lineRule="auto"/>
        <w:ind w:left="715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4"/>
        </w:rPr>
        <w:t>(二)统筹推动发展全区农村社会事业、农村公共服务、</w:t>
      </w:r>
    </w:p>
    <w:p w14:paraId="74767748">
      <w:pPr>
        <w:pStyle w:val="2"/>
        <w:spacing w:before="17" w:line="236" w:lineRule="auto"/>
        <w:ind w:left="19" w:right="283" w:firstLine="2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7"/>
        </w:rPr>
        <w:t>农村文化、农村基础设施和乡村治理。牵头</w:t>
      </w:r>
      <w:r>
        <w:rPr>
          <w:rFonts w:hint="eastAsia" w:ascii="仿宋" w:hAnsi="仿宋" w:eastAsia="仿宋" w:cs="仿宋"/>
          <w:spacing w:val="16"/>
        </w:rPr>
        <w:t>组织改善农村人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7"/>
        </w:rPr>
        <w:t>居环境，组织、指导、协调区内新农村建设、现代</w:t>
      </w:r>
      <w:r>
        <w:rPr>
          <w:rFonts w:hint="eastAsia" w:ascii="仿宋" w:hAnsi="仿宋" w:eastAsia="仿宋" w:cs="仿宋"/>
          <w:spacing w:val="16"/>
        </w:rPr>
        <w:t>农业建设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7"/>
        </w:rPr>
        <w:t>等基础设施建设工作。指导农村精神文明和优秀农</w:t>
      </w:r>
      <w:r>
        <w:rPr>
          <w:rFonts w:hint="eastAsia" w:ascii="仿宋" w:hAnsi="仿宋" w:eastAsia="仿宋" w:cs="仿宋"/>
          <w:spacing w:val="16"/>
        </w:rPr>
        <w:t>耕文化建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5"/>
        </w:rPr>
        <w:t>设。</w:t>
      </w:r>
    </w:p>
    <w:p w14:paraId="5D174A32">
      <w:pPr>
        <w:pStyle w:val="2"/>
        <w:spacing w:before="114" w:line="227" w:lineRule="auto"/>
        <w:ind w:left="715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4"/>
        </w:rPr>
        <w:t>(三)拟订深化全区农村经济体制改革和巩固完善农村基</w:t>
      </w:r>
    </w:p>
    <w:p w14:paraId="1B4DC0D8">
      <w:pPr>
        <w:pStyle w:val="2"/>
        <w:spacing w:before="15" w:line="237" w:lineRule="auto"/>
        <w:ind w:left="21" w:right="283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7"/>
        </w:rPr>
        <w:t>本经营制度的政策。负责农民承包地、农村</w:t>
      </w:r>
      <w:r>
        <w:rPr>
          <w:rFonts w:hint="eastAsia" w:ascii="仿宋" w:hAnsi="仿宋" w:eastAsia="仿宋" w:cs="仿宋"/>
          <w:spacing w:val="16"/>
        </w:rPr>
        <w:t>宅基地改革和管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6"/>
        </w:rPr>
        <w:t>理有关工作,指导农村土地承包、耕地使用权流转和承包纠</w:t>
      </w:r>
      <w:r>
        <w:rPr>
          <w:rFonts w:hint="eastAsia" w:ascii="仿宋" w:hAnsi="仿宋" w:eastAsia="仿宋" w:cs="仿宋"/>
          <w:spacing w:val="6"/>
        </w:rPr>
        <w:t xml:space="preserve">  </w:t>
      </w:r>
      <w:r>
        <w:rPr>
          <w:rFonts w:hint="eastAsia" w:ascii="仿宋" w:hAnsi="仿宋" w:eastAsia="仿宋" w:cs="仿宋"/>
          <w:spacing w:val="16"/>
        </w:rPr>
        <w:t>纷仲裁工作。负责农村集体产权制度改革,指导农村集体经</w:t>
      </w:r>
      <w:r>
        <w:rPr>
          <w:rFonts w:hint="eastAsia" w:ascii="仿宋" w:hAnsi="仿宋" w:eastAsia="仿宋" w:cs="仿宋"/>
          <w:spacing w:val="8"/>
        </w:rPr>
        <w:t xml:space="preserve">  </w:t>
      </w:r>
      <w:r>
        <w:rPr>
          <w:rFonts w:hint="eastAsia" w:ascii="仿宋" w:hAnsi="仿宋" w:eastAsia="仿宋" w:cs="仿宋"/>
          <w:spacing w:val="17"/>
        </w:rPr>
        <w:t>济组织发展和集体资产管理工作，监督减轻</w:t>
      </w:r>
      <w:r>
        <w:rPr>
          <w:rFonts w:hint="eastAsia" w:ascii="仿宋" w:hAnsi="仿宋" w:eastAsia="仿宋" w:cs="仿宋"/>
          <w:spacing w:val="16"/>
        </w:rPr>
        <w:t>农民负担和村民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7"/>
        </w:rPr>
        <w:t>筹资筹劳管理工作。指导农民合作经济组织</w:t>
      </w:r>
      <w:r>
        <w:rPr>
          <w:rFonts w:hint="eastAsia" w:ascii="仿宋" w:hAnsi="仿宋" w:eastAsia="仿宋" w:cs="仿宋"/>
          <w:spacing w:val="16"/>
        </w:rPr>
        <w:t>、农业社会化服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5"/>
        </w:rPr>
        <w:t>务体系、新型农业经营主体建设与发展。</w:t>
      </w:r>
    </w:p>
    <w:p w14:paraId="0C9461FA">
      <w:pPr>
        <w:pStyle w:val="2"/>
        <w:spacing w:before="116" w:line="226" w:lineRule="auto"/>
        <w:ind w:left="715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4"/>
        </w:rPr>
        <w:t>(四)指导全区乡村特色产业、农产品加工业、休闲农业</w:t>
      </w:r>
    </w:p>
    <w:p w14:paraId="7194F13D">
      <w:pPr>
        <w:pStyle w:val="2"/>
        <w:spacing w:before="17" w:line="236" w:lineRule="auto"/>
        <w:ind w:left="19" w:right="283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7"/>
        </w:rPr>
        <w:t>和乡镇企业发展工作，促进农村一二三产业融合</w:t>
      </w:r>
      <w:r>
        <w:rPr>
          <w:rFonts w:hint="eastAsia" w:ascii="仿宋" w:hAnsi="仿宋" w:eastAsia="仿宋" w:cs="仿宋"/>
          <w:spacing w:val="16"/>
        </w:rPr>
        <w:t>发展。提出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6"/>
        </w:rPr>
        <w:t>促进大宗农产品流通的建议,培育、保护农业品牌，组织农</w:t>
      </w:r>
      <w:r>
        <w:rPr>
          <w:rFonts w:hint="eastAsia" w:ascii="仿宋" w:hAnsi="仿宋" w:eastAsia="仿宋" w:cs="仿宋"/>
          <w:spacing w:val="9"/>
        </w:rPr>
        <w:t xml:space="preserve">  </w:t>
      </w:r>
      <w:r>
        <w:rPr>
          <w:rFonts w:hint="eastAsia" w:ascii="仿宋" w:hAnsi="仿宋" w:eastAsia="仿宋" w:cs="仿宋"/>
          <w:spacing w:val="17"/>
        </w:rPr>
        <w:t>业产业化龙头企业监测和评定工作。发布全区农业</w:t>
      </w:r>
      <w:r>
        <w:rPr>
          <w:rFonts w:hint="eastAsia" w:ascii="仿宋" w:hAnsi="仿宋" w:eastAsia="仿宋" w:cs="仿宋"/>
          <w:spacing w:val="16"/>
        </w:rPr>
        <w:t>农村经济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6"/>
        </w:rPr>
        <w:t>信息,监测分析农业农村经济运行。承担全区农业统计和农</w:t>
      </w:r>
      <w:r>
        <w:rPr>
          <w:rFonts w:hint="eastAsia" w:ascii="仿宋" w:hAnsi="仿宋" w:eastAsia="仿宋" w:cs="仿宋"/>
          <w:spacing w:val="9"/>
        </w:rPr>
        <w:t xml:space="preserve">  </w:t>
      </w:r>
      <w:r>
        <w:rPr>
          <w:rFonts w:hint="eastAsia" w:ascii="仿宋" w:hAnsi="仿宋" w:eastAsia="仿宋" w:cs="仿宋"/>
          <w:spacing w:val="13"/>
        </w:rPr>
        <w:t>业农村信息化有关工作。</w:t>
      </w:r>
    </w:p>
    <w:p w14:paraId="6246EFDD">
      <w:pPr>
        <w:pStyle w:val="2"/>
        <w:spacing w:before="122" w:line="227" w:lineRule="auto"/>
        <w:ind w:left="715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4"/>
        </w:rPr>
        <w:t>(五)负责全区种植业、畜牧业、渔业、农业机械化等农</w:t>
      </w:r>
    </w:p>
    <w:p w14:paraId="30BB72B7">
      <w:pPr>
        <w:pStyle w:val="2"/>
        <w:spacing w:before="20" w:line="235" w:lineRule="auto"/>
        <w:ind w:left="19" w:right="283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7"/>
        </w:rPr>
        <w:t>业各产业的监督管理。指导粮食等农产品生产，</w:t>
      </w:r>
      <w:r>
        <w:rPr>
          <w:rFonts w:hint="eastAsia" w:ascii="仿宋" w:hAnsi="仿宋" w:eastAsia="仿宋" w:cs="仿宋"/>
          <w:spacing w:val="16"/>
        </w:rPr>
        <w:t>组织协调“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5"/>
        </w:rPr>
        <w:t>菜篮子</w:t>
      </w:r>
      <w:r>
        <w:rPr>
          <w:rFonts w:hint="eastAsia" w:ascii="仿宋" w:hAnsi="仿宋" w:eastAsia="仿宋" w:cs="仿宋"/>
          <w:spacing w:val="-102"/>
        </w:rPr>
        <w:t xml:space="preserve"> </w:t>
      </w:r>
      <w:r>
        <w:rPr>
          <w:rFonts w:hint="eastAsia" w:ascii="仿宋" w:hAnsi="仿宋" w:eastAsia="仿宋" w:cs="仿宋"/>
          <w:spacing w:val="15"/>
        </w:rPr>
        <w:t>”工作，引导产业结构调整和产品品质的改善。组织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6"/>
        </w:rPr>
        <w:t>构建现代农业产业体系、生产体系、经营体系,指导农业标</w:t>
      </w:r>
      <w:r>
        <w:rPr>
          <w:rFonts w:hint="eastAsia" w:ascii="仿宋" w:hAnsi="仿宋" w:eastAsia="仿宋" w:cs="仿宋"/>
          <w:spacing w:val="9"/>
        </w:rPr>
        <w:t xml:space="preserve">  </w:t>
      </w:r>
      <w:r>
        <w:rPr>
          <w:rFonts w:hint="eastAsia" w:ascii="仿宋" w:hAnsi="仿宋" w:eastAsia="仿宋" w:cs="仿宋"/>
          <w:spacing w:val="8"/>
        </w:rPr>
        <w:t>准化生产。</w:t>
      </w:r>
    </w:p>
    <w:p w14:paraId="3176F4A5">
      <w:pPr>
        <w:pStyle w:val="2"/>
        <w:spacing w:before="118" w:line="229" w:lineRule="auto"/>
        <w:ind w:left="715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4"/>
        </w:rPr>
        <w:t>(六)负责全区农产品质量安全监督管理。组织开展农产</w:t>
      </w:r>
    </w:p>
    <w:p w14:paraId="31AE67E8">
      <w:pPr>
        <w:pStyle w:val="2"/>
        <w:spacing w:before="15" w:line="232" w:lineRule="auto"/>
        <w:ind w:left="27" w:right="283" w:firstLine="2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5"/>
        </w:rPr>
        <w:t>品质量安全监测、追溯、风险评估。参与制定农产品质量安</w:t>
      </w:r>
      <w:r>
        <w:rPr>
          <w:rFonts w:hint="eastAsia" w:ascii="仿宋" w:hAnsi="仿宋" w:eastAsia="仿宋" w:cs="仿宋"/>
          <w:spacing w:val="13"/>
        </w:rPr>
        <w:t xml:space="preserve"> </w:t>
      </w:r>
      <w:r>
        <w:rPr>
          <w:rFonts w:hint="eastAsia" w:ascii="仿宋" w:hAnsi="仿宋" w:eastAsia="仿宋" w:cs="仿宋"/>
          <w:spacing w:val="16"/>
        </w:rPr>
        <w:t>全标准并会同有关部门组织实施。组织农产品质量安全的重</w:t>
      </w:r>
    </w:p>
    <w:p w14:paraId="6FE9C9D5">
      <w:pPr>
        <w:spacing w:line="232" w:lineRule="auto"/>
        <w:rPr>
          <w:rFonts w:hint="eastAsia" w:ascii="仿宋" w:hAnsi="仿宋" w:eastAsia="仿宋" w:cs="仿宋"/>
        </w:rPr>
        <w:sectPr>
          <w:pgSz w:w="11905" w:h="16840"/>
          <w:pgMar w:top="1431" w:right="1576" w:bottom="0" w:left="1785" w:header="0" w:footer="0" w:gutter="0"/>
          <w:cols w:space="720" w:num="1"/>
        </w:sectPr>
      </w:pPr>
    </w:p>
    <w:p w14:paraId="6FFC3406">
      <w:pPr>
        <w:pStyle w:val="2"/>
        <w:spacing w:before="63" w:line="232" w:lineRule="auto"/>
        <w:ind w:left="22" w:right="264" w:firstLine="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6"/>
        </w:rPr>
        <w:t>大事故调查处理和突发事件的应对工作。指导全区农业检验</w:t>
      </w:r>
      <w:r>
        <w:rPr>
          <w:rFonts w:hint="eastAsia" w:ascii="仿宋" w:hAnsi="仿宋" w:eastAsia="仿宋" w:cs="仿宋"/>
          <w:spacing w:val="17"/>
        </w:rPr>
        <w:t xml:space="preserve"> </w:t>
      </w:r>
      <w:r>
        <w:rPr>
          <w:rFonts w:hint="eastAsia" w:ascii="仿宋" w:hAnsi="仿宋" w:eastAsia="仿宋" w:cs="仿宋"/>
          <w:spacing w:val="10"/>
        </w:rPr>
        <w:t>检测体系建设。</w:t>
      </w:r>
    </w:p>
    <w:p w14:paraId="522408DD">
      <w:pPr>
        <w:pStyle w:val="2"/>
        <w:spacing w:before="119" w:line="226" w:lineRule="auto"/>
        <w:ind w:left="715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4"/>
        </w:rPr>
        <w:t>(七)组织全区农业资源区划工作。指导农用地、渔业水</w:t>
      </w:r>
    </w:p>
    <w:p w14:paraId="2AC2A851">
      <w:pPr>
        <w:pStyle w:val="2"/>
        <w:spacing w:before="15" w:line="236" w:lineRule="auto"/>
        <w:ind w:left="1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6"/>
        </w:rPr>
        <w:t>域以及农业生物物种资源的保护与管理,负责水生野生动植</w:t>
      </w:r>
      <w:r>
        <w:rPr>
          <w:rFonts w:hint="eastAsia" w:ascii="仿宋" w:hAnsi="仿宋" w:eastAsia="仿宋" w:cs="仿宋"/>
          <w:spacing w:val="5"/>
        </w:rPr>
        <w:t xml:space="preserve">   </w:t>
      </w:r>
      <w:r>
        <w:rPr>
          <w:rFonts w:hint="eastAsia" w:ascii="仿宋" w:hAnsi="仿宋" w:eastAsia="仿宋" w:cs="仿宋"/>
          <w:spacing w:val="15"/>
        </w:rPr>
        <w:t>物保护、耕地及永久基本农田质量保护工作。指导设施</w:t>
      </w:r>
      <w:r>
        <w:rPr>
          <w:rFonts w:hint="eastAsia" w:ascii="仿宋" w:hAnsi="仿宋" w:eastAsia="仿宋" w:cs="仿宋"/>
          <w:spacing w:val="14"/>
        </w:rPr>
        <w:t>农业、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7"/>
        </w:rPr>
        <w:t>生态循环农业、节水农业发展以及农村可再生能源</w:t>
      </w:r>
      <w:r>
        <w:rPr>
          <w:rFonts w:hint="eastAsia" w:ascii="仿宋" w:hAnsi="仿宋" w:eastAsia="仿宋" w:cs="仿宋"/>
          <w:spacing w:val="16"/>
        </w:rPr>
        <w:t>综合开发</w:t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  <w:spacing w:val="14"/>
        </w:rPr>
        <w:t>利用、农业生物质产业发展。</w:t>
      </w:r>
    </w:p>
    <w:p w14:paraId="72BE50B5">
      <w:pPr>
        <w:pStyle w:val="2"/>
        <w:spacing w:before="118" w:line="226" w:lineRule="auto"/>
        <w:ind w:left="715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4"/>
        </w:rPr>
        <w:t>(八)负责全区有关农业生产资料和农业投入品的监督，</w:t>
      </w:r>
    </w:p>
    <w:p w14:paraId="3629D502">
      <w:pPr>
        <w:pStyle w:val="2"/>
        <w:spacing w:before="22" w:line="234" w:lineRule="auto"/>
        <w:ind w:left="19" w:right="418" w:firstLine="2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6"/>
        </w:rPr>
        <w:t>组织全区农业生产资料市场体系建设,拟订有关农业生产资 料标准并监督实施。组织兽医医政、兽药药政药检工作,负</w:t>
      </w:r>
      <w:r>
        <w:rPr>
          <w:rFonts w:hint="eastAsia" w:ascii="仿宋" w:hAnsi="仿宋" w:eastAsia="仿宋" w:cs="仿宋"/>
          <w:spacing w:val="18"/>
        </w:rPr>
        <w:t xml:space="preserve"> </w:t>
      </w:r>
      <w:r>
        <w:rPr>
          <w:rFonts w:hint="eastAsia" w:ascii="仿宋" w:hAnsi="仿宋" w:eastAsia="仿宋" w:cs="仿宋"/>
          <w:spacing w:val="14"/>
        </w:rPr>
        <w:t>责执业兽医和畜禽屠宰行业管理。</w:t>
      </w:r>
    </w:p>
    <w:p w14:paraId="17CDB0CC">
      <w:pPr>
        <w:pStyle w:val="2"/>
        <w:spacing w:before="119" w:line="226" w:lineRule="auto"/>
        <w:ind w:left="715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4"/>
        </w:rPr>
        <w:t>(九)负责全区农业防灾减灾、农作物重大病虫害防治工</w:t>
      </w:r>
    </w:p>
    <w:p w14:paraId="3DADDA32">
      <w:pPr>
        <w:pStyle w:val="2"/>
        <w:spacing w:before="21" w:line="235" w:lineRule="auto"/>
        <w:ind w:left="20" w:right="264" w:firstLine="4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6"/>
        </w:rPr>
        <w:t xml:space="preserve">作。监测、报告、发布农业灾情，组织农业救灾物资储备和 </w:t>
      </w:r>
      <w:r>
        <w:rPr>
          <w:rFonts w:hint="eastAsia" w:ascii="仿宋" w:hAnsi="仿宋" w:eastAsia="仿宋" w:cs="仿宋"/>
          <w:spacing w:val="17"/>
        </w:rPr>
        <w:t>调拨，提出生产救灾资金安排建议，指导紧急救</w:t>
      </w:r>
      <w:r>
        <w:rPr>
          <w:rFonts w:hint="eastAsia" w:ascii="仿宋" w:hAnsi="仿宋" w:eastAsia="仿宋" w:cs="仿宋"/>
          <w:spacing w:val="16"/>
        </w:rPr>
        <w:t>灾和灾后生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6"/>
        </w:rPr>
        <w:t>产恢复。指导全区动植物防疫检疫体系建设,组织、监督区</w:t>
      </w:r>
      <w:r>
        <w:rPr>
          <w:rFonts w:hint="eastAsia" w:ascii="仿宋" w:hAnsi="仿宋" w:eastAsia="仿宋" w:cs="仿宋"/>
          <w:spacing w:val="7"/>
        </w:rPr>
        <w:t xml:space="preserve">  </w:t>
      </w:r>
      <w:r>
        <w:rPr>
          <w:rFonts w:hint="eastAsia" w:ascii="仿宋" w:hAnsi="仿宋" w:eastAsia="仿宋" w:cs="仿宋"/>
          <w:spacing w:val="15"/>
        </w:rPr>
        <w:t>内动植物防疫检疫工作,发布疫情并组织扑灭。</w:t>
      </w:r>
    </w:p>
    <w:p w14:paraId="40AC496B">
      <w:pPr>
        <w:pStyle w:val="2"/>
        <w:spacing w:before="121" w:line="228" w:lineRule="auto"/>
        <w:ind w:left="715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4"/>
        </w:rPr>
        <w:t>(十)负责农业投资管理。提出农业投融资体制机制改革</w:t>
      </w:r>
    </w:p>
    <w:p w14:paraId="51C7782E">
      <w:pPr>
        <w:pStyle w:val="2"/>
        <w:spacing w:before="15" w:line="236" w:lineRule="auto"/>
        <w:ind w:left="20" w:right="418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6"/>
        </w:rPr>
        <w:t>建议。编制区级投资安排的农业投资项目建设规划,提出农</w:t>
      </w:r>
      <w:r>
        <w:rPr>
          <w:rFonts w:hint="eastAsia" w:ascii="仿宋" w:hAnsi="仿宋" w:eastAsia="仿宋" w:cs="仿宋"/>
          <w:spacing w:val="17"/>
        </w:rPr>
        <w:t xml:space="preserve"> </w:t>
      </w:r>
      <w:r>
        <w:rPr>
          <w:rFonts w:hint="eastAsia" w:ascii="仿宋" w:hAnsi="仿宋" w:eastAsia="仿宋" w:cs="仿宋"/>
          <w:spacing w:val="16"/>
        </w:rPr>
        <w:t>业投资规模和方向、扶持农业农村发展财政项目的建议,按</w:t>
      </w:r>
      <w:r>
        <w:rPr>
          <w:rFonts w:hint="eastAsia" w:ascii="仿宋" w:hAnsi="仿宋" w:eastAsia="仿宋" w:cs="仿宋"/>
          <w:spacing w:val="17"/>
        </w:rPr>
        <w:t xml:space="preserve"> </w:t>
      </w:r>
      <w:r>
        <w:rPr>
          <w:rFonts w:hint="eastAsia" w:ascii="仿宋" w:hAnsi="仿宋" w:eastAsia="仿宋" w:cs="仿宋"/>
          <w:spacing w:val="16"/>
        </w:rPr>
        <w:t>区政府规定权限审批农业投资项目,负责农业投资项目资金</w:t>
      </w:r>
      <w:r>
        <w:rPr>
          <w:rFonts w:hint="eastAsia" w:ascii="仿宋" w:hAnsi="仿宋" w:eastAsia="仿宋" w:cs="仿宋"/>
          <w:spacing w:val="15"/>
        </w:rPr>
        <w:t xml:space="preserve"> </w:t>
      </w:r>
      <w:r>
        <w:rPr>
          <w:rFonts w:hint="eastAsia" w:ascii="仿宋" w:hAnsi="仿宋" w:eastAsia="仿宋" w:cs="仿宋"/>
          <w:spacing w:val="12"/>
        </w:rPr>
        <w:t>安排和监督管理。</w:t>
      </w:r>
    </w:p>
    <w:p w14:paraId="2EF43382">
      <w:pPr>
        <w:pStyle w:val="2"/>
        <w:spacing w:before="116" w:line="228" w:lineRule="auto"/>
        <w:ind w:left="715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4"/>
        </w:rPr>
        <w:t>(十一)推动全区农业科技体制改革和农业科技创新体系</w:t>
      </w:r>
    </w:p>
    <w:p w14:paraId="35C822BF">
      <w:pPr>
        <w:pStyle w:val="2"/>
        <w:spacing w:before="12" w:line="236" w:lineRule="auto"/>
        <w:ind w:left="19" w:right="264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6"/>
        </w:rPr>
        <w:t>建设。指导全区农业产业技术体系和农技推广体系建设,组</w:t>
      </w:r>
      <w:r>
        <w:rPr>
          <w:rFonts w:hint="eastAsia" w:ascii="仿宋" w:hAnsi="仿宋" w:eastAsia="仿宋" w:cs="仿宋"/>
          <w:spacing w:val="8"/>
        </w:rPr>
        <w:t xml:space="preserve">  </w:t>
      </w:r>
      <w:r>
        <w:rPr>
          <w:rFonts w:hint="eastAsia" w:ascii="仿宋" w:hAnsi="仿宋" w:eastAsia="仿宋" w:cs="仿宋"/>
          <w:spacing w:val="17"/>
        </w:rPr>
        <w:t>织开展农业领城的高新技术和应用技术研究、科技</w:t>
      </w:r>
      <w:r>
        <w:rPr>
          <w:rFonts w:hint="eastAsia" w:ascii="仿宋" w:hAnsi="仿宋" w:eastAsia="仿宋" w:cs="仿宋"/>
          <w:spacing w:val="16"/>
        </w:rPr>
        <w:t>成果转化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6"/>
        </w:rPr>
        <w:t>和技术推广,负责全区农业转基因生物安全监督管理和农业</w:t>
      </w:r>
      <w:r>
        <w:rPr>
          <w:rFonts w:hint="eastAsia" w:ascii="仿宋" w:hAnsi="仿宋" w:eastAsia="仿宋" w:cs="仿宋"/>
          <w:spacing w:val="8"/>
        </w:rPr>
        <w:t xml:space="preserve">  </w:t>
      </w:r>
      <w:r>
        <w:rPr>
          <w:rFonts w:hint="eastAsia" w:ascii="仿宋" w:hAnsi="仿宋" w:eastAsia="仿宋" w:cs="仿宋"/>
          <w:spacing w:val="12"/>
        </w:rPr>
        <w:t>植物新品种保护。</w:t>
      </w:r>
    </w:p>
    <w:p w14:paraId="2B8B397C">
      <w:pPr>
        <w:pStyle w:val="2"/>
        <w:spacing w:before="119" w:line="226" w:lineRule="auto"/>
        <w:ind w:left="715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5"/>
        </w:rPr>
        <w:t>(十二)负责农业领域生态环境保护和节能减排工作。牵</w:t>
      </w:r>
    </w:p>
    <w:p w14:paraId="6CE78BAF">
      <w:pPr>
        <w:pStyle w:val="2"/>
        <w:spacing w:before="17" w:line="235" w:lineRule="auto"/>
        <w:ind w:left="20" w:right="264" w:firstLine="4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6"/>
        </w:rPr>
        <w:t xml:space="preserve">头负责农业污染源头减量和废弃物资源化利用。牵头统筹协 </w:t>
      </w:r>
      <w:r>
        <w:rPr>
          <w:rFonts w:hint="eastAsia" w:ascii="仿宋" w:hAnsi="仿宋" w:eastAsia="仿宋" w:cs="仿宋"/>
          <w:spacing w:val="17"/>
        </w:rPr>
        <w:t>调推进农村人居环境整治。指导农业清洁生产。</w:t>
      </w:r>
      <w:r>
        <w:rPr>
          <w:rFonts w:hint="eastAsia" w:ascii="仿宋" w:hAnsi="仿宋" w:eastAsia="仿宋" w:cs="仿宋"/>
          <w:spacing w:val="16"/>
        </w:rPr>
        <w:t>指导全区农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5"/>
        </w:rPr>
        <w:t>产品产地环境管理，牵头管理全区外出物种。</w:t>
      </w:r>
    </w:p>
    <w:p w14:paraId="68E4D54F">
      <w:pPr>
        <w:pStyle w:val="2"/>
        <w:spacing w:before="119" w:line="226" w:lineRule="auto"/>
        <w:ind w:left="715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4"/>
        </w:rPr>
        <w:t>(十三)统筹推进全区农业农村人才工作。拟订全区农业</w:t>
      </w:r>
    </w:p>
    <w:p w14:paraId="1298654D">
      <w:pPr>
        <w:pStyle w:val="2"/>
        <w:spacing w:before="16" w:line="235" w:lineRule="auto"/>
        <w:ind w:left="20" w:right="420" w:firstLine="1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6"/>
        </w:rPr>
        <w:t>农村人才队伍建设规划并组织实施,指导农业教育和农业职</w:t>
      </w:r>
      <w:r>
        <w:rPr>
          <w:rFonts w:hint="eastAsia" w:ascii="仿宋" w:hAnsi="仿宋" w:eastAsia="仿宋" w:cs="仿宋"/>
          <w:spacing w:val="14"/>
        </w:rPr>
        <w:t xml:space="preserve"> </w:t>
      </w:r>
      <w:r>
        <w:rPr>
          <w:rFonts w:hint="eastAsia" w:ascii="仿宋" w:hAnsi="仿宋" w:eastAsia="仿宋" w:cs="仿宋"/>
          <w:spacing w:val="16"/>
        </w:rPr>
        <w:t>业技能开发,指导新型职业农民培育、农业科技人才培养和</w:t>
      </w:r>
      <w:r>
        <w:rPr>
          <w:rFonts w:hint="eastAsia" w:ascii="仿宋" w:hAnsi="仿宋" w:eastAsia="仿宋" w:cs="仿宋"/>
          <w:spacing w:val="15"/>
        </w:rPr>
        <w:t xml:space="preserve"> </w:t>
      </w:r>
      <w:r>
        <w:rPr>
          <w:rFonts w:hint="eastAsia" w:ascii="仿宋" w:hAnsi="仿宋" w:eastAsia="仿宋" w:cs="仿宋"/>
          <w:spacing w:val="13"/>
        </w:rPr>
        <w:t>农村实用人才培训工作。</w:t>
      </w:r>
    </w:p>
    <w:p w14:paraId="73D60C20">
      <w:pPr>
        <w:pStyle w:val="2"/>
        <w:spacing w:before="120" w:line="232" w:lineRule="auto"/>
        <w:ind w:left="20" w:right="240" w:firstLine="695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4"/>
        </w:rPr>
        <w:t>(十四)监督指导全区农业行业安全生产工作。负责农业</w:t>
      </w:r>
      <w:r>
        <w:rPr>
          <w:rFonts w:hint="eastAsia" w:ascii="仿宋" w:hAnsi="仿宋" w:eastAsia="仿宋" w:cs="仿宋"/>
          <w:spacing w:val="15"/>
        </w:rPr>
        <w:t xml:space="preserve"> 机械、渔政和农药使用等安全监督管理工作。</w:t>
      </w:r>
    </w:p>
    <w:p w14:paraId="57274297">
      <w:pPr>
        <w:spacing w:line="232" w:lineRule="auto"/>
        <w:rPr>
          <w:rFonts w:hint="eastAsia" w:ascii="仿宋" w:hAnsi="仿宋" w:eastAsia="仿宋" w:cs="仿宋"/>
        </w:rPr>
        <w:sectPr>
          <w:pgSz w:w="11905" w:h="16840"/>
          <w:pgMar w:top="1401" w:right="1596" w:bottom="0" w:left="1785" w:header="0" w:footer="0" w:gutter="0"/>
          <w:cols w:space="720" w:num="1"/>
        </w:sectPr>
      </w:pPr>
    </w:p>
    <w:p w14:paraId="1271CFE7">
      <w:pPr>
        <w:pStyle w:val="2"/>
        <w:spacing w:before="63" w:line="232" w:lineRule="auto"/>
        <w:ind w:left="20" w:right="270" w:firstLine="695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4"/>
        </w:rPr>
        <w:t>(十五)牵头开展全区农业对外合作工作。指导全区系统</w:t>
      </w:r>
      <w:r>
        <w:rPr>
          <w:rFonts w:hint="eastAsia" w:ascii="仿宋" w:hAnsi="仿宋" w:eastAsia="仿宋" w:cs="仿宋"/>
          <w:spacing w:val="15"/>
        </w:rPr>
        <w:t xml:space="preserve"> 开展开放型农业及农业招商引资工作。</w:t>
      </w:r>
    </w:p>
    <w:p w14:paraId="67DD4187">
      <w:pPr>
        <w:pStyle w:val="2"/>
        <w:spacing w:before="119" w:line="232" w:lineRule="auto"/>
        <w:ind w:left="20" w:right="270" w:firstLine="695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4"/>
        </w:rPr>
        <w:t>(十六)指导粮油作物结构和布局调整及标准化生产，粮</w:t>
      </w:r>
      <w:r>
        <w:rPr>
          <w:rFonts w:hint="eastAsia" w:ascii="仿宋" w:hAnsi="仿宋" w:eastAsia="仿宋" w:cs="仿宋"/>
          <w:spacing w:val="15"/>
        </w:rPr>
        <w:t xml:space="preserve"> </w:t>
      </w:r>
      <w:r>
        <w:rPr>
          <w:rFonts w:hint="eastAsia" w:ascii="仿宋" w:hAnsi="仿宋" w:eastAsia="仿宋" w:cs="仿宋"/>
          <w:spacing w:val="12"/>
        </w:rPr>
        <w:t>食产业发展工作。</w:t>
      </w:r>
    </w:p>
    <w:p w14:paraId="6E495F65">
      <w:pPr>
        <w:pStyle w:val="2"/>
        <w:spacing w:before="122" w:line="226" w:lineRule="auto"/>
        <w:jc w:val="right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3"/>
        </w:rPr>
        <w:t>(十七)负责与巿农业农村局、市水利等部门的工作联</w:t>
      </w:r>
      <w:r>
        <w:rPr>
          <w:rFonts w:hint="eastAsia" w:ascii="仿宋" w:hAnsi="仿宋" w:eastAsia="仿宋" w:cs="仿宋"/>
          <w:spacing w:val="12"/>
        </w:rPr>
        <w:t>系。</w:t>
      </w:r>
    </w:p>
    <w:p w14:paraId="6D0077DB">
      <w:pPr>
        <w:pStyle w:val="2"/>
        <w:spacing w:before="119" w:line="228" w:lineRule="auto"/>
        <w:ind w:left="715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9"/>
        </w:rPr>
        <w:t>(十八)完成区委、</w:t>
      </w:r>
      <w:r>
        <w:rPr>
          <w:rFonts w:hint="eastAsia" w:ascii="仿宋" w:hAnsi="仿宋" w:eastAsia="仿宋" w:cs="仿宋"/>
          <w:spacing w:val="-73"/>
        </w:rPr>
        <w:t xml:space="preserve"> </w:t>
      </w:r>
      <w:r>
        <w:rPr>
          <w:rFonts w:hint="eastAsia" w:ascii="仿宋" w:hAnsi="仿宋" w:eastAsia="仿宋" w:cs="仿宋"/>
          <w:spacing w:val="9"/>
        </w:rPr>
        <w:t>区政府交办的其他任务。</w:t>
      </w:r>
    </w:p>
    <w:p w14:paraId="0FA948FE">
      <w:pPr>
        <w:pStyle w:val="2"/>
        <w:spacing w:before="116" w:line="229" w:lineRule="auto"/>
        <w:ind w:left="715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3"/>
        </w:rPr>
        <w:t>(十九)与区市场监督管理局有关职责分工</w:t>
      </w:r>
    </w:p>
    <w:p w14:paraId="258C9DA2">
      <w:pPr>
        <w:pStyle w:val="2"/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二、机构设置及人员情况</w:t>
      </w:r>
    </w:p>
    <w:p w14:paraId="6BE219AF">
      <w:pPr>
        <w:pStyle w:val="2"/>
        <w:spacing w:before="201" w:line="327" w:lineRule="auto"/>
        <w:ind w:left="18" w:right="359" w:firstLine="644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</w:rPr>
        <w:t>2024年市珠山区农业农村和水利局共有预算单位1个，</w:t>
      </w:r>
      <w:r>
        <w:rPr>
          <w:rFonts w:hint="eastAsia"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8"/>
          <w:sz w:val="31"/>
          <w:szCs w:val="31"/>
        </w:rPr>
        <w:t>即部门本级。编制数为16人，其中：行政编制4人、参照公</w:t>
      </w:r>
      <w:r>
        <w:rPr>
          <w:rFonts w:hint="eastAsia"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8"/>
          <w:sz w:val="31"/>
          <w:szCs w:val="31"/>
        </w:rPr>
        <w:t>务员管理事业编制0人、全额补助事业编制12人。实有人数</w:t>
      </w:r>
      <w:r>
        <w:rPr>
          <w:rFonts w:hint="eastAsia"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8"/>
          <w:sz w:val="31"/>
          <w:szCs w:val="31"/>
        </w:rPr>
        <w:t>11人，其中：在职2人，包括行政2人、参照公务员管理0人</w:t>
      </w:r>
      <w:r>
        <w:rPr>
          <w:rFonts w:hint="eastAsia"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4"/>
          <w:sz w:val="31"/>
          <w:szCs w:val="31"/>
        </w:rPr>
        <w:t>、全额补助9人；退休2人。。</w:t>
      </w:r>
    </w:p>
    <w:p w14:paraId="55DAD956">
      <w:pPr>
        <w:spacing w:before="232" w:line="380" w:lineRule="exact"/>
        <w:ind w:left="699" w:right="79" w:hanging="16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  <w:t>第二部分  景德镇市珠山区农业农村和水利局2024 年部门预算表</w:t>
      </w:r>
    </w:p>
    <w:p w14:paraId="008C1A54">
      <w:pPr>
        <w:spacing w:before="232" w:line="380" w:lineRule="exact"/>
        <w:ind w:left="699" w:right="79" w:hanging="16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  <w:sectPr>
          <w:pgSz w:w="11905" w:h="16840"/>
          <w:pgMar w:top="1401" w:right="1566" w:bottom="0" w:left="1785" w:header="0" w:footer="0" w:gutter="0"/>
          <w:cols w:space="720" w:num="1"/>
        </w:sectPr>
      </w:pPr>
    </w:p>
    <w:p w14:paraId="5A9AC88D">
      <w:pPr>
        <w:spacing w:before="100" w:line="7728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position w:val="-154"/>
        </w:rPr>
        <w:drawing>
          <wp:inline distT="0" distB="0" distL="0" distR="0">
            <wp:extent cx="9344660" cy="49072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45167" cy="490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0EE1E">
      <w:pPr>
        <w:spacing w:line="7728" w:lineRule="exact"/>
        <w:rPr>
          <w:rFonts w:hint="eastAsia" w:ascii="仿宋" w:hAnsi="仿宋" w:eastAsia="仿宋" w:cs="仿宋"/>
        </w:rPr>
        <w:sectPr>
          <w:pgSz w:w="16840" w:h="11907"/>
          <w:pgMar w:top="1012" w:right="1073" w:bottom="0" w:left="1048" w:header="0" w:footer="0" w:gutter="0"/>
          <w:cols w:space="720" w:num="1"/>
        </w:sectPr>
      </w:pPr>
    </w:p>
    <w:p w14:paraId="73DBB83C">
      <w:pPr>
        <w:spacing w:line="362" w:lineRule="auto"/>
        <w:rPr>
          <w:rFonts w:hint="eastAsia" w:ascii="仿宋" w:hAnsi="仿宋" w:eastAsia="仿宋" w:cs="仿宋"/>
          <w:sz w:val="21"/>
        </w:rPr>
      </w:pPr>
    </w:p>
    <w:p w14:paraId="0F87CA65">
      <w:pPr>
        <w:spacing w:line="6156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position w:val="-123"/>
        </w:rPr>
        <w:drawing>
          <wp:inline distT="0" distB="0" distL="0" distR="0">
            <wp:extent cx="9430385" cy="390906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30511" cy="390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CC59C">
      <w:pPr>
        <w:spacing w:line="6156" w:lineRule="exact"/>
        <w:rPr>
          <w:rFonts w:hint="eastAsia" w:ascii="仿宋" w:hAnsi="仿宋" w:eastAsia="仿宋" w:cs="仿宋"/>
        </w:rPr>
        <w:sectPr>
          <w:pgSz w:w="16840" w:h="11907"/>
          <w:pgMar w:top="1012" w:right="1203" w:bottom="0" w:left="784" w:header="0" w:footer="0" w:gutter="0"/>
          <w:cols w:space="720" w:num="1"/>
        </w:sectPr>
      </w:pPr>
    </w:p>
    <w:p w14:paraId="776D856F">
      <w:pPr>
        <w:spacing w:line="9285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position w:val="-185"/>
        </w:rPr>
        <w:drawing>
          <wp:inline distT="0" distB="0" distL="0" distR="0">
            <wp:extent cx="9431655" cy="589597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32035" cy="5896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06676">
      <w:pPr>
        <w:spacing w:line="9285" w:lineRule="exact"/>
        <w:rPr>
          <w:rFonts w:hint="eastAsia" w:ascii="仿宋" w:hAnsi="仿宋" w:eastAsia="仿宋" w:cs="仿宋"/>
        </w:rPr>
        <w:sectPr>
          <w:pgSz w:w="16840" w:h="11907"/>
          <w:pgMar w:top="1010" w:right="1200" w:bottom="0" w:left="784" w:header="0" w:footer="0" w:gutter="0"/>
          <w:cols w:space="720" w:num="1"/>
        </w:sectPr>
      </w:pPr>
    </w:p>
    <w:p w14:paraId="4CB8AFFD">
      <w:pPr>
        <w:spacing w:line="4143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position w:val="-82"/>
        </w:rPr>
        <w:drawing>
          <wp:inline distT="0" distB="0" distL="0" distR="0">
            <wp:extent cx="9424035" cy="2630805"/>
            <wp:effectExtent l="0" t="0" r="5715" b="1714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24416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28F3A">
      <w:pPr>
        <w:spacing w:line="4143" w:lineRule="exact"/>
        <w:rPr>
          <w:rFonts w:hint="eastAsia" w:ascii="仿宋" w:hAnsi="仿宋" w:eastAsia="仿宋" w:cs="仿宋"/>
        </w:rPr>
        <w:sectPr>
          <w:pgSz w:w="16840" w:h="11907"/>
          <w:pgMar w:top="1010" w:right="1212" w:bottom="0" w:left="784" w:header="0" w:footer="0" w:gutter="0"/>
          <w:cols w:space="720" w:num="1"/>
        </w:sectPr>
      </w:pPr>
    </w:p>
    <w:p w14:paraId="1C04800F">
      <w:pPr>
        <w:spacing w:line="317" w:lineRule="auto"/>
        <w:rPr>
          <w:rFonts w:hint="eastAsia" w:ascii="仿宋" w:hAnsi="仿宋" w:eastAsia="仿宋" w:cs="仿宋"/>
          <w:sz w:val="21"/>
        </w:rPr>
      </w:pPr>
    </w:p>
    <w:p w14:paraId="1AAC9443">
      <w:pPr>
        <w:spacing w:line="9412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position w:val="-188"/>
        </w:rPr>
        <w:drawing>
          <wp:inline distT="0" distB="0" distL="0" distR="0">
            <wp:extent cx="8589010" cy="59766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89264" cy="597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5B666">
      <w:pPr>
        <w:spacing w:line="9412" w:lineRule="exact"/>
        <w:rPr>
          <w:rFonts w:hint="eastAsia" w:ascii="仿宋" w:hAnsi="仿宋" w:eastAsia="仿宋" w:cs="仿宋"/>
        </w:rPr>
        <w:sectPr>
          <w:pgSz w:w="16840" w:h="11907"/>
          <w:pgMar w:top="1012" w:right="1666" w:bottom="0" w:left="1646" w:header="0" w:footer="0" w:gutter="0"/>
          <w:cols w:space="720" w:num="1"/>
        </w:sectPr>
      </w:pPr>
    </w:p>
    <w:p w14:paraId="51BD3FE1">
      <w:pPr>
        <w:spacing w:before="79" w:line="10124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position w:val="-202"/>
        </w:rPr>
        <w:drawing>
          <wp:inline distT="0" distB="0" distL="0" distR="0">
            <wp:extent cx="8587740" cy="642874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87740" cy="642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E99CF">
      <w:pPr>
        <w:spacing w:line="10124" w:lineRule="exact"/>
        <w:rPr>
          <w:rFonts w:hint="eastAsia" w:ascii="仿宋" w:hAnsi="仿宋" w:eastAsia="仿宋" w:cs="仿宋"/>
        </w:rPr>
        <w:sectPr>
          <w:pgSz w:w="16840" w:h="11907"/>
          <w:pgMar w:top="1012" w:right="1668" w:bottom="0" w:left="1646" w:header="0" w:footer="0" w:gutter="0"/>
          <w:cols w:space="720" w:num="1"/>
        </w:sectPr>
      </w:pPr>
    </w:p>
    <w:p w14:paraId="113CF84F">
      <w:pPr>
        <w:spacing w:before="71"/>
        <w:rPr>
          <w:rFonts w:hint="eastAsia" w:ascii="仿宋" w:hAnsi="仿宋" w:eastAsia="仿宋" w:cs="仿宋"/>
        </w:rPr>
      </w:pPr>
    </w:p>
    <w:p w14:paraId="593AEE9D">
      <w:pPr>
        <w:spacing w:before="70"/>
        <w:rPr>
          <w:rFonts w:hint="eastAsia" w:ascii="仿宋" w:hAnsi="仿宋" w:eastAsia="仿宋" w:cs="仿宋"/>
        </w:rPr>
      </w:pPr>
    </w:p>
    <w:p w14:paraId="2815E9C6">
      <w:pPr>
        <w:rPr>
          <w:rFonts w:hint="eastAsia" w:ascii="仿宋" w:hAnsi="仿宋" w:eastAsia="仿宋" w:cs="仿宋"/>
        </w:rPr>
        <w:sectPr>
          <w:pgSz w:w="16840" w:h="11907"/>
          <w:pgMar w:top="1012" w:right="1662" w:bottom="0" w:left="1645" w:header="0" w:footer="0" w:gutter="0"/>
          <w:cols w:equalWidth="0" w:num="1">
            <w:col w:w="13531"/>
          </w:cols>
        </w:sectPr>
      </w:pPr>
    </w:p>
    <w:p w14:paraId="04DEADFA">
      <w:pPr>
        <w:spacing w:line="371" w:lineRule="exact"/>
        <w:jc w:val="right"/>
        <w:rPr>
          <w:rFonts w:hint="eastAsia" w:ascii="仿宋" w:hAnsi="仿宋" w:eastAsia="仿宋" w:cs="仿宋"/>
          <w:b/>
          <w:bCs/>
          <w:sz w:val="37"/>
          <w:szCs w:val="37"/>
        </w:rPr>
      </w:pPr>
      <w:r>
        <w:rPr>
          <w:rFonts w:hint="eastAsia" w:ascii="仿宋" w:hAnsi="仿宋" w:eastAsia="仿宋" w:cs="仿宋"/>
          <w:b/>
          <w:bCs/>
          <w:color w:val="757575"/>
          <w:spacing w:val="-7"/>
          <w:w w:val="92"/>
          <w:position w:val="-2"/>
          <w:sz w:val="37"/>
          <w:szCs w:val="37"/>
        </w:rPr>
        <w:t>财</w:t>
      </w:r>
      <w:r>
        <w:rPr>
          <w:rFonts w:hint="eastAsia" w:ascii="仿宋" w:hAnsi="仿宋" w:eastAsia="仿宋" w:cs="仿宋"/>
          <w:b/>
          <w:bCs/>
          <w:color w:val="757575"/>
          <w:spacing w:val="-6"/>
          <w:w w:val="92"/>
          <w:position w:val="-2"/>
          <w:sz w:val="37"/>
          <w:szCs w:val="37"/>
        </w:rPr>
        <w:t>政拨</w:t>
      </w:r>
      <w:r>
        <w:rPr>
          <w:rFonts w:hint="eastAsia" w:ascii="仿宋" w:hAnsi="仿宋" w:eastAsia="仿宋" w:cs="仿宋"/>
          <w:b/>
          <w:bCs/>
          <w:color w:val="757575"/>
          <w:spacing w:val="-5"/>
          <w:w w:val="92"/>
          <w:position w:val="-2"/>
          <w:sz w:val="37"/>
          <w:szCs w:val="37"/>
        </w:rPr>
        <w:t>款</w:t>
      </w:r>
    </w:p>
    <w:p w14:paraId="603E948D">
      <w:pPr>
        <w:spacing w:before="43" w:line="196" w:lineRule="auto"/>
        <w:ind w:left="51"/>
        <w:rPr>
          <w:rFonts w:hint="eastAsia" w:ascii="仿宋" w:hAnsi="仿宋" w:eastAsia="仿宋" w:cs="仿宋"/>
          <w:b/>
          <w:bCs/>
          <w:spacing w:val="10"/>
          <w:sz w:val="16"/>
          <w:szCs w:val="16"/>
        </w:rPr>
      </w:pPr>
    </w:p>
    <w:p w14:paraId="11CEB4D5">
      <w:pPr>
        <w:spacing w:before="43" w:line="196" w:lineRule="auto"/>
        <w:ind w:left="51"/>
        <w:rPr>
          <w:rFonts w:hint="eastAsia" w:ascii="仿宋" w:hAnsi="仿宋" w:eastAsia="仿宋" w:cs="仿宋"/>
          <w:b/>
          <w:bCs/>
          <w:spacing w:val="10"/>
          <w:sz w:val="16"/>
          <w:szCs w:val="16"/>
        </w:rPr>
      </w:pPr>
    </w:p>
    <w:p w14:paraId="48FB5136">
      <w:pPr>
        <w:spacing w:before="43" w:line="196" w:lineRule="auto"/>
        <w:ind w:left="51"/>
        <w:rPr>
          <w:rFonts w:hint="eastAsia" w:ascii="仿宋" w:hAnsi="仿宋" w:eastAsia="仿宋" w:cs="仿宋"/>
          <w:b/>
          <w:bCs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spacing w:val="10"/>
          <w:sz w:val="16"/>
          <w:szCs w:val="16"/>
        </w:rPr>
        <w:t>填报单位</w:t>
      </w:r>
      <w:r>
        <w:rPr>
          <w:rFonts w:hint="eastAsia" w:ascii="仿宋" w:hAnsi="仿宋" w:eastAsia="仿宋" w:cs="仿宋"/>
          <w:b/>
          <w:bCs/>
          <w:spacing w:val="-35"/>
          <w:sz w:val="16"/>
          <w:szCs w:val="16"/>
        </w:rPr>
        <w:t xml:space="preserve"> </w:t>
      </w:r>
      <w:r>
        <w:rPr>
          <w:rFonts w:hint="eastAsia" w:ascii="仿宋" w:hAnsi="仿宋" w:eastAsia="仿宋" w:cs="仿宋"/>
          <w:b/>
          <w:bCs/>
          <w:spacing w:val="10"/>
          <w:sz w:val="16"/>
          <w:szCs w:val="16"/>
        </w:rPr>
        <w:t>:</w:t>
      </w:r>
      <w:r>
        <w:rPr>
          <w:rFonts w:hint="eastAsia" w:ascii="仿宋" w:hAnsi="仿宋" w:eastAsia="仿宋" w:cs="仿宋"/>
          <w:b/>
          <w:bCs/>
          <w:spacing w:val="-43"/>
          <w:sz w:val="16"/>
          <w:szCs w:val="16"/>
        </w:rPr>
        <w:t xml:space="preserve"> </w:t>
      </w:r>
      <w:r>
        <w:rPr>
          <w:rFonts w:hint="eastAsia" w:ascii="仿宋" w:hAnsi="仿宋" w:eastAsia="仿宋" w:cs="仿宋"/>
          <w:b/>
          <w:bCs/>
          <w:spacing w:val="10"/>
          <w:sz w:val="16"/>
          <w:szCs w:val="16"/>
        </w:rPr>
        <w:t>[501]景德镇市珠山区农业农村和水利局</w:t>
      </w:r>
    </w:p>
    <w:p w14:paraId="4B4366F7">
      <w:pPr>
        <w:spacing w:line="14" w:lineRule="auto"/>
        <w:rPr>
          <w:rFonts w:hint="eastAsia" w:ascii="仿宋" w:hAnsi="仿宋" w:eastAsia="仿宋" w:cs="仿宋"/>
          <w:b/>
          <w:bCs/>
          <w:sz w:val="2"/>
        </w:rPr>
      </w:pPr>
      <w:r>
        <w:rPr>
          <w:rFonts w:hint="eastAsia" w:ascii="仿宋" w:hAnsi="仿宋" w:eastAsia="仿宋" w:cs="仿宋"/>
          <w:b/>
          <w:bCs/>
          <w:sz w:val="2"/>
          <w:szCs w:val="2"/>
        </w:rPr>
        <w:br w:type="column"/>
      </w:r>
    </w:p>
    <w:p w14:paraId="537B3E75">
      <w:pPr>
        <w:spacing w:before="3" w:line="361" w:lineRule="exact"/>
        <w:rPr>
          <w:rFonts w:hint="eastAsia" w:ascii="仿宋" w:hAnsi="仿宋" w:eastAsia="仿宋" w:cs="仿宋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三公”</w:t>
      </w:r>
    </w:p>
    <w:p w14:paraId="4E4F53B8">
      <w:pPr>
        <w:spacing w:line="14" w:lineRule="auto"/>
        <w:rPr>
          <w:rFonts w:hint="eastAsia" w:ascii="仿宋" w:hAnsi="仿宋" w:eastAsia="仿宋" w:cs="仿宋"/>
          <w:b/>
          <w:bCs/>
          <w:sz w:val="2"/>
        </w:rPr>
      </w:pPr>
      <w:r>
        <w:rPr>
          <w:rFonts w:hint="eastAsia" w:ascii="仿宋" w:hAnsi="仿宋" w:eastAsia="仿宋" w:cs="仿宋"/>
          <w:b/>
          <w:bCs/>
          <w:sz w:val="2"/>
          <w:szCs w:val="2"/>
        </w:rPr>
        <w:br w:type="column"/>
      </w:r>
    </w:p>
    <w:p w14:paraId="09FB5C59">
      <w:pPr>
        <w:spacing w:line="367" w:lineRule="exact"/>
        <w:rPr>
          <w:rFonts w:hint="eastAsia" w:ascii="仿宋" w:hAnsi="仿宋" w:eastAsia="仿宋" w:cs="仿宋"/>
          <w:b/>
          <w:bCs/>
          <w:color w:val="7C7C7C"/>
          <w:spacing w:val="-21"/>
          <w:w w:val="99"/>
          <w:position w:val="-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7C7C7C"/>
          <w:spacing w:val="-21"/>
          <w:w w:val="99"/>
          <w:position w:val="-2"/>
          <w:sz w:val="36"/>
          <w:szCs w:val="36"/>
        </w:rPr>
        <w:t>经费支出表</w:t>
      </w:r>
    </w:p>
    <w:p w14:paraId="479C40E0">
      <w:pPr>
        <w:spacing w:line="367" w:lineRule="exact"/>
        <w:rPr>
          <w:rFonts w:hint="eastAsia" w:ascii="仿宋" w:hAnsi="仿宋" w:eastAsia="仿宋" w:cs="仿宋"/>
          <w:color w:val="7C7C7C"/>
          <w:spacing w:val="-21"/>
          <w:w w:val="99"/>
          <w:position w:val="-2"/>
          <w:sz w:val="36"/>
          <w:szCs w:val="36"/>
        </w:rPr>
      </w:pPr>
    </w:p>
    <w:p w14:paraId="0A9BA311">
      <w:pPr>
        <w:spacing w:line="367" w:lineRule="exact"/>
        <w:rPr>
          <w:rFonts w:hint="eastAsia" w:ascii="仿宋" w:hAnsi="仿宋" w:eastAsia="仿宋" w:cs="仿宋"/>
          <w:color w:val="7C7C7C"/>
          <w:spacing w:val="-21"/>
          <w:w w:val="99"/>
          <w:position w:val="-2"/>
          <w:sz w:val="36"/>
          <w:szCs w:val="36"/>
        </w:rPr>
      </w:pPr>
    </w:p>
    <w:p w14:paraId="594E9B70">
      <w:pPr>
        <w:spacing w:before="42" w:line="199" w:lineRule="auto"/>
        <w:ind w:left="5391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  <w:spacing w:val="11"/>
          <w:sz w:val="16"/>
          <w:szCs w:val="16"/>
        </w:rPr>
        <w:t>单位：万元</w:t>
      </w:r>
    </w:p>
    <w:p w14:paraId="3C8F942D">
      <w:pPr>
        <w:spacing w:line="199" w:lineRule="auto"/>
        <w:rPr>
          <w:rFonts w:hint="eastAsia" w:ascii="仿宋" w:hAnsi="仿宋" w:eastAsia="仿宋" w:cs="仿宋"/>
          <w:sz w:val="16"/>
          <w:szCs w:val="16"/>
        </w:rPr>
        <w:sectPr>
          <w:type w:val="continuous"/>
          <w:pgSz w:w="16840" w:h="11907"/>
          <w:pgMar w:top="1012" w:right="1662" w:bottom="0" w:left="1645" w:header="0" w:footer="0" w:gutter="0"/>
          <w:cols w:equalWidth="0" w:num="3">
            <w:col w:w="5981" w:space="94"/>
            <w:col w:w="1070" w:space="100"/>
            <w:col w:w="6285"/>
          </w:cols>
        </w:sectPr>
      </w:pPr>
    </w:p>
    <w:p w14:paraId="31C0A2D0">
      <w:pPr>
        <w:spacing w:line="40" w:lineRule="exact"/>
        <w:rPr>
          <w:rFonts w:hint="eastAsia" w:ascii="仿宋" w:hAnsi="仿宋" w:eastAsia="仿宋" w:cs="仿宋"/>
        </w:rPr>
      </w:pPr>
    </w:p>
    <w:tbl>
      <w:tblPr>
        <w:tblStyle w:val="5"/>
        <w:tblW w:w="135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802"/>
        <w:gridCol w:w="1518"/>
        <w:gridCol w:w="1243"/>
        <w:gridCol w:w="1265"/>
        <w:gridCol w:w="1533"/>
        <w:gridCol w:w="1169"/>
        <w:gridCol w:w="1169"/>
        <w:gridCol w:w="1205"/>
        <w:gridCol w:w="1198"/>
      </w:tblGrid>
      <w:tr w14:paraId="300E2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1474" w:type="dxa"/>
            <w:vMerge w:val="restart"/>
            <w:tcBorders>
              <w:bottom w:val="nil"/>
            </w:tcBorders>
            <w:vAlign w:val="top"/>
          </w:tcPr>
          <w:p w14:paraId="6E12F8C2">
            <w:pPr>
              <w:spacing w:line="44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865E613">
            <w:pPr>
              <w:pStyle w:val="6"/>
              <w:spacing w:before="52" w:line="231" w:lineRule="auto"/>
              <w:ind w:left="39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1"/>
              </w:rPr>
              <w:t>部门编码</w:t>
            </w:r>
          </w:p>
        </w:tc>
        <w:tc>
          <w:tcPr>
            <w:tcW w:w="1802" w:type="dxa"/>
            <w:vMerge w:val="restart"/>
            <w:tcBorders>
              <w:bottom w:val="nil"/>
            </w:tcBorders>
            <w:vAlign w:val="top"/>
          </w:tcPr>
          <w:p w14:paraId="68C558D8">
            <w:pPr>
              <w:spacing w:line="44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2747488">
            <w:pPr>
              <w:pStyle w:val="6"/>
              <w:spacing w:before="52" w:line="231" w:lineRule="auto"/>
              <w:ind w:left="55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1"/>
              </w:rPr>
              <w:t>部门名称</w:t>
            </w:r>
          </w:p>
        </w:tc>
        <w:tc>
          <w:tcPr>
            <w:tcW w:w="1518" w:type="dxa"/>
            <w:vMerge w:val="restart"/>
            <w:tcBorders>
              <w:bottom w:val="nil"/>
            </w:tcBorders>
            <w:vAlign w:val="top"/>
          </w:tcPr>
          <w:p w14:paraId="5550D340">
            <w:pPr>
              <w:spacing w:line="44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99EBEFF">
            <w:pPr>
              <w:pStyle w:val="6"/>
              <w:spacing w:before="52" w:line="232" w:lineRule="auto"/>
              <w:ind w:left="58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合计</w:t>
            </w:r>
          </w:p>
        </w:tc>
        <w:tc>
          <w:tcPr>
            <w:tcW w:w="4041" w:type="dxa"/>
            <w:gridSpan w:val="3"/>
            <w:vAlign w:val="top"/>
          </w:tcPr>
          <w:p w14:paraId="7585D4ED">
            <w:pPr>
              <w:pStyle w:val="6"/>
              <w:spacing w:before="164" w:line="231" w:lineRule="auto"/>
              <w:ind w:left="143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因公出国(境)费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729DB7B3">
            <w:pPr>
              <w:spacing w:line="444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AFDCF4A">
            <w:pPr>
              <w:pStyle w:val="6"/>
              <w:spacing w:before="52" w:line="231" w:lineRule="auto"/>
              <w:ind w:left="16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1"/>
              </w:rPr>
              <w:t>公务接待费</w:t>
            </w:r>
          </w:p>
        </w:tc>
        <w:tc>
          <w:tcPr>
            <w:tcW w:w="3572" w:type="dxa"/>
            <w:gridSpan w:val="3"/>
            <w:vAlign w:val="top"/>
          </w:tcPr>
          <w:p w14:paraId="5E0BB6AB">
            <w:pPr>
              <w:pStyle w:val="6"/>
              <w:spacing w:before="163" w:line="231" w:lineRule="auto"/>
              <w:ind w:left="74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4"/>
              </w:rPr>
              <w:t>公务用车购置及运行维护费</w:t>
            </w:r>
          </w:p>
        </w:tc>
      </w:tr>
      <w:tr w14:paraId="2C392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1474" w:type="dxa"/>
            <w:vMerge w:val="continue"/>
            <w:tcBorders>
              <w:top w:val="nil"/>
            </w:tcBorders>
            <w:vAlign w:val="top"/>
          </w:tcPr>
          <w:p w14:paraId="3A9CF27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02" w:type="dxa"/>
            <w:vMerge w:val="continue"/>
            <w:tcBorders>
              <w:top w:val="nil"/>
            </w:tcBorders>
            <w:vAlign w:val="top"/>
          </w:tcPr>
          <w:p w14:paraId="1B6ED42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18" w:type="dxa"/>
            <w:vMerge w:val="continue"/>
            <w:tcBorders>
              <w:top w:val="nil"/>
            </w:tcBorders>
            <w:vAlign w:val="top"/>
          </w:tcPr>
          <w:p w14:paraId="2E1B22E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3" w:type="dxa"/>
            <w:vAlign w:val="top"/>
          </w:tcPr>
          <w:p w14:paraId="6821B080">
            <w:pPr>
              <w:pStyle w:val="6"/>
              <w:spacing w:before="263" w:line="232" w:lineRule="auto"/>
              <w:ind w:left="46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小计</w:t>
            </w:r>
          </w:p>
        </w:tc>
        <w:tc>
          <w:tcPr>
            <w:tcW w:w="1265" w:type="dxa"/>
            <w:vAlign w:val="top"/>
          </w:tcPr>
          <w:p w14:paraId="02F3802D">
            <w:pPr>
              <w:pStyle w:val="6"/>
              <w:spacing w:before="155" w:line="239" w:lineRule="auto"/>
              <w:ind w:left="302" w:right="96" w:hanging="18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2"/>
              </w:rPr>
              <w:t>一般公务出国</w:t>
            </w:r>
            <w:r>
              <w:rPr>
                <w:rFonts w:hint="eastAsia" w:ascii="仿宋" w:hAnsi="仿宋" w:eastAsia="仿宋" w:cs="仿宋"/>
                <w:spacing w:val="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</w:rPr>
              <w:t>（境）费</w:t>
            </w:r>
          </w:p>
        </w:tc>
        <w:tc>
          <w:tcPr>
            <w:tcW w:w="1533" w:type="dxa"/>
            <w:vAlign w:val="top"/>
          </w:tcPr>
          <w:p w14:paraId="68D9B66C">
            <w:pPr>
              <w:pStyle w:val="6"/>
              <w:spacing w:before="45" w:line="230" w:lineRule="auto"/>
              <w:ind w:left="7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3"/>
              </w:rPr>
              <w:t>高等院校和科研院</w:t>
            </w:r>
          </w:p>
          <w:p w14:paraId="32A3ED6D">
            <w:pPr>
              <w:pStyle w:val="6"/>
              <w:spacing w:before="13" w:line="219" w:lineRule="auto"/>
              <w:ind w:left="6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4"/>
              </w:rPr>
              <w:t>所学术交流合作出</w:t>
            </w:r>
          </w:p>
          <w:p w14:paraId="2B2AB322">
            <w:pPr>
              <w:pStyle w:val="6"/>
              <w:spacing w:line="221" w:lineRule="auto"/>
              <w:ind w:left="37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国（境）</w:t>
            </w:r>
            <w:r>
              <w:rPr>
                <w:rFonts w:hint="eastAsia" w:ascii="仿宋" w:hAnsi="仿宋" w:eastAsia="仿宋" w:cs="仿宋"/>
                <w:spacing w:val="21"/>
                <w:w w:val="10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</w:rPr>
              <w:t>费</w:t>
            </w: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079BA63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69" w:type="dxa"/>
            <w:vAlign w:val="top"/>
          </w:tcPr>
          <w:p w14:paraId="557E32B3">
            <w:pPr>
              <w:pStyle w:val="6"/>
              <w:spacing w:before="263" w:line="232" w:lineRule="auto"/>
              <w:ind w:left="43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小计</w:t>
            </w:r>
          </w:p>
        </w:tc>
        <w:tc>
          <w:tcPr>
            <w:tcW w:w="1205" w:type="dxa"/>
            <w:vAlign w:val="top"/>
          </w:tcPr>
          <w:p w14:paraId="5188DE0F">
            <w:pPr>
              <w:pStyle w:val="6"/>
              <w:spacing w:before="155" w:line="239" w:lineRule="auto"/>
              <w:ind w:left="361" w:right="53" w:hanging="25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2"/>
              </w:rPr>
              <w:t>公务用车运行</w:t>
            </w:r>
            <w:r>
              <w:rPr>
                <w:rFonts w:hint="eastAsia" w:ascii="仿宋" w:hAnsi="仿宋" w:eastAsia="仿宋" w:cs="仿宋"/>
                <w:spacing w:val="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</w:rPr>
              <w:t>维护费</w:t>
            </w:r>
          </w:p>
        </w:tc>
        <w:tc>
          <w:tcPr>
            <w:tcW w:w="1198" w:type="dxa"/>
            <w:vAlign w:val="top"/>
          </w:tcPr>
          <w:p w14:paraId="0D7816EE">
            <w:pPr>
              <w:pStyle w:val="6"/>
              <w:spacing w:before="260" w:line="231" w:lineRule="auto"/>
              <w:ind w:left="9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2"/>
              </w:rPr>
              <w:t>公务用车购置</w:t>
            </w:r>
          </w:p>
        </w:tc>
      </w:tr>
      <w:tr w14:paraId="4EF59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74" w:type="dxa"/>
            <w:vAlign w:val="top"/>
          </w:tcPr>
          <w:p w14:paraId="37C33033">
            <w:pPr>
              <w:pStyle w:val="6"/>
              <w:spacing w:before="97" w:line="225" w:lineRule="auto"/>
              <w:ind w:left="65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**</w:t>
            </w:r>
          </w:p>
        </w:tc>
        <w:tc>
          <w:tcPr>
            <w:tcW w:w="1802" w:type="dxa"/>
            <w:vAlign w:val="top"/>
          </w:tcPr>
          <w:p w14:paraId="1E700F0D">
            <w:pPr>
              <w:pStyle w:val="6"/>
              <w:spacing w:before="97" w:line="225" w:lineRule="auto"/>
              <w:ind w:left="81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**</w:t>
            </w:r>
          </w:p>
        </w:tc>
        <w:tc>
          <w:tcPr>
            <w:tcW w:w="1518" w:type="dxa"/>
            <w:vAlign w:val="top"/>
          </w:tcPr>
          <w:p w14:paraId="0D442870">
            <w:pPr>
              <w:pStyle w:val="6"/>
              <w:spacing w:before="118" w:line="192" w:lineRule="auto"/>
              <w:ind w:left="74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243" w:type="dxa"/>
            <w:vAlign w:val="top"/>
          </w:tcPr>
          <w:p w14:paraId="39D5087B">
            <w:pPr>
              <w:pStyle w:val="6"/>
              <w:spacing w:before="119" w:line="191" w:lineRule="auto"/>
              <w:ind w:left="59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265" w:type="dxa"/>
            <w:vAlign w:val="top"/>
          </w:tcPr>
          <w:p w14:paraId="7CDFC89A">
            <w:pPr>
              <w:pStyle w:val="6"/>
              <w:spacing w:before="119" w:line="191" w:lineRule="auto"/>
              <w:ind w:left="60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533" w:type="dxa"/>
            <w:vAlign w:val="top"/>
          </w:tcPr>
          <w:p w14:paraId="7C5E3D48">
            <w:pPr>
              <w:pStyle w:val="6"/>
              <w:spacing w:before="119" w:line="191" w:lineRule="auto"/>
              <w:ind w:left="73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1169" w:type="dxa"/>
            <w:vAlign w:val="top"/>
          </w:tcPr>
          <w:p w14:paraId="63B2B536">
            <w:pPr>
              <w:pStyle w:val="6"/>
              <w:spacing w:before="120" w:line="190" w:lineRule="auto"/>
              <w:ind w:left="56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1169" w:type="dxa"/>
            <w:vAlign w:val="top"/>
          </w:tcPr>
          <w:p w14:paraId="555A73D1">
            <w:pPr>
              <w:pStyle w:val="6"/>
              <w:spacing w:before="119" w:line="191" w:lineRule="auto"/>
              <w:ind w:left="56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1205" w:type="dxa"/>
            <w:vAlign w:val="top"/>
          </w:tcPr>
          <w:p w14:paraId="30E2DC11">
            <w:pPr>
              <w:pStyle w:val="6"/>
              <w:spacing w:before="120" w:line="190" w:lineRule="auto"/>
              <w:ind w:left="58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1198" w:type="dxa"/>
            <w:vAlign w:val="top"/>
          </w:tcPr>
          <w:p w14:paraId="1B781AB3">
            <w:pPr>
              <w:pStyle w:val="6"/>
              <w:spacing w:before="119" w:line="191" w:lineRule="auto"/>
              <w:ind w:left="57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</w:tr>
      <w:tr w14:paraId="4A58C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1474" w:type="dxa"/>
            <w:vAlign w:val="top"/>
          </w:tcPr>
          <w:p w14:paraId="2E43A259">
            <w:pPr>
              <w:pStyle w:val="6"/>
              <w:spacing w:before="190" w:line="192" w:lineRule="auto"/>
              <w:ind w:left="6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117</w:t>
            </w:r>
          </w:p>
        </w:tc>
        <w:tc>
          <w:tcPr>
            <w:tcW w:w="1802" w:type="dxa"/>
            <w:vAlign w:val="top"/>
          </w:tcPr>
          <w:p w14:paraId="3C572AC5">
            <w:pPr>
              <w:pStyle w:val="6"/>
              <w:spacing w:before="164" w:line="229" w:lineRule="auto"/>
              <w:ind w:left="26" w:right="186" w:firstLine="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4"/>
              </w:rPr>
              <w:t>景德镇市珠山区农业</w:t>
            </w:r>
            <w:r>
              <w:rPr>
                <w:rFonts w:hint="eastAsia" w:ascii="仿宋" w:hAnsi="仿宋" w:eastAsia="仿宋" w:cs="仿宋"/>
                <w:spacing w:val="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4"/>
              </w:rPr>
              <w:t>农村和水利局</w:t>
            </w:r>
          </w:p>
        </w:tc>
        <w:tc>
          <w:tcPr>
            <w:tcW w:w="1518" w:type="dxa"/>
            <w:vAlign w:val="top"/>
          </w:tcPr>
          <w:p w14:paraId="65C343DB">
            <w:pPr>
              <w:pStyle w:val="6"/>
              <w:spacing w:before="190" w:line="192" w:lineRule="auto"/>
              <w:ind w:right="16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1.98</w:t>
            </w:r>
          </w:p>
        </w:tc>
        <w:tc>
          <w:tcPr>
            <w:tcW w:w="1243" w:type="dxa"/>
            <w:vAlign w:val="top"/>
          </w:tcPr>
          <w:p w14:paraId="586ED48B">
            <w:pPr>
              <w:pStyle w:val="6"/>
              <w:spacing w:before="193" w:line="191" w:lineRule="auto"/>
              <w:ind w:right="1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1265" w:type="dxa"/>
            <w:vAlign w:val="top"/>
          </w:tcPr>
          <w:p w14:paraId="2EF16413">
            <w:pPr>
              <w:pStyle w:val="6"/>
              <w:spacing w:before="193" w:line="191" w:lineRule="auto"/>
              <w:ind w:right="8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1533" w:type="dxa"/>
            <w:vAlign w:val="top"/>
          </w:tcPr>
          <w:p w14:paraId="5E4FA05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69" w:type="dxa"/>
            <w:vAlign w:val="top"/>
          </w:tcPr>
          <w:p w14:paraId="3477A535">
            <w:pPr>
              <w:pStyle w:val="6"/>
              <w:spacing w:before="190" w:line="192" w:lineRule="auto"/>
              <w:ind w:right="3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1.98</w:t>
            </w:r>
          </w:p>
        </w:tc>
        <w:tc>
          <w:tcPr>
            <w:tcW w:w="1169" w:type="dxa"/>
            <w:vAlign w:val="top"/>
          </w:tcPr>
          <w:p w14:paraId="1A5AC0C3">
            <w:pPr>
              <w:pStyle w:val="6"/>
              <w:spacing w:before="193" w:line="191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1205" w:type="dxa"/>
            <w:vAlign w:val="top"/>
          </w:tcPr>
          <w:p w14:paraId="23A129C6">
            <w:pPr>
              <w:pStyle w:val="6"/>
              <w:spacing w:before="193" w:line="191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0</w:t>
            </w:r>
          </w:p>
        </w:tc>
        <w:tc>
          <w:tcPr>
            <w:tcW w:w="1198" w:type="dxa"/>
            <w:vAlign w:val="top"/>
          </w:tcPr>
          <w:p w14:paraId="5397BE92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 w14:paraId="460D56F2">
      <w:pPr>
        <w:spacing w:line="14" w:lineRule="auto"/>
        <w:rPr>
          <w:rFonts w:hint="eastAsia" w:ascii="仿宋" w:hAnsi="仿宋" w:eastAsia="仿宋" w:cs="仿宋"/>
          <w:sz w:val="2"/>
        </w:rPr>
      </w:pPr>
    </w:p>
    <w:p w14:paraId="185B78C9">
      <w:pPr>
        <w:spacing w:line="14" w:lineRule="auto"/>
        <w:rPr>
          <w:rFonts w:hint="eastAsia" w:ascii="仿宋" w:hAnsi="仿宋" w:eastAsia="仿宋" w:cs="仿宋"/>
          <w:sz w:val="2"/>
          <w:szCs w:val="2"/>
        </w:rPr>
        <w:sectPr>
          <w:type w:val="continuous"/>
          <w:pgSz w:w="16840" w:h="11907"/>
          <w:pgMar w:top="1012" w:right="1662" w:bottom="0" w:left="1645" w:header="0" w:footer="0" w:gutter="0"/>
          <w:cols w:equalWidth="0" w:num="1">
            <w:col w:w="13531"/>
          </w:cols>
        </w:sectPr>
      </w:pPr>
    </w:p>
    <w:p w14:paraId="4EA7197B">
      <w:pPr>
        <w:spacing w:line="329" w:lineRule="auto"/>
        <w:rPr>
          <w:rFonts w:hint="eastAsia" w:ascii="仿宋" w:hAnsi="仿宋" w:eastAsia="仿宋" w:cs="仿宋"/>
          <w:b/>
          <w:bCs/>
          <w:sz w:val="21"/>
        </w:rPr>
      </w:pPr>
    </w:p>
    <w:p w14:paraId="1E340ABB">
      <w:pPr>
        <w:spacing w:before="232" w:line="380" w:lineRule="exact"/>
        <w:ind w:left="699" w:right="79" w:hanging="16"/>
        <w:jc w:val="right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  <w:t>政府性基金预算支出表</w:t>
      </w:r>
    </w:p>
    <w:p w14:paraId="7AC7CC88">
      <w:pPr>
        <w:pStyle w:val="2"/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填报单位:[s5011景德镇市珠山区农业农村和水利局</w:t>
      </w:r>
    </w:p>
    <w:p w14:paraId="1C7D0D66">
      <w:pPr>
        <w:spacing w:line="14" w:lineRule="auto"/>
        <w:rPr>
          <w:rFonts w:hint="eastAsia" w:ascii="仿宋" w:hAnsi="仿宋" w:eastAsia="仿宋" w:cs="仿宋"/>
          <w:b/>
          <w:bCs/>
          <w:sz w:val="2"/>
        </w:rPr>
      </w:pPr>
      <w:r>
        <w:rPr>
          <w:rFonts w:hint="eastAsia" w:ascii="仿宋" w:hAnsi="仿宋" w:eastAsia="仿宋" w:cs="仿宋"/>
          <w:b/>
          <w:bCs/>
          <w:sz w:val="2"/>
          <w:szCs w:val="2"/>
        </w:rPr>
        <w:br w:type="column"/>
      </w:r>
    </w:p>
    <w:p w14:paraId="149FCE16">
      <w:pPr>
        <w:pStyle w:val="2"/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注:  若为空表, 则为该部门(单位)无政府性基金支出</w:t>
      </w:r>
    </w:p>
    <w:p w14:paraId="230729C7">
      <w:pPr>
        <w:pStyle w:val="2"/>
        <w:bidi w:val="0"/>
        <w:rPr>
          <w:rFonts w:hint="eastAsia"/>
          <w:b/>
          <w:bCs/>
        </w:rPr>
      </w:pPr>
    </w:p>
    <w:p w14:paraId="128EAD43">
      <w:pPr>
        <w:pStyle w:val="2"/>
        <w:bidi w:val="0"/>
        <w:rPr>
          <w:rFonts w:hint="eastAsia"/>
          <w:b/>
          <w:bCs/>
        </w:rPr>
      </w:pPr>
    </w:p>
    <w:p w14:paraId="5BD4FD79">
      <w:pPr>
        <w:spacing w:before="108" w:line="252" w:lineRule="exact"/>
        <w:jc w:val="right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color w:val="848484"/>
          <w:spacing w:val="-13"/>
          <w:w w:val="96"/>
          <w:position w:val="-1"/>
          <w:sz w:val="25"/>
          <w:szCs w:val="25"/>
        </w:rPr>
        <w:t>单位:</w:t>
      </w:r>
      <w:r>
        <w:rPr>
          <w:rFonts w:hint="eastAsia" w:ascii="仿宋" w:hAnsi="仿宋" w:eastAsia="仿宋" w:cs="仿宋"/>
          <w:color w:val="848484"/>
          <w:spacing w:val="46"/>
          <w:position w:val="-1"/>
          <w:sz w:val="25"/>
          <w:szCs w:val="25"/>
        </w:rPr>
        <w:t xml:space="preserve"> </w:t>
      </w:r>
      <w:r>
        <w:rPr>
          <w:rFonts w:hint="eastAsia" w:ascii="仿宋" w:hAnsi="仿宋" w:eastAsia="仿宋" w:cs="仿宋"/>
          <w:color w:val="909090"/>
          <w:spacing w:val="-12"/>
          <w:w w:val="96"/>
          <w:position w:val="-1"/>
          <w:sz w:val="25"/>
          <w:szCs w:val="25"/>
        </w:rPr>
        <w:t>万</w:t>
      </w:r>
      <w:r>
        <w:rPr>
          <w:rFonts w:hint="eastAsia" w:ascii="仿宋" w:hAnsi="仿宋" w:eastAsia="仿宋" w:cs="仿宋"/>
          <w:color w:val="909090"/>
          <w:spacing w:val="-4"/>
          <w:w w:val="96"/>
          <w:position w:val="-1"/>
          <w:sz w:val="25"/>
          <w:szCs w:val="25"/>
        </w:rPr>
        <w:t>元</w:t>
      </w:r>
    </w:p>
    <w:p w14:paraId="54130697">
      <w:pPr>
        <w:spacing w:line="252" w:lineRule="exact"/>
        <w:rPr>
          <w:rFonts w:hint="eastAsia" w:ascii="仿宋" w:hAnsi="仿宋" w:eastAsia="仿宋" w:cs="仿宋"/>
          <w:sz w:val="25"/>
          <w:szCs w:val="25"/>
        </w:rPr>
        <w:sectPr>
          <w:pgSz w:w="16840" w:h="11907"/>
          <w:pgMar w:top="895" w:right="774" w:bottom="0" w:left="758" w:header="0" w:footer="0" w:gutter="0"/>
          <w:cols w:equalWidth="0" w:num="2">
            <w:col w:w="9972" w:space="100"/>
            <w:col w:w="5235"/>
          </w:cols>
        </w:sectPr>
      </w:pPr>
    </w:p>
    <w:p w14:paraId="6A494E65">
      <w:pPr>
        <w:spacing w:line="57" w:lineRule="exact"/>
        <w:rPr>
          <w:rFonts w:hint="eastAsia" w:ascii="仿宋" w:hAnsi="仿宋" w:eastAsia="仿宋" w:cs="仿宋"/>
        </w:rPr>
      </w:pPr>
    </w:p>
    <w:tbl>
      <w:tblPr>
        <w:tblStyle w:val="5"/>
        <w:tblW w:w="15291" w:type="dxa"/>
        <w:tblInd w:w="7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5"/>
        <w:gridCol w:w="4875"/>
        <w:gridCol w:w="3173"/>
        <w:gridCol w:w="2775"/>
        <w:gridCol w:w="2793"/>
      </w:tblGrid>
      <w:tr w14:paraId="49ACDEB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6550" w:type="dxa"/>
            <w:gridSpan w:val="2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0A7E491C">
            <w:pPr>
              <w:spacing w:before="120" w:line="258" w:lineRule="exact"/>
              <w:ind w:left="2389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color w:val="9E9E9E"/>
                <w:spacing w:val="-18"/>
                <w:w w:val="95"/>
                <w:position w:val="-1"/>
                <w:sz w:val="25"/>
                <w:szCs w:val="25"/>
              </w:rPr>
              <w:t>支出功能分类科目</w:t>
            </w:r>
          </w:p>
        </w:tc>
        <w:tc>
          <w:tcPr>
            <w:tcW w:w="8741" w:type="dxa"/>
            <w:gridSpan w:val="3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1BEA27F4">
            <w:pPr>
              <w:spacing w:before="120" w:line="258" w:lineRule="exact"/>
              <w:ind w:left="3699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color w:val="999999"/>
                <w:spacing w:val="-11"/>
                <w:w w:val="91"/>
                <w:position w:val="-1"/>
                <w:sz w:val="25"/>
                <w:szCs w:val="25"/>
              </w:rPr>
              <w:t>2024年预算数</w:t>
            </w:r>
          </w:p>
        </w:tc>
      </w:tr>
      <w:tr w14:paraId="16690E1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75" w:type="dxa"/>
            <w:tcBorders>
              <w:left w:val="single" w:color="000000" w:sz="6" w:space="0"/>
            </w:tcBorders>
            <w:vAlign w:val="top"/>
          </w:tcPr>
          <w:p w14:paraId="7B5B6446">
            <w:pPr>
              <w:spacing w:before="127" w:line="258" w:lineRule="exact"/>
              <w:ind w:left="37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-5"/>
              </w:rPr>
              <w:drawing>
                <wp:inline distT="0" distB="0" distL="0" distR="0">
                  <wp:extent cx="565150" cy="16383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594" cy="164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5" w:type="dxa"/>
            <w:vAlign w:val="top"/>
          </w:tcPr>
          <w:p w14:paraId="247BC7A3">
            <w:pPr>
              <w:spacing w:before="127" w:line="258" w:lineRule="exact"/>
              <w:ind w:left="191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-5"/>
              </w:rPr>
              <w:drawing>
                <wp:inline distT="0" distB="0" distL="0" distR="0">
                  <wp:extent cx="565785" cy="16383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026" cy="16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3" w:type="dxa"/>
            <w:vAlign w:val="top"/>
          </w:tcPr>
          <w:p w14:paraId="75E86067">
            <w:pPr>
              <w:spacing w:before="130" w:line="255" w:lineRule="exact"/>
              <w:ind w:left="134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-5"/>
              </w:rPr>
              <w:drawing>
                <wp:inline distT="0" distB="0" distL="0" distR="0">
                  <wp:extent cx="295910" cy="16129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52" cy="161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  <w:vAlign w:val="top"/>
          </w:tcPr>
          <w:p w14:paraId="038F7883">
            <w:pPr>
              <w:spacing w:before="127" w:line="259" w:lineRule="exact"/>
              <w:ind w:left="936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color w:val="676767"/>
                <w:spacing w:val="-16"/>
                <w:w w:val="97"/>
                <w:position w:val="-1"/>
                <w:sz w:val="25"/>
                <w:szCs w:val="25"/>
              </w:rPr>
              <w:t>基本支出</w:t>
            </w:r>
          </w:p>
        </w:tc>
        <w:tc>
          <w:tcPr>
            <w:tcW w:w="2793" w:type="dxa"/>
            <w:tcBorders>
              <w:right w:val="single" w:color="000000" w:sz="6" w:space="0"/>
            </w:tcBorders>
            <w:vAlign w:val="top"/>
          </w:tcPr>
          <w:p w14:paraId="089CF7CB">
            <w:pPr>
              <w:spacing w:before="130" w:line="257" w:lineRule="exact"/>
              <w:ind w:left="95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color w:val="7E7E7E"/>
                <w:spacing w:val="-26"/>
                <w:position w:val="-1"/>
                <w:sz w:val="25"/>
                <w:szCs w:val="25"/>
              </w:rPr>
              <w:t>项目支出</w:t>
            </w:r>
          </w:p>
        </w:tc>
      </w:tr>
      <w:tr w14:paraId="181157C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675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680E0499">
            <w:pPr>
              <w:spacing w:before="117" w:line="177" w:lineRule="exact"/>
              <w:ind w:firstLine="7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-3"/>
              </w:rPr>
              <w:drawing>
                <wp:inline distT="0" distB="0" distL="0" distR="0">
                  <wp:extent cx="167640" cy="111760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" cy="1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5" w:type="dxa"/>
            <w:tcBorders>
              <w:bottom w:val="single" w:color="000000" w:sz="6" w:space="0"/>
            </w:tcBorders>
            <w:vAlign w:val="top"/>
          </w:tcPr>
          <w:p w14:paraId="1048FB70">
            <w:pPr>
              <w:spacing w:before="117" w:line="177" w:lineRule="exact"/>
              <w:ind w:firstLine="229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-3"/>
              </w:rPr>
              <w:drawing>
                <wp:inline distT="0" distB="0" distL="0" distR="0">
                  <wp:extent cx="167640" cy="111760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" cy="1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3" w:type="dxa"/>
            <w:tcBorders>
              <w:bottom w:val="single" w:color="000000" w:sz="6" w:space="0"/>
            </w:tcBorders>
            <w:vAlign w:val="top"/>
          </w:tcPr>
          <w:p w14:paraId="3DD6D130">
            <w:pPr>
              <w:spacing w:before="98" w:line="211" w:lineRule="exact"/>
              <w:ind w:firstLine="153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-4"/>
              </w:rPr>
              <w:drawing>
                <wp:inline distT="0" distB="0" distL="0" distR="0">
                  <wp:extent cx="83820" cy="13335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63" cy="133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  <w:tcBorders>
              <w:bottom w:val="single" w:color="000000" w:sz="6" w:space="0"/>
            </w:tcBorders>
            <w:vAlign w:val="top"/>
          </w:tcPr>
          <w:p w14:paraId="477D59B4">
            <w:pPr>
              <w:spacing w:before="99" w:line="162" w:lineRule="auto"/>
              <w:ind w:left="1319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9D9D9D"/>
                <w:spacing w:val="1"/>
                <w:sz w:val="27"/>
                <w:szCs w:val="27"/>
              </w:rPr>
              <w:t>2</w:t>
            </w:r>
          </w:p>
        </w:tc>
        <w:tc>
          <w:tcPr>
            <w:tcW w:w="279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68398D90">
            <w:pPr>
              <w:spacing w:before="99" w:line="169" w:lineRule="auto"/>
              <w:ind w:left="1330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989898"/>
                <w:spacing w:val="5"/>
                <w:sz w:val="26"/>
                <w:szCs w:val="26"/>
              </w:rPr>
              <w:t>3</w:t>
            </w:r>
          </w:p>
        </w:tc>
      </w:tr>
    </w:tbl>
    <w:p w14:paraId="5E43364F">
      <w:pPr>
        <w:spacing w:line="14" w:lineRule="auto"/>
        <w:rPr>
          <w:rFonts w:hint="eastAsia" w:ascii="仿宋" w:hAnsi="仿宋" w:eastAsia="仿宋" w:cs="仿宋"/>
          <w:sz w:val="2"/>
        </w:rPr>
      </w:pPr>
    </w:p>
    <w:p w14:paraId="7F2FA187">
      <w:pPr>
        <w:spacing w:before="232" w:line="380" w:lineRule="exact"/>
        <w:ind w:left="699" w:right="79" w:hanging="16"/>
        <w:jc w:val="left"/>
        <w:rPr>
          <w:rFonts w:hint="eastAsia" w:ascii="仿宋" w:hAnsi="仿宋" w:eastAsia="仿宋" w:cs="仿宋"/>
          <w:sz w:val="2"/>
          <w:szCs w:val="2"/>
        </w:rPr>
        <w:sectPr>
          <w:type w:val="continuous"/>
          <w:pgSz w:w="16840" w:h="11907"/>
          <w:pgMar w:top="895" w:right="774" w:bottom="0" w:left="758" w:header="0" w:footer="0" w:gutter="0"/>
          <w:cols w:equalWidth="0" w:num="1">
            <w:col w:w="15307"/>
          </w:cols>
        </w:sectPr>
      </w:pPr>
    </w:p>
    <w:p w14:paraId="663AC15B">
      <w:pPr>
        <w:pStyle w:val="2"/>
        <w:bidi w:val="0"/>
        <w:jc w:val="right"/>
        <w:rPr>
          <w:rFonts w:hint="eastAsia" w:ascii="仿宋" w:hAnsi="仿宋" w:eastAsia="仿宋" w:cs="仿宋"/>
          <w:b w:val="0"/>
          <w:bCs w:val="0"/>
          <w:szCs w:val="25"/>
        </w:rPr>
      </w:pPr>
      <w:r>
        <w:rPr>
          <w:rFonts w:hint="eastAsia"/>
          <w:b w:val="0"/>
          <w:bCs w:val="0"/>
          <w:sz w:val="28"/>
          <w:szCs w:val="28"/>
        </w:rPr>
        <w:t>注: 若为空表, 则为该部门(单位)无国有资本经营预算支出</w:t>
      </w:r>
    </w:p>
    <w:p w14:paraId="3D0853F1">
      <w:pPr>
        <w:spacing w:line="90" w:lineRule="exact"/>
        <w:rPr>
          <w:rFonts w:hint="eastAsia" w:ascii="仿宋" w:hAnsi="仿宋" w:eastAsia="仿宋" w:cs="仿宋"/>
        </w:rPr>
      </w:pPr>
    </w:p>
    <w:p w14:paraId="040ABFE3">
      <w:pPr>
        <w:spacing w:line="90" w:lineRule="exact"/>
        <w:rPr>
          <w:rFonts w:hint="eastAsia" w:ascii="仿宋" w:hAnsi="仿宋" w:eastAsia="仿宋" w:cs="仿宋"/>
        </w:rPr>
        <w:sectPr>
          <w:pgSz w:w="16840" w:h="11907"/>
          <w:pgMar w:top="918" w:right="774" w:bottom="0" w:left="758" w:header="0" w:footer="0" w:gutter="0"/>
          <w:cols w:equalWidth="0" w:num="1">
            <w:col w:w="15307"/>
          </w:cols>
        </w:sectPr>
      </w:pPr>
    </w:p>
    <w:p w14:paraId="5093E5F0">
      <w:pPr>
        <w:spacing w:before="232" w:line="380" w:lineRule="exact"/>
        <w:ind w:left="699" w:right="79" w:hanging="16"/>
        <w:jc w:val="center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  <w:t>国有资本经营预算支出表</w:t>
      </w:r>
    </w:p>
    <w:p w14:paraId="3237D633">
      <w:pPr>
        <w:spacing w:before="232" w:line="380" w:lineRule="exact"/>
        <w:ind w:left="699" w:right="79" w:hanging="16"/>
        <w:jc w:val="left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  <w:t>填报单位:[5011景德镇市珠山区农业农村和水利局</w:t>
      </w:r>
    </w:p>
    <w:p w14:paraId="4ADB8BC4">
      <w:pPr>
        <w:spacing w:line="14" w:lineRule="auto"/>
        <w:rPr>
          <w:rFonts w:hint="eastAsia" w:ascii="仿宋" w:hAnsi="仿宋" w:eastAsia="仿宋" w:cs="仿宋"/>
          <w:sz w:val="2"/>
        </w:rPr>
      </w:pPr>
      <w:r>
        <w:rPr>
          <w:rFonts w:hint="eastAsia" w:ascii="仿宋" w:hAnsi="仿宋" w:eastAsia="仿宋" w:cs="仿宋"/>
          <w:sz w:val="2"/>
          <w:szCs w:val="2"/>
        </w:rPr>
        <w:br w:type="column"/>
      </w:r>
    </w:p>
    <w:p w14:paraId="24EAEDB9">
      <w:pPr>
        <w:spacing w:line="456" w:lineRule="auto"/>
        <w:rPr>
          <w:rFonts w:hint="eastAsia" w:ascii="仿宋" w:hAnsi="仿宋" w:eastAsia="仿宋" w:cs="仿宋"/>
          <w:sz w:val="21"/>
        </w:rPr>
      </w:pPr>
    </w:p>
    <w:p w14:paraId="33BD2768">
      <w:pPr>
        <w:spacing w:before="107" w:line="252" w:lineRule="exact"/>
        <w:jc w:val="right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color w:val="888888"/>
          <w:spacing w:val="-13"/>
          <w:w w:val="96"/>
          <w:position w:val="-1"/>
          <w:sz w:val="25"/>
          <w:szCs w:val="25"/>
        </w:rPr>
        <w:t>单位:</w:t>
      </w:r>
      <w:r>
        <w:rPr>
          <w:rFonts w:hint="eastAsia" w:ascii="仿宋" w:hAnsi="仿宋" w:eastAsia="仿宋" w:cs="仿宋"/>
          <w:color w:val="888888"/>
          <w:spacing w:val="46"/>
          <w:position w:val="-1"/>
          <w:sz w:val="25"/>
          <w:szCs w:val="25"/>
        </w:rPr>
        <w:t xml:space="preserve"> </w:t>
      </w:r>
      <w:r>
        <w:rPr>
          <w:rFonts w:hint="eastAsia" w:ascii="仿宋" w:hAnsi="仿宋" w:eastAsia="仿宋" w:cs="仿宋"/>
          <w:color w:val="969696"/>
          <w:spacing w:val="-12"/>
          <w:w w:val="96"/>
          <w:position w:val="-1"/>
          <w:sz w:val="25"/>
          <w:szCs w:val="25"/>
        </w:rPr>
        <w:t>万</w:t>
      </w:r>
      <w:r>
        <w:rPr>
          <w:rFonts w:hint="eastAsia" w:ascii="仿宋" w:hAnsi="仿宋" w:eastAsia="仿宋" w:cs="仿宋"/>
          <w:color w:val="969696"/>
          <w:spacing w:val="-4"/>
          <w:w w:val="96"/>
          <w:position w:val="-1"/>
          <w:sz w:val="25"/>
          <w:szCs w:val="25"/>
        </w:rPr>
        <w:t>元</w:t>
      </w:r>
    </w:p>
    <w:p w14:paraId="79406E9A">
      <w:pPr>
        <w:spacing w:line="252" w:lineRule="exact"/>
        <w:rPr>
          <w:rFonts w:hint="eastAsia" w:ascii="仿宋" w:hAnsi="仿宋" w:eastAsia="仿宋" w:cs="仿宋"/>
          <w:sz w:val="25"/>
          <w:szCs w:val="25"/>
        </w:rPr>
        <w:sectPr>
          <w:type w:val="continuous"/>
          <w:pgSz w:w="16840" w:h="11907"/>
          <w:pgMar w:top="918" w:right="774" w:bottom="0" w:left="758" w:header="0" w:footer="0" w:gutter="0"/>
          <w:cols w:equalWidth="0" w:num="2">
            <w:col w:w="14088" w:space="100"/>
            <w:col w:w="1119"/>
          </w:cols>
        </w:sectPr>
      </w:pPr>
    </w:p>
    <w:p w14:paraId="58DA3590">
      <w:pPr>
        <w:spacing w:line="58" w:lineRule="exact"/>
        <w:rPr>
          <w:rFonts w:hint="eastAsia" w:ascii="仿宋" w:hAnsi="仿宋" w:eastAsia="仿宋" w:cs="仿宋"/>
        </w:rPr>
      </w:pPr>
    </w:p>
    <w:tbl>
      <w:tblPr>
        <w:tblStyle w:val="5"/>
        <w:tblW w:w="15291" w:type="dxa"/>
        <w:tblInd w:w="7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5"/>
        <w:gridCol w:w="4875"/>
        <w:gridCol w:w="3173"/>
        <w:gridCol w:w="2775"/>
        <w:gridCol w:w="2793"/>
      </w:tblGrid>
      <w:tr w14:paraId="61CCE60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6550" w:type="dxa"/>
            <w:gridSpan w:val="2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38773A88">
            <w:pPr>
              <w:spacing w:before="120" w:line="258" w:lineRule="exact"/>
              <w:ind w:left="2389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color w:val="9A9A9A"/>
                <w:spacing w:val="-18"/>
                <w:w w:val="95"/>
                <w:position w:val="-1"/>
                <w:sz w:val="25"/>
                <w:szCs w:val="25"/>
              </w:rPr>
              <w:t>支出功能分类科目</w:t>
            </w:r>
          </w:p>
        </w:tc>
        <w:tc>
          <w:tcPr>
            <w:tcW w:w="8741" w:type="dxa"/>
            <w:gridSpan w:val="3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23A46CEA">
            <w:pPr>
              <w:spacing w:before="120" w:line="258" w:lineRule="exact"/>
              <w:ind w:left="3699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color w:val="9B9B9B"/>
                <w:spacing w:val="-11"/>
                <w:w w:val="91"/>
                <w:position w:val="-1"/>
                <w:sz w:val="25"/>
                <w:szCs w:val="25"/>
              </w:rPr>
              <w:t>2024年预算数</w:t>
            </w:r>
          </w:p>
        </w:tc>
      </w:tr>
      <w:tr w14:paraId="632FBA5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75" w:type="dxa"/>
            <w:tcBorders>
              <w:left w:val="single" w:color="000000" w:sz="6" w:space="0"/>
            </w:tcBorders>
            <w:vAlign w:val="top"/>
          </w:tcPr>
          <w:p w14:paraId="748B07FD">
            <w:pPr>
              <w:spacing w:before="127" w:line="258" w:lineRule="exact"/>
              <w:ind w:left="37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-5"/>
              </w:rPr>
              <w:drawing>
                <wp:inline distT="0" distB="0" distL="0" distR="0">
                  <wp:extent cx="565150" cy="16383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594" cy="164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5" w:type="dxa"/>
            <w:vAlign w:val="top"/>
          </w:tcPr>
          <w:p w14:paraId="07319370">
            <w:pPr>
              <w:spacing w:before="127" w:line="258" w:lineRule="exact"/>
              <w:ind w:left="191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-5"/>
              </w:rPr>
              <w:drawing>
                <wp:inline distT="0" distB="0" distL="0" distR="0">
                  <wp:extent cx="565785" cy="163830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026" cy="16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3" w:type="dxa"/>
            <w:vAlign w:val="top"/>
          </w:tcPr>
          <w:p w14:paraId="06A6DCCD">
            <w:pPr>
              <w:spacing w:before="130" w:line="255" w:lineRule="exact"/>
              <w:ind w:left="134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-5"/>
              </w:rPr>
              <w:drawing>
                <wp:inline distT="0" distB="0" distL="0" distR="0">
                  <wp:extent cx="295910" cy="161290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52" cy="161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  <w:vAlign w:val="top"/>
          </w:tcPr>
          <w:p w14:paraId="3B07BDB7">
            <w:pPr>
              <w:spacing w:before="127" w:line="259" w:lineRule="exact"/>
              <w:ind w:left="936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color w:val="686868"/>
                <w:spacing w:val="-16"/>
                <w:w w:val="97"/>
                <w:position w:val="-1"/>
                <w:sz w:val="25"/>
                <w:szCs w:val="25"/>
              </w:rPr>
              <w:t>基本支出</w:t>
            </w:r>
          </w:p>
        </w:tc>
        <w:tc>
          <w:tcPr>
            <w:tcW w:w="2793" w:type="dxa"/>
            <w:tcBorders>
              <w:right w:val="single" w:color="000000" w:sz="6" w:space="0"/>
            </w:tcBorders>
            <w:vAlign w:val="top"/>
          </w:tcPr>
          <w:p w14:paraId="790971F4">
            <w:pPr>
              <w:spacing w:before="130" w:line="257" w:lineRule="exact"/>
              <w:ind w:left="95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color w:val="868686"/>
                <w:spacing w:val="-26"/>
                <w:position w:val="-1"/>
                <w:sz w:val="25"/>
                <w:szCs w:val="25"/>
              </w:rPr>
              <w:t>项目支出</w:t>
            </w:r>
          </w:p>
        </w:tc>
      </w:tr>
      <w:tr w14:paraId="2E7E619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675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21368317">
            <w:pPr>
              <w:spacing w:before="117" w:line="177" w:lineRule="exact"/>
              <w:ind w:firstLine="7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-3"/>
              </w:rPr>
              <w:drawing>
                <wp:inline distT="0" distB="0" distL="0" distR="0">
                  <wp:extent cx="167640" cy="111760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" cy="1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5" w:type="dxa"/>
            <w:tcBorders>
              <w:bottom w:val="single" w:color="000000" w:sz="6" w:space="0"/>
            </w:tcBorders>
            <w:vAlign w:val="top"/>
          </w:tcPr>
          <w:p w14:paraId="56B40C88">
            <w:pPr>
              <w:spacing w:before="117" w:line="177" w:lineRule="exact"/>
              <w:ind w:firstLine="229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-3"/>
              </w:rPr>
              <w:drawing>
                <wp:inline distT="0" distB="0" distL="0" distR="0">
                  <wp:extent cx="167640" cy="111760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" cy="1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3" w:type="dxa"/>
            <w:tcBorders>
              <w:bottom w:val="single" w:color="000000" w:sz="6" w:space="0"/>
            </w:tcBorders>
            <w:vAlign w:val="top"/>
          </w:tcPr>
          <w:p w14:paraId="3E64A94D">
            <w:pPr>
              <w:spacing w:before="98" w:line="211" w:lineRule="exact"/>
              <w:ind w:firstLine="153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-4"/>
              </w:rPr>
              <w:drawing>
                <wp:inline distT="0" distB="0" distL="0" distR="0">
                  <wp:extent cx="83820" cy="13335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63" cy="133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  <w:tcBorders>
              <w:bottom w:val="single" w:color="000000" w:sz="6" w:space="0"/>
            </w:tcBorders>
            <w:vAlign w:val="top"/>
          </w:tcPr>
          <w:p w14:paraId="6CC39F79">
            <w:pPr>
              <w:spacing w:before="99" w:line="162" w:lineRule="auto"/>
              <w:ind w:left="1319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A1A1A1"/>
                <w:spacing w:val="1"/>
                <w:sz w:val="27"/>
                <w:szCs w:val="27"/>
              </w:rPr>
              <w:t>2</w:t>
            </w:r>
          </w:p>
        </w:tc>
        <w:tc>
          <w:tcPr>
            <w:tcW w:w="279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A03AE84">
            <w:pPr>
              <w:spacing w:before="99" w:line="169" w:lineRule="auto"/>
              <w:ind w:left="1330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9F9F9F"/>
                <w:spacing w:val="5"/>
                <w:sz w:val="26"/>
                <w:szCs w:val="26"/>
              </w:rPr>
              <w:t>3</w:t>
            </w:r>
          </w:p>
        </w:tc>
      </w:tr>
    </w:tbl>
    <w:p w14:paraId="0B297B99">
      <w:pPr>
        <w:spacing w:line="14" w:lineRule="auto"/>
        <w:rPr>
          <w:rFonts w:hint="eastAsia" w:ascii="仿宋" w:hAnsi="仿宋" w:eastAsia="仿宋" w:cs="仿宋"/>
          <w:sz w:val="2"/>
        </w:rPr>
      </w:pPr>
    </w:p>
    <w:p w14:paraId="32708643">
      <w:pPr>
        <w:spacing w:line="14" w:lineRule="auto"/>
        <w:rPr>
          <w:rFonts w:hint="eastAsia" w:ascii="仿宋" w:hAnsi="仿宋" w:eastAsia="仿宋" w:cs="仿宋"/>
          <w:sz w:val="2"/>
          <w:szCs w:val="2"/>
        </w:rPr>
        <w:sectPr>
          <w:type w:val="continuous"/>
          <w:pgSz w:w="16840" w:h="11907"/>
          <w:pgMar w:top="918" w:right="774" w:bottom="0" w:left="758" w:header="0" w:footer="0" w:gutter="0"/>
          <w:cols w:equalWidth="0" w:num="1">
            <w:col w:w="15307"/>
          </w:cols>
        </w:sectPr>
      </w:pPr>
    </w:p>
    <w:p w14:paraId="5623C850">
      <w:pPr>
        <w:spacing w:line="11971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position w:val="-239"/>
        </w:rPr>
        <w:drawing>
          <wp:inline distT="0" distB="0" distL="0" distR="0">
            <wp:extent cx="6382385" cy="7601585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82512" cy="7601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B3CE1">
      <w:pPr>
        <w:spacing w:line="11971" w:lineRule="exact"/>
        <w:rPr>
          <w:rFonts w:hint="eastAsia" w:ascii="仿宋" w:hAnsi="仿宋" w:eastAsia="仿宋" w:cs="仿宋"/>
        </w:rPr>
        <w:sectPr>
          <w:pgSz w:w="11905" w:h="16840"/>
          <w:pgMar w:top="840" w:right="936" w:bottom="0" w:left="916" w:header="0" w:footer="0" w:gutter="0"/>
          <w:cols w:space="720" w:num="1"/>
        </w:sectPr>
      </w:pPr>
    </w:p>
    <w:p w14:paraId="50FFFC7C">
      <w:pPr>
        <w:spacing w:line="14375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position w:val="-287"/>
        </w:rPr>
        <w:drawing>
          <wp:inline distT="0" distB="0" distL="0" distR="0">
            <wp:extent cx="5289550" cy="912812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89803" cy="912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13749">
      <w:pPr>
        <w:spacing w:line="14375" w:lineRule="exact"/>
        <w:rPr>
          <w:rFonts w:hint="eastAsia" w:ascii="仿宋" w:hAnsi="仿宋" w:eastAsia="仿宋" w:cs="仿宋"/>
        </w:rPr>
        <w:sectPr>
          <w:pgSz w:w="11905" w:h="16840"/>
          <w:pgMar w:top="1430" w:right="1785" w:bottom="0" w:left="1785" w:header="0" w:footer="0" w:gutter="0"/>
          <w:cols w:space="720" w:num="1"/>
        </w:sectPr>
      </w:pPr>
    </w:p>
    <w:p w14:paraId="1A40BCF1">
      <w:pPr>
        <w:spacing w:line="319" w:lineRule="auto"/>
        <w:rPr>
          <w:rFonts w:hint="eastAsia" w:ascii="仿宋" w:hAnsi="仿宋" w:eastAsia="仿宋" w:cs="仿宋"/>
          <w:sz w:val="21"/>
        </w:rPr>
      </w:pPr>
    </w:p>
    <w:p w14:paraId="5A05986D">
      <w:pPr>
        <w:pStyle w:val="2"/>
        <w:bidi w:val="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第三部分   景德镇市珠山区农业农村和水利局2024年部门预算情况说明</w:t>
      </w:r>
    </w:p>
    <w:p w14:paraId="3C9F37B4">
      <w:pPr>
        <w:spacing w:line="306" w:lineRule="auto"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0827E4F2">
      <w:pPr>
        <w:spacing w:line="306" w:lineRule="auto"/>
        <w:rPr>
          <w:rFonts w:hint="eastAsia" w:ascii="仿宋" w:hAnsi="仿宋" w:eastAsia="仿宋" w:cs="仿宋"/>
          <w:sz w:val="21"/>
        </w:rPr>
      </w:pPr>
    </w:p>
    <w:p w14:paraId="6D8C34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2" w:firstLineChars="200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一、2024年部门预算收支情况说明</w:t>
      </w:r>
    </w:p>
    <w:p w14:paraId="46EF9F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796" w:firstLineChars="200"/>
        <w:textAlignment w:val="baseline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color w:val="8D8D8D"/>
          <w:spacing w:val="29"/>
          <w:sz w:val="34"/>
          <w:szCs w:val="34"/>
        </w:rPr>
        <w:t xml:space="preserve"> </w:t>
      </w:r>
      <w:r>
        <w:rPr>
          <w:rFonts w:hint="eastAsia"/>
          <w:b/>
          <w:bCs/>
        </w:rPr>
        <w:t>(-)收入预算情况</w:t>
      </w:r>
    </w:p>
    <w:p w14:paraId="5B20D8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88" w:firstLineChars="200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22"/>
        </w:rPr>
        <w:t>2024 年景德镇市珠山区农业农村和水利局收入预算总</w:t>
      </w:r>
      <w:r>
        <w:rPr>
          <w:rFonts w:hint="eastAsia" w:ascii="仿宋" w:hAnsi="仿宋" w:eastAsia="仿宋" w:cs="仿宋"/>
          <w:spacing w:val="6"/>
        </w:rPr>
        <w:t xml:space="preserve"> </w:t>
      </w:r>
      <w:r>
        <w:rPr>
          <w:rFonts w:hint="eastAsia" w:ascii="仿宋" w:hAnsi="仿宋" w:eastAsia="仿宋" w:cs="仿宋"/>
          <w:spacing w:val="16"/>
        </w:rPr>
        <w:t>额为201.55万元</w:t>
      </w:r>
      <w:r>
        <w:rPr>
          <w:rFonts w:hint="eastAsia" w:ascii="仿宋" w:hAnsi="仿宋" w:eastAsia="仿宋" w:cs="仿宋"/>
          <w:spacing w:val="-86"/>
        </w:rPr>
        <w:t xml:space="preserve"> </w:t>
      </w:r>
      <w:r>
        <w:rPr>
          <w:rFonts w:hint="eastAsia" w:ascii="仿宋" w:hAnsi="仿宋" w:eastAsia="仿宋" w:cs="仿宋"/>
          <w:spacing w:val="16"/>
        </w:rPr>
        <w:t>,</w:t>
      </w:r>
      <w:r>
        <w:rPr>
          <w:rFonts w:hint="eastAsia" w:ascii="仿宋" w:hAnsi="仿宋" w:eastAsia="仿宋" w:cs="仿宋"/>
          <w:spacing w:val="53"/>
        </w:rPr>
        <w:t xml:space="preserve"> </w:t>
      </w:r>
      <w:r>
        <w:rPr>
          <w:rFonts w:hint="eastAsia" w:ascii="仿宋" w:hAnsi="仿宋" w:eastAsia="仿宋" w:cs="仿宋"/>
          <w:spacing w:val="16"/>
        </w:rPr>
        <w:t>较上年预算安排增加</w:t>
      </w:r>
      <w:r>
        <w:rPr>
          <w:rFonts w:hint="eastAsia" w:ascii="仿宋" w:hAnsi="仿宋" w:eastAsia="仿宋" w:cs="仿宋"/>
          <w:spacing w:val="-28"/>
        </w:rPr>
        <w:t xml:space="preserve"> </w:t>
      </w:r>
      <w:r>
        <w:rPr>
          <w:rFonts w:hint="eastAsia" w:ascii="仿宋" w:hAnsi="仿宋" w:eastAsia="仿宋" w:cs="仿宋"/>
          <w:spacing w:val="15"/>
        </w:rPr>
        <w:t>25.8万元</w:t>
      </w:r>
      <w:r>
        <w:rPr>
          <w:rFonts w:hint="eastAsia" w:cs="仿宋"/>
          <w:spacing w:val="15"/>
          <w:lang w:eastAsia="zh-CN"/>
        </w:rPr>
        <w:t>，主要原因是人员增加，工资调整，增加人员经费</w:t>
      </w:r>
      <w:r>
        <w:rPr>
          <w:rFonts w:hint="eastAsia" w:ascii="仿宋" w:hAnsi="仿宋" w:eastAsia="仿宋" w:cs="仿宋"/>
          <w:spacing w:val="15"/>
        </w:rPr>
        <w:t>;财政拨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8"/>
        </w:rPr>
        <w:t>款收入</w:t>
      </w:r>
      <w:r>
        <w:rPr>
          <w:rFonts w:hint="eastAsia" w:ascii="仿宋" w:hAnsi="仿宋" w:eastAsia="仿宋" w:cs="仿宋"/>
          <w:spacing w:val="-35"/>
        </w:rPr>
        <w:t xml:space="preserve"> </w:t>
      </w:r>
      <w:r>
        <w:rPr>
          <w:rFonts w:hint="eastAsia" w:ascii="仿宋" w:hAnsi="仿宋" w:eastAsia="仿宋" w:cs="仿宋"/>
          <w:spacing w:val="18"/>
        </w:rPr>
        <w:t>201. 55万元</w:t>
      </w:r>
      <w:r>
        <w:rPr>
          <w:rFonts w:hint="eastAsia" w:ascii="仿宋" w:hAnsi="仿宋" w:eastAsia="仿宋" w:cs="仿宋"/>
          <w:spacing w:val="-84"/>
        </w:rPr>
        <w:t xml:space="preserve"> </w:t>
      </w:r>
      <w:r>
        <w:rPr>
          <w:rFonts w:hint="eastAsia" w:ascii="仿宋" w:hAnsi="仿宋" w:eastAsia="仿宋" w:cs="仿宋"/>
          <w:spacing w:val="18"/>
        </w:rPr>
        <w:t>,较上年预算安排增加 25.8万元</w:t>
      </w:r>
      <w:r>
        <w:rPr>
          <w:rFonts w:hint="eastAsia" w:cs="仿宋"/>
          <w:spacing w:val="18"/>
          <w:lang w:eastAsia="zh-CN"/>
        </w:rPr>
        <w:t>，</w:t>
      </w:r>
      <w:r>
        <w:rPr>
          <w:rFonts w:hint="eastAsia" w:cs="仿宋"/>
          <w:spacing w:val="15"/>
          <w:lang w:eastAsia="zh-CN"/>
        </w:rPr>
        <w:t>主要原因是人员增加，工资调整，增加人员经费</w:t>
      </w:r>
      <w:r>
        <w:rPr>
          <w:rFonts w:hint="eastAsia" w:ascii="仿宋" w:hAnsi="仿宋" w:eastAsia="仿宋" w:cs="仿宋"/>
          <w:spacing w:val="18"/>
        </w:rPr>
        <w:t>;教育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6"/>
        </w:rPr>
        <w:t>收费资金收</w:t>
      </w:r>
      <w:r>
        <w:rPr>
          <w:rFonts w:hint="eastAsia" w:ascii="仿宋" w:hAnsi="仿宋" w:eastAsia="仿宋" w:cs="仿宋"/>
          <w:spacing w:val="57"/>
        </w:rPr>
        <w:t xml:space="preserve"> </w:t>
      </w:r>
      <w:r>
        <w:rPr>
          <w:rFonts w:hint="eastAsia" w:ascii="仿宋" w:hAnsi="仿宋" w:eastAsia="仿宋" w:cs="仿宋"/>
          <w:spacing w:val="16"/>
        </w:rPr>
        <w:t>入 0万元</w:t>
      </w:r>
      <w:r>
        <w:rPr>
          <w:rFonts w:hint="eastAsia" w:ascii="仿宋" w:hAnsi="仿宋" w:eastAsia="仿宋" w:cs="仿宋"/>
          <w:spacing w:val="-88"/>
        </w:rPr>
        <w:t xml:space="preserve"> </w:t>
      </w:r>
      <w:r>
        <w:rPr>
          <w:rFonts w:hint="eastAsia" w:ascii="仿宋" w:hAnsi="仿宋" w:eastAsia="仿宋" w:cs="仿宋"/>
          <w:spacing w:val="16"/>
        </w:rPr>
        <w:t>,较上年预算安排增加0万元;事业</w:t>
      </w:r>
      <w:r>
        <w:rPr>
          <w:rFonts w:hint="eastAsia" w:ascii="仿宋" w:hAnsi="仿宋" w:eastAsia="仿宋" w:cs="仿宋"/>
          <w:spacing w:val="58"/>
        </w:rPr>
        <w:t xml:space="preserve"> </w:t>
      </w:r>
      <w:r>
        <w:rPr>
          <w:rFonts w:hint="eastAsia" w:ascii="仿宋" w:hAnsi="仿宋" w:eastAsia="仿宋" w:cs="仿宋"/>
          <w:spacing w:val="16"/>
        </w:rPr>
        <w:t>单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6"/>
        </w:rPr>
        <w:t>位经营收入0万元,与上年持平;其他</w:t>
      </w:r>
      <w:r>
        <w:rPr>
          <w:rFonts w:hint="eastAsia" w:ascii="仿宋" w:hAnsi="仿宋" w:eastAsia="仿宋" w:cs="仿宋"/>
          <w:color w:val="8D8D8D"/>
          <w:spacing w:val="29"/>
          <w:sz w:val="34"/>
          <w:szCs w:val="34"/>
        </w:rPr>
        <w:t>收入</w:t>
      </w:r>
      <w:r>
        <w:rPr>
          <w:rFonts w:hint="eastAsia" w:ascii="仿宋" w:hAnsi="仿宋" w:eastAsia="仿宋" w:cs="仿宋"/>
          <w:spacing w:val="16"/>
        </w:rPr>
        <w:t>0万元,较 上年预算</w:t>
      </w:r>
      <w:r>
        <w:rPr>
          <w:rFonts w:hint="eastAsia" w:ascii="仿宋" w:hAnsi="仿宋" w:eastAsia="仿宋" w:cs="仿宋"/>
          <w:spacing w:val="7"/>
        </w:rPr>
        <w:t xml:space="preserve"> 安排增加</w:t>
      </w:r>
      <w:r>
        <w:rPr>
          <w:rFonts w:hint="eastAsia" w:ascii="仿宋" w:hAnsi="仿宋" w:eastAsia="仿宋" w:cs="仿宋"/>
          <w:spacing w:val="-7"/>
        </w:rPr>
        <w:t xml:space="preserve"> </w:t>
      </w:r>
      <w:r>
        <w:rPr>
          <w:rFonts w:hint="eastAsia" w:ascii="仿宋" w:hAnsi="仿宋" w:eastAsia="仿宋" w:cs="仿宋"/>
          <w:spacing w:val="7"/>
        </w:rPr>
        <w:t>0万元;上年结转（结余）0</w:t>
      </w:r>
      <w:r>
        <w:rPr>
          <w:rFonts w:hint="eastAsia" w:ascii="仿宋" w:hAnsi="仿宋" w:eastAsia="仿宋" w:cs="仿宋"/>
          <w:spacing w:val="-25"/>
        </w:rPr>
        <w:t xml:space="preserve"> </w:t>
      </w:r>
      <w:r>
        <w:rPr>
          <w:rFonts w:hint="eastAsia" w:ascii="仿宋" w:hAnsi="仿宋" w:eastAsia="仿宋" w:cs="仿宋"/>
          <w:spacing w:val="7"/>
        </w:rPr>
        <w:t>万元,较上年预算安排减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4"/>
        </w:rPr>
        <w:t>少</w:t>
      </w:r>
      <w:r>
        <w:rPr>
          <w:rFonts w:hint="eastAsia" w:ascii="仿宋" w:hAnsi="仿宋" w:eastAsia="仿宋" w:cs="仿宋"/>
          <w:spacing w:val="-37"/>
        </w:rPr>
        <w:t xml:space="preserve"> </w:t>
      </w:r>
      <w:r>
        <w:rPr>
          <w:rFonts w:hint="eastAsia" w:ascii="仿宋" w:hAnsi="仿宋" w:eastAsia="仿宋" w:cs="仿宋"/>
          <w:spacing w:val="-4"/>
        </w:rPr>
        <w:t>0</w:t>
      </w:r>
      <w:r>
        <w:rPr>
          <w:rFonts w:hint="eastAsia" w:ascii="仿宋" w:hAnsi="仿宋" w:eastAsia="仿宋" w:cs="仿宋"/>
          <w:spacing w:val="-22"/>
        </w:rPr>
        <w:t xml:space="preserve"> </w:t>
      </w:r>
      <w:r>
        <w:rPr>
          <w:rFonts w:hint="eastAsia" w:ascii="仿宋" w:hAnsi="仿宋" w:eastAsia="仿宋" w:cs="仿宋"/>
          <w:spacing w:val="-4"/>
        </w:rPr>
        <w:t>万元。</w:t>
      </w:r>
    </w:p>
    <w:p w14:paraId="1B52BE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2" w:firstLineChars="200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(二)支出预算情况</w:t>
      </w:r>
    </w:p>
    <w:p w14:paraId="6A7A58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520" w:lineRule="exact"/>
        <w:ind w:left="19" w:right="110" w:firstLine="657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7"/>
        </w:rPr>
        <w:t>2024</w:t>
      </w:r>
      <w:r>
        <w:rPr>
          <w:rFonts w:hint="eastAsia" w:ascii="仿宋" w:hAnsi="仿宋" w:eastAsia="仿宋" w:cs="仿宋"/>
          <w:spacing w:val="69"/>
        </w:rPr>
        <w:t xml:space="preserve"> </w:t>
      </w:r>
      <w:r>
        <w:rPr>
          <w:rFonts w:hint="eastAsia" w:ascii="仿宋" w:hAnsi="仿宋" w:eastAsia="仿宋" w:cs="仿宋"/>
          <w:spacing w:val="17"/>
        </w:rPr>
        <w:t>年景德镇市珠山区农业农村和水利局支出预算总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7"/>
        </w:rPr>
        <w:t>额201.55万元,较上年预算安排增加 25.</w:t>
      </w:r>
      <w:r>
        <w:rPr>
          <w:rFonts w:hint="eastAsia" w:ascii="仿宋" w:hAnsi="仿宋" w:eastAsia="仿宋" w:cs="仿宋"/>
          <w:spacing w:val="16"/>
        </w:rPr>
        <w:t>8万元</w:t>
      </w:r>
      <w:r>
        <w:rPr>
          <w:rFonts w:hint="eastAsia" w:cs="仿宋"/>
          <w:spacing w:val="16"/>
          <w:lang w:eastAsia="zh-CN"/>
        </w:rPr>
        <w:t>，</w:t>
      </w:r>
      <w:r>
        <w:rPr>
          <w:rFonts w:hint="eastAsia" w:cs="仿宋"/>
          <w:spacing w:val="15"/>
          <w:lang w:eastAsia="zh-CN"/>
        </w:rPr>
        <w:t>主要原因是人员增加，工资调整，增加人员经费</w:t>
      </w:r>
      <w:r>
        <w:rPr>
          <w:rFonts w:hint="eastAsia" w:ascii="仿宋" w:hAnsi="仿宋" w:eastAsia="仿宋" w:cs="仿宋"/>
          <w:spacing w:val="16"/>
        </w:rPr>
        <w:t>。</w:t>
      </w:r>
    </w:p>
    <w:p w14:paraId="4F1A70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520" w:lineRule="exact"/>
        <w:ind w:left="663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4"/>
        </w:rPr>
        <w:t>按支出项目类别划分：基本支出138.55</w:t>
      </w:r>
      <w:r>
        <w:rPr>
          <w:rFonts w:hint="eastAsia" w:ascii="仿宋" w:hAnsi="仿宋" w:eastAsia="仿宋" w:cs="仿宋"/>
          <w:spacing w:val="61"/>
        </w:rPr>
        <w:t xml:space="preserve"> </w:t>
      </w:r>
      <w:r>
        <w:rPr>
          <w:rFonts w:hint="eastAsia" w:ascii="仿宋" w:hAnsi="仿宋" w:eastAsia="仿宋" w:cs="仿宋"/>
          <w:spacing w:val="14"/>
        </w:rPr>
        <w:t>万元,较上年</w:t>
      </w:r>
    </w:p>
    <w:p w14:paraId="5FC463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" w:line="520" w:lineRule="exact"/>
        <w:ind w:left="14" w:right="23" w:firstLine="8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8"/>
        </w:rPr>
        <w:t>预算安排增加</w:t>
      </w:r>
      <w:r>
        <w:rPr>
          <w:rFonts w:hint="eastAsia" w:ascii="仿宋" w:hAnsi="仿宋" w:eastAsia="仿宋" w:cs="仿宋"/>
          <w:spacing w:val="-26"/>
        </w:rPr>
        <w:t xml:space="preserve"> </w:t>
      </w:r>
      <w:r>
        <w:rPr>
          <w:rFonts w:hint="eastAsia" w:ascii="仿宋" w:hAnsi="仿宋" w:eastAsia="仿宋" w:cs="仿宋"/>
          <w:spacing w:val="8"/>
        </w:rPr>
        <w:t>28.6万元</w:t>
      </w:r>
      <w:r>
        <w:rPr>
          <w:rFonts w:hint="eastAsia" w:cs="仿宋"/>
          <w:spacing w:val="8"/>
          <w:lang w:eastAsia="zh-CN"/>
        </w:rPr>
        <w:t>，</w:t>
      </w:r>
      <w:r>
        <w:rPr>
          <w:rFonts w:hint="eastAsia" w:cs="仿宋"/>
          <w:spacing w:val="15"/>
          <w:lang w:eastAsia="zh-CN"/>
        </w:rPr>
        <w:t>主要原因是人员增加，工资调整，增加人员经费</w:t>
      </w:r>
      <w:r>
        <w:rPr>
          <w:rFonts w:hint="eastAsia" w:ascii="仿宋" w:hAnsi="仿宋" w:eastAsia="仿宋" w:cs="仿宋"/>
          <w:spacing w:val="8"/>
        </w:rPr>
        <w:t>;其中：工资福利支出 127.17 万元</w:t>
      </w:r>
      <w:r>
        <w:rPr>
          <w:rFonts w:hint="eastAsia" w:ascii="仿宋" w:hAnsi="仿宋" w:eastAsia="仿宋" w:cs="仿宋"/>
          <w:spacing w:val="-88"/>
        </w:rPr>
        <w:t xml:space="preserve"> </w:t>
      </w:r>
      <w:r>
        <w:rPr>
          <w:rFonts w:hint="eastAsia" w:ascii="仿宋" w:hAnsi="仿宋" w:eastAsia="仿宋" w:cs="仿宋"/>
          <w:spacing w:val="8"/>
        </w:rPr>
        <w:t>,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6"/>
        </w:rPr>
        <w:t>商品和服务支出 6.4万元</w:t>
      </w:r>
      <w:r>
        <w:rPr>
          <w:rFonts w:hint="eastAsia" w:ascii="仿宋" w:hAnsi="仿宋" w:eastAsia="仿宋" w:cs="仿宋"/>
          <w:spacing w:val="-85"/>
        </w:rPr>
        <w:t xml:space="preserve"> </w:t>
      </w:r>
      <w:r>
        <w:rPr>
          <w:rFonts w:hint="eastAsia" w:ascii="仿宋" w:hAnsi="仿宋" w:eastAsia="仿宋" w:cs="仿宋"/>
          <w:spacing w:val="16"/>
        </w:rPr>
        <w:t>,对个人和家庭的补助4.97万元,</w:t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  <w:spacing w:val="16"/>
        </w:rPr>
        <w:t>资本性支出0</w:t>
      </w:r>
      <w:r>
        <w:rPr>
          <w:rFonts w:hint="eastAsia" w:ascii="仿宋" w:hAnsi="仿宋" w:eastAsia="仿宋" w:cs="仿宋"/>
          <w:spacing w:val="-77"/>
        </w:rPr>
        <w:t xml:space="preserve"> </w:t>
      </w:r>
      <w:r>
        <w:rPr>
          <w:rFonts w:hint="eastAsia" w:ascii="仿宋" w:hAnsi="仿宋" w:eastAsia="仿宋" w:cs="仿宋"/>
          <w:spacing w:val="16"/>
        </w:rPr>
        <w:t>万元。项目支出63</w:t>
      </w:r>
      <w:r>
        <w:rPr>
          <w:rFonts w:hint="eastAsia" w:ascii="仿宋" w:hAnsi="仿宋" w:eastAsia="仿宋" w:cs="仿宋"/>
          <w:spacing w:val="64"/>
        </w:rPr>
        <w:t xml:space="preserve"> </w:t>
      </w:r>
      <w:r>
        <w:rPr>
          <w:rFonts w:hint="eastAsia" w:ascii="仿宋" w:hAnsi="仿宋" w:eastAsia="仿宋" w:cs="仿宋"/>
          <w:spacing w:val="16"/>
        </w:rPr>
        <w:t>万元,较上年预算安排减少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5"/>
        </w:rPr>
        <w:t>2.8万元</w:t>
      </w:r>
      <w:r>
        <w:rPr>
          <w:rFonts w:hint="eastAsia" w:cs="仿宋"/>
          <w:spacing w:val="5"/>
          <w:lang w:eastAsia="zh-CN"/>
        </w:rPr>
        <w:t>，主要原因是节约开支，减少经费</w:t>
      </w:r>
      <w:r>
        <w:rPr>
          <w:rFonts w:hint="eastAsia" w:ascii="仿宋" w:hAnsi="仿宋" w:eastAsia="仿宋" w:cs="仿宋"/>
          <w:spacing w:val="5"/>
        </w:rPr>
        <w:t>;其中：</w:t>
      </w:r>
      <w:r>
        <w:rPr>
          <w:rFonts w:hint="eastAsia" w:ascii="仿宋" w:hAnsi="仿宋" w:eastAsia="仿宋" w:cs="仿宋"/>
          <w:spacing w:val="46"/>
        </w:rPr>
        <w:t xml:space="preserve"> </w:t>
      </w:r>
      <w:r>
        <w:rPr>
          <w:rFonts w:hint="eastAsia" w:ascii="仿宋" w:hAnsi="仿宋" w:eastAsia="仿宋" w:cs="仿宋"/>
          <w:spacing w:val="5"/>
        </w:rPr>
        <w:t>工资福利支</w:t>
      </w:r>
      <w:r>
        <w:rPr>
          <w:rFonts w:hint="eastAsia" w:ascii="仿宋" w:hAnsi="仿宋" w:eastAsia="仿宋" w:cs="仿宋"/>
          <w:spacing w:val="57"/>
        </w:rPr>
        <w:t xml:space="preserve"> </w:t>
      </w:r>
      <w:r>
        <w:rPr>
          <w:rFonts w:hint="eastAsia" w:ascii="仿宋" w:hAnsi="仿宋" w:eastAsia="仿宋" w:cs="仿宋"/>
          <w:spacing w:val="5"/>
        </w:rPr>
        <w:t>出 0万元,商品和服务支出0万</w:t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  <w:spacing w:val="13"/>
        </w:rPr>
        <w:t>元,对个人和家庭的补助</w:t>
      </w:r>
      <w:r>
        <w:rPr>
          <w:rFonts w:hint="eastAsia" w:ascii="仿宋" w:hAnsi="仿宋" w:eastAsia="仿宋" w:cs="仿宋"/>
          <w:spacing w:val="-27"/>
        </w:rPr>
        <w:t xml:space="preserve"> </w:t>
      </w:r>
      <w:r>
        <w:rPr>
          <w:rFonts w:hint="eastAsia" w:ascii="仿宋" w:hAnsi="仿宋" w:eastAsia="仿宋" w:cs="仿宋"/>
          <w:spacing w:val="13"/>
        </w:rPr>
        <w:t>0万元,资本性支出0万元</w:t>
      </w:r>
      <w:r>
        <w:rPr>
          <w:rFonts w:hint="eastAsia" w:ascii="仿宋" w:hAnsi="仿宋" w:eastAsia="仿宋" w:cs="仿宋"/>
          <w:spacing w:val="12"/>
        </w:rPr>
        <w:t>,其他支出0</w:t>
      </w:r>
      <w:r>
        <w:rPr>
          <w:rFonts w:hint="eastAsia" w:ascii="仿宋" w:hAnsi="仿宋" w:eastAsia="仿宋" w:cs="仿宋"/>
        </w:rPr>
        <w:t xml:space="preserve"> 万元。</w:t>
      </w:r>
    </w:p>
    <w:p w14:paraId="3D72FF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0" w:line="520" w:lineRule="exact"/>
        <w:ind w:left="50" w:firstLine="641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按支出功能科目划分：  农林水支出168.74</w:t>
      </w:r>
      <w:r>
        <w:rPr>
          <w:rFonts w:hint="eastAsia" w:ascii="仿宋" w:hAnsi="仿宋" w:eastAsia="仿宋" w:cs="仿宋"/>
          <w:spacing w:val="54"/>
        </w:rPr>
        <w:t xml:space="preserve"> </w:t>
      </w:r>
      <w:r>
        <w:rPr>
          <w:rFonts w:hint="eastAsia" w:ascii="仿宋" w:hAnsi="仿宋" w:eastAsia="仿宋" w:cs="仿宋"/>
          <w:spacing w:val="6"/>
        </w:rPr>
        <w:t>万</w:t>
      </w:r>
      <w:r>
        <w:rPr>
          <w:rFonts w:hint="eastAsia" w:ascii="仿宋" w:hAnsi="仿宋" w:eastAsia="仿宋" w:cs="仿宋"/>
          <w:spacing w:val="55"/>
        </w:rPr>
        <w:t xml:space="preserve"> </w:t>
      </w:r>
      <w:r>
        <w:rPr>
          <w:rFonts w:hint="eastAsia" w:ascii="仿宋" w:hAnsi="仿宋" w:eastAsia="仿宋" w:cs="仿宋"/>
          <w:spacing w:val="6"/>
        </w:rPr>
        <w:t>元,</w:t>
      </w:r>
      <w:r>
        <w:rPr>
          <w:rFonts w:hint="eastAsia" w:ascii="仿宋" w:hAnsi="仿宋" w:eastAsia="仿宋" w:cs="仿宋"/>
          <w:spacing w:val="5"/>
        </w:rPr>
        <w:t>较上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1"/>
        </w:rPr>
        <w:t>年预算安排增加 19.1 万元</w:t>
      </w:r>
      <w:r>
        <w:rPr>
          <w:rFonts w:hint="eastAsia" w:cs="仿宋"/>
          <w:spacing w:val="11"/>
          <w:lang w:eastAsia="zh-CN"/>
        </w:rPr>
        <w:t>，主要原因是人员增加，调整工资</w:t>
      </w:r>
      <w:r>
        <w:rPr>
          <w:rFonts w:hint="eastAsia" w:cs="仿宋"/>
          <w:spacing w:val="11"/>
          <w:lang w:val="en-US" w:eastAsia="zh-CN"/>
        </w:rPr>
        <w:t xml:space="preserve"> ，增加人员经费</w:t>
      </w:r>
      <w:r>
        <w:rPr>
          <w:rFonts w:hint="eastAsia" w:ascii="仿宋" w:hAnsi="仿宋" w:eastAsia="仿宋" w:cs="仿宋"/>
          <w:spacing w:val="11"/>
        </w:rPr>
        <w:t>;教育支出</w:t>
      </w:r>
      <w:r>
        <w:rPr>
          <w:rFonts w:hint="eastAsia" w:ascii="仿宋" w:hAnsi="仿宋" w:eastAsia="仿宋" w:cs="仿宋"/>
          <w:spacing w:val="-27"/>
        </w:rPr>
        <w:t xml:space="preserve"> </w:t>
      </w:r>
      <w:r>
        <w:rPr>
          <w:rFonts w:hint="eastAsia" w:ascii="仿宋" w:hAnsi="仿宋" w:eastAsia="仿宋" w:cs="仿宋"/>
          <w:spacing w:val="11"/>
        </w:rPr>
        <w:t>0 万元,较上年预算安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0"/>
        </w:rPr>
        <w:t>排减少 0万元;社会保障和就业支</w:t>
      </w:r>
      <w:r>
        <w:rPr>
          <w:rFonts w:hint="eastAsia" w:ascii="仿宋" w:hAnsi="仿宋" w:eastAsia="仿宋" w:cs="仿宋"/>
          <w:spacing w:val="98"/>
        </w:rPr>
        <w:t xml:space="preserve"> </w:t>
      </w:r>
      <w:r>
        <w:rPr>
          <w:rFonts w:hint="eastAsia" w:ascii="仿宋" w:hAnsi="仿宋" w:eastAsia="仿宋" w:cs="仿宋"/>
          <w:spacing w:val="10"/>
        </w:rPr>
        <w:t>出14.38万元</w:t>
      </w:r>
      <w:r>
        <w:rPr>
          <w:rFonts w:hint="eastAsia" w:ascii="仿宋" w:hAnsi="仿宋" w:eastAsia="仿宋" w:cs="仿宋"/>
          <w:spacing w:val="-86"/>
        </w:rPr>
        <w:t xml:space="preserve"> </w:t>
      </w:r>
      <w:r>
        <w:rPr>
          <w:rFonts w:hint="eastAsia" w:ascii="仿宋" w:hAnsi="仿宋" w:eastAsia="仿宋" w:cs="仿宋"/>
          <w:spacing w:val="10"/>
        </w:rPr>
        <w:t>,较上年预算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0"/>
        </w:rPr>
        <w:t>安排增加2.93万元</w:t>
      </w:r>
      <w:r>
        <w:rPr>
          <w:rFonts w:hint="eastAsia" w:cs="仿宋"/>
          <w:spacing w:val="10"/>
          <w:lang w:eastAsia="zh-CN"/>
        </w:rPr>
        <w:t>，主要原因是人员增加，调整人员工资</w:t>
      </w:r>
      <w:r>
        <w:rPr>
          <w:rFonts w:hint="eastAsia" w:ascii="仿宋" w:hAnsi="仿宋" w:eastAsia="仿宋" w:cs="仿宋"/>
          <w:spacing w:val="10"/>
        </w:rPr>
        <w:t>;卫生健 康支出5.84万元</w:t>
      </w:r>
      <w:r>
        <w:rPr>
          <w:rFonts w:hint="eastAsia" w:ascii="仿宋" w:hAnsi="仿宋" w:eastAsia="仿宋" w:cs="仿宋"/>
          <w:spacing w:val="9"/>
        </w:rPr>
        <w:t>,较上年预算安排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5"/>
        </w:rPr>
        <w:t>增加1.19</w:t>
      </w:r>
      <w:r>
        <w:rPr>
          <w:rFonts w:hint="eastAsia" w:ascii="仿宋" w:hAnsi="仿宋" w:eastAsia="仿宋" w:cs="仿宋"/>
          <w:spacing w:val="63"/>
        </w:rPr>
        <w:t xml:space="preserve"> </w:t>
      </w:r>
      <w:r>
        <w:rPr>
          <w:rFonts w:hint="eastAsia" w:ascii="仿宋" w:hAnsi="仿宋" w:eastAsia="仿宋" w:cs="仿宋"/>
          <w:spacing w:val="15"/>
        </w:rPr>
        <w:t>万元</w:t>
      </w:r>
      <w:r>
        <w:rPr>
          <w:rFonts w:hint="eastAsia" w:cs="仿宋"/>
          <w:spacing w:val="15"/>
          <w:lang w:eastAsia="zh-CN"/>
        </w:rPr>
        <w:t>，</w:t>
      </w:r>
      <w:r>
        <w:rPr>
          <w:rFonts w:hint="eastAsia" w:cs="仿宋"/>
          <w:spacing w:val="10"/>
          <w:lang w:eastAsia="zh-CN"/>
        </w:rPr>
        <w:t>主要原因是人员增加，调整人员工资</w:t>
      </w:r>
      <w:r>
        <w:rPr>
          <w:rFonts w:hint="eastAsia" w:ascii="仿宋" w:hAnsi="仿宋" w:eastAsia="仿宋" w:cs="仿宋"/>
          <w:spacing w:val="15"/>
        </w:rPr>
        <w:t>;节能 环保支出0万元,较上年预算安排增加0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20"/>
        </w:rPr>
        <w:t>万元;住房保障支出12.58万元,较上年预算安</w:t>
      </w:r>
      <w:r>
        <w:rPr>
          <w:rFonts w:hint="eastAsia" w:ascii="仿宋" w:hAnsi="仿宋" w:eastAsia="仿宋" w:cs="仿宋"/>
          <w:spacing w:val="19"/>
        </w:rPr>
        <w:t>排增加2.56万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4"/>
        </w:rPr>
        <w:t>元</w:t>
      </w:r>
      <w:r>
        <w:rPr>
          <w:rFonts w:hint="eastAsia" w:cs="仿宋"/>
          <w:spacing w:val="-4"/>
          <w:lang w:eastAsia="zh-CN"/>
        </w:rPr>
        <w:t>，</w:t>
      </w:r>
      <w:r>
        <w:rPr>
          <w:rFonts w:hint="eastAsia" w:cs="仿宋"/>
          <w:spacing w:val="10"/>
          <w:lang w:eastAsia="zh-CN"/>
        </w:rPr>
        <w:t>主要原因是人员增加，调整人员工资</w:t>
      </w:r>
      <w:r>
        <w:rPr>
          <w:rFonts w:hint="eastAsia" w:ascii="仿宋" w:hAnsi="仿宋" w:eastAsia="仿宋" w:cs="仿宋"/>
          <w:spacing w:val="-4"/>
        </w:rPr>
        <w:t>。</w:t>
      </w:r>
    </w:p>
    <w:p w14:paraId="2C6F81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5" w:line="520" w:lineRule="exact"/>
        <w:ind w:left="51" w:right="48" w:firstLine="64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21"/>
        </w:rPr>
        <w:t>按支出经济分类划分：</w:t>
      </w:r>
      <w:r>
        <w:rPr>
          <w:rFonts w:hint="eastAsia" w:ascii="仿宋" w:hAnsi="仿宋" w:eastAsia="仿宋" w:cs="仿宋"/>
          <w:spacing w:val="-61"/>
        </w:rPr>
        <w:t xml:space="preserve"> </w:t>
      </w:r>
      <w:r>
        <w:rPr>
          <w:rFonts w:hint="eastAsia" w:ascii="仿宋" w:hAnsi="仿宋" w:eastAsia="仿宋" w:cs="仿宋"/>
          <w:spacing w:val="21"/>
        </w:rPr>
        <w:t>工资福利支出 127.1</w:t>
      </w:r>
      <w:r>
        <w:rPr>
          <w:rFonts w:hint="eastAsia" w:ascii="仿宋" w:hAnsi="仿宋" w:eastAsia="仿宋" w:cs="仿宋"/>
          <w:spacing w:val="20"/>
        </w:rPr>
        <w:t>7万元</w:t>
      </w:r>
      <w:r>
        <w:rPr>
          <w:rFonts w:hint="eastAsia" w:ascii="仿宋" w:hAnsi="仿宋" w:eastAsia="仿宋" w:cs="仿宋"/>
          <w:spacing w:val="-79"/>
        </w:rPr>
        <w:t xml:space="preserve"> </w:t>
      </w:r>
      <w:r>
        <w:rPr>
          <w:rFonts w:hint="eastAsia" w:ascii="仿宋" w:hAnsi="仿宋" w:eastAsia="仿宋" w:cs="仿宋"/>
          <w:spacing w:val="20"/>
        </w:rPr>
        <w:t>,较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7"/>
        </w:rPr>
        <w:t>上年预算安排增加 26.11万元</w:t>
      </w:r>
      <w:r>
        <w:rPr>
          <w:rFonts w:hint="eastAsia" w:cs="仿宋"/>
          <w:spacing w:val="17"/>
          <w:lang w:eastAsia="zh-CN"/>
        </w:rPr>
        <w:t>，</w:t>
      </w:r>
      <w:r>
        <w:rPr>
          <w:rFonts w:hint="eastAsia" w:cs="仿宋"/>
          <w:spacing w:val="10"/>
          <w:lang w:eastAsia="zh-CN"/>
        </w:rPr>
        <w:t>主要原因是人员增加，调整人员工资</w:t>
      </w:r>
      <w:r>
        <w:rPr>
          <w:rFonts w:hint="eastAsia" w:ascii="仿宋" w:hAnsi="仿宋" w:eastAsia="仿宋" w:cs="仿宋"/>
          <w:spacing w:val="17"/>
        </w:rPr>
        <w:t>;商品和服务支出6.4万元</w:t>
      </w:r>
      <w:r>
        <w:rPr>
          <w:rFonts w:hint="eastAsia" w:ascii="仿宋" w:hAnsi="仿宋" w:eastAsia="仿宋" w:cs="仿宋"/>
          <w:spacing w:val="-71"/>
        </w:rPr>
        <w:t xml:space="preserve"> </w:t>
      </w:r>
      <w:r>
        <w:rPr>
          <w:rFonts w:hint="eastAsia" w:ascii="仿宋" w:hAnsi="仿宋" w:eastAsia="仿宋" w:cs="仿宋"/>
          <w:spacing w:val="17"/>
        </w:rPr>
        <w:t>,较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23"/>
        </w:rPr>
        <w:t>上年预算安排减少 2.44 万元</w:t>
      </w:r>
      <w:r>
        <w:rPr>
          <w:rFonts w:hint="eastAsia" w:cs="仿宋"/>
          <w:spacing w:val="23"/>
          <w:lang w:eastAsia="zh-CN"/>
        </w:rPr>
        <w:t>，</w:t>
      </w:r>
      <w:r>
        <w:rPr>
          <w:rFonts w:hint="eastAsia" w:cs="仿宋"/>
          <w:spacing w:val="5"/>
          <w:lang w:eastAsia="zh-CN"/>
        </w:rPr>
        <w:t>主要原因是节约开支，减少经费</w:t>
      </w:r>
      <w:r>
        <w:rPr>
          <w:rFonts w:hint="eastAsia" w:ascii="仿宋" w:hAnsi="仿宋" w:eastAsia="仿宋" w:cs="仿宋"/>
          <w:spacing w:val="5"/>
        </w:rPr>
        <w:t>;</w:t>
      </w:r>
      <w:r>
        <w:rPr>
          <w:rFonts w:hint="eastAsia" w:ascii="仿宋" w:hAnsi="仿宋" w:eastAsia="仿宋" w:cs="仿宋"/>
          <w:spacing w:val="23"/>
        </w:rPr>
        <w:t>;对个</w:t>
      </w:r>
      <w:r>
        <w:rPr>
          <w:rFonts w:hint="eastAsia" w:ascii="仿宋" w:hAnsi="仿宋" w:eastAsia="仿宋" w:cs="仿宋"/>
          <w:spacing w:val="22"/>
        </w:rPr>
        <w:t>人和家庭的补</w:t>
      </w:r>
      <w:r>
        <w:rPr>
          <w:rFonts w:hint="eastAsia" w:ascii="仿宋" w:hAnsi="仿宋" w:eastAsia="仿宋" w:cs="仿宋"/>
          <w:spacing w:val="76"/>
        </w:rPr>
        <w:t xml:space="preserve"> </w:t>
      </w:r>
      <w:r>
        <w:rPr>
          <w:rFonts w:hint="eastAsia" w:ascii="仿宋" w:hAnsi="仿宋" w:eastAsia="仿宋" w:cs="仿宋"/>
          <w:spacing w:val="22"/>
        </w:rPr>
        <w:t>助4.97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8"/>
        </w:rPr>
        <w:t>万元</w:t>
      </w:r>
      <w:r>
        <w:rPr>
          <w:rFonts w:hint="eastAsia" w:ascii="仿宋" w:hAnsi="仿宋" w:eastAsia="仿宋" w:cs="仿宋"/>
          <w:spacing w:val="-89"/>
        </w:rPr>
        <w:t xml:space="preserve"> </w:t>
      </w:r>
      <w:r>
        <w:rPr>
          <w:rFonts w:hint="eastAsia" w:ascii="仿宋" w:hAnsi="仿宋" w:eastAsia="仿宋" w:cs="仿宋"/>
          <w:spacing w:val="8"/>
        </w:rPr>
        <w:t>,较上年预算安排增加 4.92 万元</w:t>
      </w:r>
      <w:r>
        <w:rPr>
          <w:rFonts w:hint="eastAsia" w:cs="仿宋"/>
          <w:spacing w:val="8"/>
          <w:lang w:eastAsia="zh-CN"/>
        </w:rPr>
        <w:t>，增加退休人员工资</w:t>
      </w:r>
      <w:r>
        <w:rPr>
          <w:rFonts w:hint="eastAsia" w:ascii="仿宋" w:hAnsi="仿宋" w:eastAsia="仿宋" w:cs="仿宋"/>
          <w:spacing w:val="8"/>
        </w:rPr>
        <w:t>;资本性 支出0</w:t>
      </w:r>
      <w:r>
        <w:rPr>
          <w:rFonts w:hint="eastAsia" w:ascii="仿宋" w:hAnsi="仿宋" w:eastAsia="仿宋" w:cs="仿宋"/>
          <w:spacing w:val="7"/>
        </w:rPr>
        <w:t>万元,较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6"/>
        </w:rPr>
        <w:t>上年预算安排增加0万元;其他支出 0 万元,较上年预算安排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2"/>
        </w:rPr>
        <w:t>增加</w:t>
      </w:r>
      <w:r>
        <w:rPr>
          <w:rFonts w:hint="eastAsia" w:ascii="仿宋" w:hAnsi="仿宋" w:eastAsia="仿宋" w:cs="仿宋"/>
          <w:spacing w:val="-36"/>
        </w:rPr>
        <w:t xml:space="preserve"> </w:t>
      </w:r>
      <w:r>
        <w:rPr>
          <w:rFonts w:hint="eastAsia" w:ascii="仿宋" w:hAnsi="仿宋" w:eastAsia="仿宋" w:cs="仿宋"/>
          <w:spacing w:val="-2"/>
        </w:rPr>
        <w:t>0</w:t>
      </w:r>
      <w:r>
        <w:rPr>
          <w:rFonts w:hint="eastAsia" w:ascii="仿宋" w:hAnsi="仿宋" w:eastAsia="仿宋" w:cs="仿宋"/>
          <w:spacing w:val="-20"/>
        </w:rPr>
        <w:t xml:space="preserve"> </w:t>
      </w:r>
      <w:r>
        <w:rPr>
          <w:rFonts w:hint="eastAsia" w:ascii="仿宋" w:hAnsi="仿宋" w:eastAsia="仿宋" w:cs="仿宋"/>
          <w:spacing w:val="-2"/>
        </w:rPr>
        <w:t>万元。</w:t>
      </w:r>
    </w:p>
    <w:p w14:paraId="41EF09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8" w:line="520" w:lineRule="exact"/>
        <w:ind w:left="745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  <w:t>(三)财政拨款支出情况</w:t>
      </w:r>
    </w:p>
    <w:p w14:paraId="0BFB3A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1" w:line="520" w:lineRule="exact"/>
        <w:ind w:left="83" w:right="53" w:firstLine="603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20"/>
        </w:rPr>
        <w:t>2024</w:t>
      </w:r>
      <w:r>
        <w:rPr>
          <w:rFonts w:hint="eastAsia" w:ascii="仿宋" w:hAnsi="仿宋" w:eastAsia="仿宋" w:cs="仿宋"/>
          <w:spacing w:val="74"/>
        </w:rPr>
        <w:t xml:space="preserve"> </w:t>
      </w:r>
      <w:r>
        <w:rPr>
          <w:rFonts w:hint="eastAsia" w:ascii="仿宋" w:hAnsi="仿宋" w:eastAsia="仿宋" w:cs="仿宋"/>
          <w:spacing w:val="20"/>
        </w:rPr>
        <w:t>年景德镇市珠山区农业农村和水利局财政拨款支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4"/>
        </w:rPr>
        <w:t>出预算总额201.55万元,较上年预算安排增加 25.8</w:t>
      </w:r>
      <w:r>
        <w:rPr>
          <w:rFonts w:hint="eastAsia" w:ascii="仿宋" w:hAnsi="仿宋" w:eastAsia="仿宋" w:cs="仿宋"/>
          <w:spacing w:val="68"/>
        </w:rPr>
        <w:t xml:space="preserve"> </w:t>
      </w:r>
      <w:r>
        <w:rPr>
          <w:rFonts w:hint="eastAsia" w:ascii="仿宋" w:hAnsi="仿宋" w:eastAsia="仿宋" w:cs="仿宋"/>
          <w:spacing w:val="14"/>
        </w:rPr>
        <w:t>万元。</w:t>
      </w:r>
    </w:p>
    <w:p w14:paraId="4C3A75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1" w:line="520" w:lineRule="exact"/>
        <w:ind w:left="52" w:right="88" w:firstLine="639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4"/>
        </w:rPr>
        <w:t>按支出功能科目划分：</w:t>
      </w:r>
      <w:r>
        <w:rPr>
          <w:rFonts w:hint="eastAsia" w:ascii="仿宋" w:hAnsi="仿宋" w:eastAsia="仿宋" w:cs="仿宋"/>
          <w:spacing w:val="6"/>
        </w:rPr>
        <w:t xml:space="preserve"> 农林水支出168.74</w:t>
      </w:r>
      <w:r>
        <w:rPr>
          <w:rFonts w:hint="eastAsia" w:ascii="仿宋" w:hAnsi="仿宋" w:eastAsia="仿宋" w:cs="仿宋"/>
          <w:spacing w:val="54"/>
        </w:rPr>
        <w:t xml:space="preserve"> </w:t>
      </w:r>
      <w:r>
        <w:rPr>
          <w:rFonts w:hint="eastAsia" w:ascii="仿宋" w:hAnsi="仿宋" w:eastAsia="仿宋" w:cs="仿宋"/>
          <w:spacing w:val="6"/>
        </w:rPr>
        <w:t>万</w:t>
      </w:r>
      <w:r>
        <w:rPr>
          <w:rFonts w:hint="eastAsia" w:ascii="仿宋" w:hAnsi="仿宋" w:eastAsia="仿宋" w:cs="仿宋"/>
          <w:spacing w:val="55"/>
        </w:rPr>
        <w:t xml:space="preserve"> </w:t>
      </w:r>
      <w:r>
        <w:rPr>
          <w:rFonts w:hint="eastAsia" w:ascii="仿宋" w:hAnsi="仿宋" w:eastAsia="仿宋" w:cs="仿宋"/>
          <w:spacing w:val="6"/>
        </w:rPr>
        <w:t>元,</w:t>
      </w:r>
      <w:r>
        <w:rPr>
          <w:rFonts w:hint="eastAsia" w:ascii="仿宋" w:hAnsi="仿宋" w:eastAsia="仿宋" w:cs="仿宋"/>
          <w:spacing w:val="5"/>
        </w:rPr>
        <w:t>较上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1"/>
        </w:rPr>
        <w:t>年预算安排增加 19.1 万元</w:t>
      </w:r>
      <w:r>
        <w:rPr>
          <w:rFonts w:hint="eastAsia" w:cs="仿宋"/>
          <w:spacing w:val="11"/>
          <w:lang w:eastAsia="zh-CN"/>
        </w:rPr>
        <w:t>，主要原因是人员增加，调整工资</w:t>
      </w:r>
      <w:r>
        <w:rPr>
          <w:rFonts w:hint="eastAsia" w:cs="仿宋"/>
          <w:spacing w:val="11"/>
          <w:lang w:val="en-US" w:eastAsia="zh-CN"/>
        </w:rPr>
        <w:t xml:space="preserve"> ，增加人员经费</w:t>
      </w:r>
      <w:r>
        <w:rPr>
          <w:rFonts w:hint="eastAsia" w:ascii="仿宋" w:hAnsi="仿宋" w:eastAsia="仿宋" w:cs="仿宋"/>
          <w:spacing w:val="11"/>
        </w:rPr>
        <w:t>;教育支出</w:t>
      </w:r>
      <w:r>
        <w:rPr>
          <w:rFonts w:hint="eastAsia" w:ascii="仿宋" w:hAnsi="仿宋" w:eastAsia="仿宋" w:cs="仿宋"/>
          <w:spacing w:val="-27"/>
        </w:rPr>
        <w:t xml:space="preserve"> </w:t>
      </w:r>
      <w:r>
        <w:rPr>
          <w:rFonts w:hint="eastAsia" w:ascii="仿宋" w:hAnsi="仿宋" w:eastAsia="仿宋" w:cs="仿宋"/>
          <w:spacing w:val="11"/>
        </w:rPr>
        <w:t>0 万元,较上年预算安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0"/>
        </w:rPr>
        <w:t>排减少 0万元;社会保障和就业支</w:t>
      </w:r>
      <w:r>
        <w:rPr>
          <w:rFonts w:hint="eastAsia" w:ascii="仿宋" w:hAnsi="仿宋" w:eastAsia="仿宋" w:cs="仿宋"/>
          <w:spacing w:val="98"/>
        </w:rPr>
        <w:t xml:space="preserve"> </w:t>
      </w:r>
      <w:r>
        <w:rPr>
          <w:rFonts w:hint="eastAsia" w:ascii="仿宋" w:hAnsi="仿宋" w:eastAsia="仿宋" w:cs="仿宋"/>
          <w:spacing w:val="10"/>
        </w:rPr>
        <w:t>出14.38万元</w:t>
      </w:r>
      <w:r>
        <w:rPr>
          <w:rFonts w:hint="eastAsia" w:ascii="仿宋" w:hAnsi="仿宋" w:eastAsia="仿宋" w:cs="仿宋"/>
          <w:spacing w:val="-86"/>
        </w:rPr>
        <w:t xml:space="preserve"> </w:t>
      </w:r>
      <w:r>
        <w:rPr>
          <w:rFonts w:hint="eastAsia" w:ascii="仿宋" w:hAnsi="仿宋" w:eastAsia="仿宋" w:cs="仿宋"/>
          <w:spacing w:val="10"/>
        </w:rPr>
        <w:t>,较上年预算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0"/>
        </w:rPr>
        <w:t>安排增加2.93万元</w:t>
      </w:r>
      <w:r>
        <w:rPr>
          <w:rFonts w:hint="eastAsia" w:cs="仿宋"/>
          <w:spacing w:val="10"/>
          <w:lang w:eastAsia="zh-CN"/>
        </w:rPr>
        <w:t>，主要原因是人员增加，调整人员工资</w:t>
      </w:r>
      <w:r>
        <w:rPr>
          <w:rFonts w:hint="eastAsia" w:ascii="仿宋" w:hAnsi="仿宋" w:eastAsia="仿宋" w:cs="仿宋"/>
          <w:spacing w:val="10"/>
        </w:rPr>
        <w:t>;卫生健 康支出5.84万元</w:t>
      </w:r>
      <w:r>
        <w:rPr>
          <w:rFonts w:hint="eastAsia" w:ascii="仿宋" w:hAnsi="仿宋" w:eastAsia="仿宋" w:cs="仿宋"/>
          <w:spacing w:val="9"/>
        </w:rPr>
        <w:t>,较上年预算安排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5"/>
        </w:rPr>
        <w:t>增加1.19</w:t>
      </w:r>
      <w:r>
        <w:rPr>
          <w:rFonts w:hint="eastAsia" w:ascii="仿宋" w:hAnsi="仿宋" w:eastAsia="仿宋" w:cs="仿宋"/>
          <w:spacing w:val="63"/>
        </w:rPr>
        <w:t xml:space="preserve"> </w:t>
      </w:r>
      <w:r>
        <w:rPr>
          <w:rFonts w:hint="eastAsia" w:ascii="仿宋" w:hAnsi="仿宋" w:eastAsia="仿宋" w:cs="仿宋"/>
          <w:spacing w:val="15"/>
        </w:rPr>
        <w:t>万元</w:t>
      </w:r>
      <w:r>
        <w:rPr>
          <w:rFonts w:hint="eastAsia" w:cs="仿宋"/>
          <w:spacing w:val="15"/>
          <w:lang w:eastAsia="zh-CN"/>
        </w:rPr>
        <w:t>，</w:t>
      </w:r>
      <w:r>
        <w:rPr>
          <w:rFonts w:hint="eastAsia" w:cs="仿宋"/>
          <w:spacing w:val="10"/>
          <w:lang w:eastAsia="zh-CN"/>
        </w:rPr>
        <w:t>主要原因是人员增加，调整人员工资</w:t>
      </w:r>
      <w:r>
        <w:rPr>
          <w:rFonts w:hint="eastAsia" w:ascii="仿宋" w:hAnsi="仿宋" w:eastAsia="仿宋" w:cs="仿宋"/>
          <w:spacing w:val="15"/>
        </w:rPr>
        <w:t>;节能 环保支出0万元,较上年预算安排增加0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20"/>
        </w:rPr>
        <w:t>万元;住房保障支出12.58万元,较上年预算安</w:t>
      </w:r>
      <w:r>
        <w:rPr>
          <w:rFonts w:hint="eastAsia" w:ascii="仿宋" w:hAnsi="仿宋" w:eastAsia="仿宋" w:cs="仿宋"/>
          <w:spacing w:val="19"/>
        </w:rPr>
        <w:t>排增加2.56万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4"/>
        </w:rPr>
        <w:t>元</w:t>
      </w:r>
      <w:r>
        <w:rPr>
          <w:rFonts w:hint="eastAsia" w:cs="仿宋"/>
          <w:spacing w:val="-4"/>
          <w:lang w:eastAsia="zh-CN"/>
        </w:rPr>
        <w:t>，</w:t>
      </w:r>
      <w:r>
        <w:rPr>
          <w:rFonts w:hint="eastAsia" w:cs="仿宋"/>
          <w:spacing w:val="10"/>
          <w:lang w:eastAsia="zh-CN"/>
        </w:rPr>
        <w:t>主要原因是人员增加，调整人员工资</w:t>
      </w:r>
      <w:r>
        <w:rPr>
          <w:rFonts w:hint="eastAsia" w:ascii="仿宋" w:hAnsi="仿宋" w:eastAsia="仿宋" w:cs="仿宋"/>
          <w:spacing w:val="8"/>
        </w:rPr>
        <w:t>。</w:t>
      </w:r>
    </w:p>
    <w:p w14:paraId="57348D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line="520" w:lineRule="exact"/>
        <w:ind w:left="53" w:right="41" w:firstLine="643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9"/>
        </w:rPr>
        <w:t>按支出项目类别划分：基本支出 138.55 万元,较上年预</w:t>
      </w:r>
      <w:r>
        <w:rPr>
          <w:rFonts w:hint="eastAsia" w:ascii="仿宋" w:hAnsi="仿宋" w:eastAsia="仿宋" w:cs="仿宋"/>
          <w:spacing w:val="14"/>
        </w:rPr>
        <w:t xml:space="preserve"> </w:t>
      </w:r>
      <w:r>
        <w:rPr>
          <w:rFonts w:hint="eastAsia" w:ascii="仿宋" w:hAnsi="仿宋" w:eastAsia="仿宋" w:cs="仿宋"/>
          <w:spacing w:val="9"/>
        </w:rPr>
        <w:t>算安排增加 28.6</w:t>
      </w:r>
      <w:r>
        <w:rPr>
          <w:rFonts w:hint="eastAsia" w:ascii="仿宋" w:hAnsi="仿宋" w:eastAsia="仿宋" w:cs="仿宋"/>
          <w:spacing w:val="-23"/>
        </w:rPr>
        <w:t xml:space="preserve"> </w:t>
      </w:r>
      <w:r>
        <w:rPr>
          <w:rFonts w:hint="eastAsia" w:ascii="仿宋" w:hAnsi="仿宋" w:eastAsia="仿宋" w:cs="仿宋"/>
          <w:spacing w:val="9"/>
        </w:rPr>
        <w:t>万元</w:t>
      </w:r>
      <w:r>
        <w:rPr>
          <w:rFonts w:hint="eastAsia" w:cs="仿宋"/>
          <w:spacing w:val="9"/>
          <w:lang w:eastAsia="zh-CN"/>
        </w:rPr>
        <w:t>，主要原因是人员增加，调整人员工资</w:t>
      </w:r>
      <w:r>
        <w:rPr>
          <w:rFonts w:hint="eastAsia" w:ascii="仿宋" w:hAnsi="仿宋" w:eastAsia="仿宋" w:cs="仿宋"/>
          <w:spacing w:val="9"/>
        </w:rPr>
        <w:t>;其中：工资福</w:t>
      </w:r>
      <w:r>
        <w:rPr>
          <w:rFonts w:hint="eastAsia" w:ascii="仿宋" w:hAnsi="仿宋" w:eastAsia="仿宋" w:cs="仿宋"/>
          <w:spacing w:val="8"/>
        </w:rPr>
        <w:t>利支出127.17万</w:t>
      </w:r>
      <w:r>
        <w:rPr>
          <w:rFonts w:hint="eastAsia" w:ascii="仿宋" w:hAnsi="仿宋" w:eastAsia="仿宋" w:cs="仿宋"/>
          <w:spacing w:val="63"/>
        </w:rPr>
        <w:t xml:space="preserve"> </w:t>
      </w:r>
      <w:r>
        <w:rPr>
          <w:rFonts w:hint="eastAsia" w:ascii="仿宋" w:hAnsi="仿宋" w:eastAsia="仿宋" w:cs="仿宋"/>
          <w:spacing w:val="8"/>
        </w:rPr>
        <w:t>元,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26"/>
        </w:rPr>
        <w:t>商品和服务支出6.4万元</w:t>
      </w:r>
      <w:r>
        <w:rPr>
          <w:rFonts w:hint="eastAsia" w:ascii="仿宋" w:hAnsi="仿宋" w:eastAsia="仿宋" w:cs="仿宋"/>
          <w:spacing w:val="-58"/>
        </w:rPr>
        <w:t xml:space="preserve"> </w:t>
      </w:r>
      <w:r>
        <w:rPr>
          <w:rFonts w:hint="eastAsia" w:ascii="仿宋" w:hAnsi="仿宋" w:eastAsia="仿宋" w:cs="仿宋"/>
          <w:spacing w:val="26"/>
        </w:rPr>
        <w:t>,对个人和家庭的补助4.97万元</w:t>
      </w:r>
      <w:r>
        <w:rPr>
          <w:rFonts w:hint="eastAsia" w:ascii="仿宋" w:hAnsi="仿宋" w:eastAsia="仿宋" w:cs="仿宋"/>
          <w:spacing w:val="-87"/>
        </w:rPr>
        <w:t xml:space="preserve"> </w:t>
      </w:r>
      <w:r>
        <w:rPr>
          <w:rFonts w:hint="eastAsia" w:ascii="仿宋" w:hAnsi="仿宋" w:eastAsia="仿宋" w:cs="仿宋"/>
          <w:spacing w:val="26"/>
        </w:rPr>
        <w:t>,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6"/>
        </w:rPr>
        <w:t>资本性支出 0万元。项目支出 63万元,较上年预算安排增加</w:t>
      </w:r>
      <w:r>
        <w:rPr>
          <w:rFonts w:hint="eastAsia" w:ascii="仿宋" w:hAnsi="仿宋" w:eastAsia="仿宋" w:cs="仿宋"/>
          <w:spacing w:val="11"/>
        </w:rPr>
        <w:t>0 万元;其中：</w:t>
      </w:r>
      <w:r>
        <w:rPr>
          <w:rFonts w:hint="eastAsia" w:ascii="仿宋" w:hAnsi="仿宋" w:eastAsia="仿宋" w:cs="仿宋"/>
          <w:spacing w:val="136"/>
        </w:rPr>
        <w:t xml:space="preserve"> </w:t>
      </w:r>
      <w:r>
        <w:rPr>
          <w:rFonts w:hint="eastAsia" w:ascii="仿宋" w:hAnsi="仿宋" w:eastAsia="仿宋" w:cs="仿宋"/>
          <w:spacing w:val="11"/>
        </w:rPr>
        <w:t>工资福利 支出0万元,商品和服务支出 0 万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0"/>
        </w:rPr>
        <w:t>元,对个人和家庭的补助</w:t>
      </w:r>
      <w:r>
        <w:rPr>
          <w:rFonts w:hint="eastAsia" w:ascii="仿宋" w:hAnsi="仿宋" w:eastAsia="仿宋" w:cs="仿宋"/>
          <w:spacing w:val="-26"/>
        </w:rPr>
        <w:t xml:space="preserve"> </w:t>
      </w:r>
      <w:r>
        <w:rPr>
          <w:rFonts w:hint="eastAsia" w:ascii="仿宋" w:hAnsi="仿宋" w:eastAsia="仿宋" w:cs="仿宋"/>
          <w:spacing w:val="10"/>
        </w:rPr>
        <w:t>0万元,资本性支出</w:t>
      </w:r>
      <w:r>
        <w:rPr>
          <w:rFonts w:hint="eastAsia" w:ascii="仿宋" w:hAnsi="仿宋" w:eastAsia="仿宋" w:cs="仿宋"/>
          <w:spacing w:val="-39"/>
        </w:rPr>
        <w:t xml:space="preserve"> </w:t>
      </w:r>
      <w:r>
        <w:rPr>
          <w:rFonts w:hint="eastAsia" w:ascii="仿宋" w:hAnsi="仿宋" w:eastAsia="仿宋" w:cs="仿宋"/>
          <w:spacing w:val="10"/>
        </w:rPr>
        <w:t>0万元。</w:t>
      </w:r>
    </w:p>
    <w:p w14:paraId="1C0649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仿宋"/>
          <w:sz w:val="21"/>
        </w:rPr>
      </w:pPr>
    </w:p>
    <w:p w14:paraId="4A51BD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2" w:firstLineChars="200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(</w:t>
      </w:r>
      <w:r>
        <w:rPr>
          <w:rFonts w:hint="eastAsia"/>
          <w:b/>
          <w:bCs/>
          <w:lang w:val="en-US" w:eastAsia="en-US"/>
        </w:rPr>
        <w:t>四)政府性基金情况</w:t>
      </w:r>
    </w:p>
    <w:p w14:paraId="5BDAF5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1" w:line="520" w:lineRule="exact"/>
        <w:ind w:left="695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5"/>
        </w:rPr>
        <w:t>本部门没有使用政府性基金预算拨款安排的支出。</w:t>
      </w:r>
    </w:p>
    <w:p w14:paraId="3B9746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6" w:line="520" w:lineRule="exact"/>
        <w:ind w:left="745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  <w:t>(五)国有资本经营情况</w:t>
      </w:r>
    </w:p>
    <w:p w14:paraId="1FCB1C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6" w:line="520" w:lineRule="exact"/>
        <w:ind w:left="695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5"/>
        </w:rPr>
        <w:t>本部门没有使用国有资本经营预算拨款安排的支出。</w:t>
      </w:r>
    </w:p>
    <w:p w14:paraId="40EC74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520" w:lineRule="exact"/>
        <w:ind w:left="745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  <w:t>(六)机关运行经费等重要事项的说明</w:t>
      </w:r>
    </w:p>
    <w:p w14:paraId="1E86F5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6" w:line="520" w:lineRule="exact"/>
        <w:ind w:right="21" w:firstLine="596" w:firstLineChars="200"/>
        <w:jc w:val="both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pacing w:val="-1"/>
        </w:rPr>
        <w:t>2024 年部门机关运行费预算</w:t>
      </w:r>
      <w:r>
        <w:rPr>
          <w:rFonts w:hint="eastAsia" w:ascii="仿宋" w:hAnsi="仿宋" w:eastAsia="仿宋" w:cs="仿宋"/>
          <w:spacing w:val="-44"/>
        </w:rPr>
        <w:t xml:space="preserve"> </w:t>
      </w:r>
      <w:r>
        <w:rPr>
          <w:rFonts w:hint="eastAsia" w:ascii="仿宋" w:hAnsi="仿宋" w:eastAsia="仿宋" w:cs="仿宋"/>
          <w:spacing w:val="-1"/>
        </w:rPr>
        <w:t>6.4万元， 比</w:t>
      </w:r>
      <w:r>
        <w:rPr>
          <w:rFonts w:hint="eastAsia" w:ascii="仿宋" w:hAnsi="仿宋" w:eastAsia="仿宋" w:cs="仿宋"/>
          <w:spacing w:val="-45"/>
        </w:rPr>
        <w:t xml:space="preserve"> </w:t>
      </w:r>
      <w:r>
        <w:rPr>
          <w:rFonts w:hint="eastAsia" w:ascii="仿宋" w:hAnsi="仿宋" w:eastAsia="仿宋" w:cs="仿宋"/>
          <w:spacing w:val="-1"/>
        </w:rPr>
        <w:t>2023 年预</w:t>
      </w:r>
      <w:r>
        <w:rPr>
          <w:rFonts w:hint="eastAsia" w:ascii="仿宋" w:hAnsi="仿宋" w:eastAsia="仿宋" w:cs="仿宋"/>
          <w:spacing w:val="5"/>
        </w:rPr>
        <w:t>算减少2.44万元，降低28%</w:t>
      </w:r>
      <w:r>
        <w:rPr>
          <w:rFonts w:hint="eastAsia" w:cs="仿宋"/>
          <w:spacing w:val="5"/>
          <w:lang w:val="en-US" w:eastAsia="zh-CN"/>
        </w:rPr>
        <w:t>,主要是节约开支，减少办公费用支出。</w:t>
      </w:r>
    </w:p>
    <w:p w14:paraId="1C2AA1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520" w:lineRule="exact"/>
        <w:ind w:left="745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  <w:t>(七)政府采购情况</w:t>
      </w:r>
    </w:p>
    <w:p w14:paraId="656F3E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7" w:line="520" w:lineRule="exact"/>
        <w:ind w:left="56" w:right="28" w:firstLine="625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4"/>
        </w:rPr>
        <w:t>2024 年部门所属各单位政府采购总额0万元, 其中:</w:t>
      </w:r>
      <w:r>
        <w:rPr>
          <w:rFonts w:hint="eastAsia" w:ascii="仿宋" w:hAnsi="仿宋" w:eastAsia="仿宋" w:cs="仿宋"/>
          <w:spacing w:val="41"/>
        </w:rPr>
        <w:t xml:space="preserve"> </w:t>
      </w:r>
      <w:r>
        <w:rPr>
          <w:rFonts w:hint="eastAsia" w:ascii="仿宋" w:hAnsi="仿宋" w:eastAsia="仿宋" w:cs="仿宋"/>
          <w:spacing w:val="14"/>
        </w:rPr>
        <w:t>政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5"/>
        </w:rPr>
        <w:t>府采购货物预算 0万元, 政府采购工程预算0 万元, 政府采</w:t>
      </w:r>
      <w:r>
        <w:rPr>
          <w:rFonts w:hint="eastAsia" w:ascii="仿宋" w:hAnsi="仿宋" w:eastAsia="仿宋" w:cs="仿宋"/>
          <w:spacing w:val="8"/>
        </w:rPr>
        <w:t xml:space="preserve"> </w:t>
      </w:r>
      <w:r>
        <w:rPr>
          <w:rFonts w:hint="eastAsia" w:ascii="仿宋" w:hAnsi="仿宋" w:eastAsia="仿宋" w:cs="仿宋"/>
          <w:spacing w:val="2"/>
        </w:rPr>
        <w:t>购服务预算0万元。</w:t>
      </w:r>
    </w:p>
    <w:p w14:paraId="1492B2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9" w:line="520" w:lineRule="exact"/>
        <w:ind w:left="745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  <w:t>(八)国有资产占有使用情况</w:t>
      </w:r>
    </w:p>
    <w:p w14:paraId="482B18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9" w:line="520" w:lineRule="exact"/>
        <w:jc w:val="right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0"/>
        </w:rPr>
        <w:t>截至</w:t>
      </w:r>
      <w:r>
        <w:rPr>
          <w:rFonts w:hint="eastAsia" w:ascii="仿宋" w:hAnsi="仿宋" w:eastAsia="仿宋" w:cs="仿宋"/>
          <w:spacing w:val="-37"/>
        </w:rPr>
        <w:t xml:space="preserve"> </w:t>
      </w:r>
      <w:r>
        <w:rPr>
          <w:rFonts w:hint="eastAsia" w:ascii="仿宋" w:hAnsi="仿宋" w:eastAsia="仿宋" w:cs="仿宋"/>
          <w:spacing w:val="-10"/>
        </w:rPr>
        <w:t>2023</w:t>
      </w:r>
      <w:r>
        <w:rPr>
          <w:rFonts w:hint="eastAsia" w:ascii="仿宋" w:hAnsi="仿宋" w:eastAsia="仿宋" w:cs="仿宋"/>
          <w:spacing w:val="-31"/>
        </w:rPr>
        <w:t xml:space="preserve"> </w:t>
      </w:r>
      <w:r>
        <w:rPr>
          <w:rFonts w:hint="eastAsia" w:ascii="仿宋" w:hAnsi="仿宋" w:eastAsia="仿宋" w:cs="仿宋"/>
          <w:spacing w:val="-10"/>
        </w:rPr>
        <w:t>年</w:t>
      </w:r>
      <w:r>
        <w:rPr>
          <w:rFonts w:hint="eastAsia" w:ascii="仿宋" w:hAnsi="仿宋" w:eastAsia="仿宋" w:cs="仿宋"/>
          <w:spacing w:val="-44"/>
        </w:rPr>
        <w:t xml:space="preserve"> </w:t>
      </w:r>
      <w:r>
        <w:rPr>
          <w:rFonts w:hint="eastAsia" w:ascii="仿宋" w:hAnsi="仿宋" w:eastAsia="仿宋" w:cs="仿宋"/>
          <w:spacing w:val="-10"/>
          <w:lang w:val="en-US" w:eastAsia="zh-CN"/>
        </w:rPr>
        <w:t>12</w:t>
      </w:r>
      <w:r>
        <w:rPr>
          <w:rFonts w:hint="eastAsia" w:ascii="仿宋" w:hAnsi="仿宋" w:eastAsia="仿宋" w:cs="仿宋"/>
          <w:spacing w:val="-10"/>
        </w:rPr>
        <w:t xml:space="preserve"> 月</w:t>
      </w:r>
      <w:r>
        <w:rPr>
          <w:rFonts w:hint="eastAsia" w:ascii="仿宋" w:hAnsi="仿宋" w:eastAsia="仿宋" w:cs="仿宋"/>
          <w:spacing w:val="-47"/>
        </w:rPr>
        <w:t xml:space="preserve"> </w:t>
      </w:r>
      <w:r>
        <w:rPr>
          <w:rFonts w:hint="eastAsia" w:ascii="仿宋" w:hAnsi="仿宋" w:eastAsia="仿宋" w:cs="仿宋"/>
          <w:spacing w:val="-10"/>
        </w:rPr>
        <w:t>31</w:t>
      </w:r>
      <w:r>
        <w:rPr>
          <w:rFonts w:hint="eastAsia" w:ascii="仿宋" w:hAnsi="仿宋" w:eastAsia="仿宋" w:cs="仿宋"/>
          <w:spacing w:val="67"/>
        </w:rPr>
        <w:t xml:space="preserve"> </w:t>
      </w:r>
      <w:r>
        <w:rPr>
          <w:rFonts w:hint="eastAsia" w:ascii="仿宋" w:hAnsi="仿宋" w:eastAsia="仿宋" w:cs="仿宋"/>
          <w:spacing w:val="-10"/>
        </w:rPr>
        <w:t>日, 部门共有车辆 0</w:t>
      </w:r>
      <w:r>
        <w:rPr>
          <w:rFonts w:hint="eastAsia" w:ascii="仿宋" w:hAnsi="仿宋" w:eastAsia="仿宋" w:cs="仿宋"/>
          <w:spacing w:val="-43"/>
        </w:rPr>
        <w:t xml:space="preserve"> </w:t>
      </w:r>
      <w:r>
        <w:rPr>
          <w:rFonts w:hint="eastAsia" w:ascii="仿宋" w:hAnsi="仿宋" w:eastAsia="仿宋" w:cs="仿宋"/>
          <w:spacing w:val="-10"/>
        </w:rPr>
        <w:t>辆,其中</w:t>
      </w:r>
      <w:r>
        <w:rPr>
          <w:rFonts w:hint="eastAsia" w:ascii="仿宋" w:hAnsi="仿宋" w:eastAsia="仿宋" w:cs="仿宋"/>
          <w:spacing w:val="-11"/>
        </w:rPr>
        <w:t>：</w:t>
      </w:r>
      <w:r>
        <w:rPr>
          <w:rFonts w:hint="eastAsia" w:ascii="仿宋" w:hAnsi="仿宋" w:eastAsia="仿宋" w:cs="仿宋"/>
          <w:spacing w:val="115"/>
        </w:rPr>
        <w:t xml:space="preserve"> </w:t>
      </w:r>
      <w:r>
        <w:rPr>
          <w:rFonts w:hint="eastAsia" w:ascii="仿宋" w:hAnsi="仿宋" w:eastAsia="仿宋" w:cs="仿宋"/>
          <w:spacing w:val="-11"/>
        </w:rPr>
        <w:t>一</w:t>
      </w:r>
    </w:p>
    <w:p w14:paraId="3A8B05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6" w:line="520" w:lineRule="exact"/>
        <w:ind w:left="55"/>
        <w:textAlignment w:val="baseline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4"/>
          <w:sz w:val="31"/>
          <w:szCs w:val="31"/>
        </w:rPr>
        <w:t>般公务用车实有数 0</w:t>
      </w:r>
      <w:r>
        <w:rPr>
          <w:rFonts w:hint="eastAsia"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4"/>
          <w:sz w:val="31"/>
          <w:szCs w:val="31"/>
        </w:rPr>
        <w:t>辆。</w:t>
      </w:r>
    </w:p>
    <w:p w14:paraId="2C36D5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520" w:lineRule="exact"/>
        <w:ind w:left="51" w:right="19" w:firstLine="638"/>
        <w:textAlignment w:val="baseline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2024</w:t>
      </w:r>
      <w:r>
        <w:rPr>
          <w:rFonts w:hint="eastAsia"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</w:rPr>
        <w:t>年部门预算安排购置车辆</w:t>
      </w:r>
      <w:r>
        <w:rPr>
          <w:rFonts w:hint="eastAsia"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</w:rPr>
        <w:t>0</w:t>
      </w:r>
      <w:r>
        <w:rPr>
          <w:rFonts w:hint="eastAsia"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</w:rPr>
        <w:t xml:space="preserve">辆，未安排购置单位价 </w:t>
      </w:r>
      <w:r>
        <w:rPr>
          <w:rFonts w:hint="eastAsia" w:ascii="仿宋" w:hAnsi="仿宋" w:eastAsia="仿宋" w:cs="仿宋"/>
          <w:spacing w:val="-2"/>
          <w:sz w:val="31"/>
          <w:szCs w:val="31"/>
        </w:rPr>
        <w:t>值</w:t>
      </w:r>
      <w:r>
        <w:rPr>
          <w:rFonts w:hint="eastAsia"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2"/>
          <w:sz w:val="31"/>
          <w:szCs w:val="31"/>
        </w:rPr>
        <w:t>200</w:t>
      </w:r>
      <w:r>
        <w:rPr>
          <w:rFonts w:hint="eastAsia"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2"/>
          <w:sz w:val="31"/>
          <w:szCs w:val="31"/>
        </w:rPr>
        <w:t>万元以上大型设备。</w:t>
      </w:r>
    </w:p>
    <w:p w14:paraId="0A8283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2" w:firstLineChars="200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(九)</w:t>
      </w:r>
      <w:r>
        <w:rPr>
          <w:rFonts w:hint="eastAsia"/>
          <w:b/>
          <w:bCs/>
          <w:spacing w:val="5"/>
          <w:lang w:val="en-US" w:eastAsia="zh-CN"/>
        </w:rPr>
        <w:t>2024年河长制</w:t>
      </w:r>
      <w:r>
        <w:rPr>
          <w:b/>
          <w:bCs/>
          <w:spacing w:val="5"/>
        </w:rPr>
        <w:t>项</w:t>
      </w:r>
      <w:r>
        <w:rPr>
          <w:b/>
          <w:bCs/>
          <w:spacing w:val="4"/>
        </w:rPr>
        <w:t>目情况说明</w:t>
      </w:r>
    </w:p>
    <w:p w14:paraId="4272E796">
      <w:pPr>
        <w:pStyle w:val="2"/>
        <w:spacing w:before="218" w:line="330" w:lineRule="auto"/>
        <w:ind w:left="25" w:right="13" w:firstLine="1142"/>
        <w:rPr>
          <w:rFonts w:hint="default" w:eastAsia="仿宋"/>
          <w:color w:val="auto"/>
          <w:lang w:val="en-US" w:eastAsia="zh-CN"/>
        </w:rPr>
      </w:pPr>
      <w:r>
        <w:rPr>
          <w:color w:val="auto"/>
          <w:spacing w:val="7"/>
        </w:rPr>
        <w:t>1）项目概述：</w:t>
      </w:r>
      <w:r>
        <w:rPr>
          <w:rFonts w:hint="eastAsia"/>
          <w:color w:val="auto"/>
          <w:spacing w:val="7"/>
          <w:lang w:val="en-US" w:eastAsia="zh-CN"/>
        </w:rPr>
        <w:t>以森林资源保护与发展为核心，落实好属地管理责任，推动珠山区林业高质量发展。</w:t>
      </w:r>
    </w:p>
    <w:p w14:paraId="16B9EAD1">
      <w:pPr>
        <w:pStyle w:val="2"/>
        <w:spacing w:before="234" w:line="323" w:lineRule="auto"/>
        <w:ind w:left="19" w:right="16" w:firstLine="1140"/>
        <w:rPr>
          <w:rFonts w:hint="default" w:eastAsia="仿宋"/>
          <w:color w:val="auto"/>
          <w:lang w:val="en-US" w:eastAsia="zh-CN"/>
        </w:rPr>
      </w:pPr>
      <w:r>
        <w:rPr>
          <w:color w:val="auto"/>
          <w:spacing w:val="8"/>
        </w:rPr>
        <w:t>2）立项依据：</w:t>
      </w:r>
      <w:r>
        <w:rPr>
          <w:rFonts w:hint="eastAsia"/>
          <w:color w:val="auto"/>
          <w:spacing w:val="8"/>
          <w:lang w:eastAsia="zh-CN"/>
        </w:rPr>
        <w:t>《</w:t>
      </w:r>
      <w:r>
        <w:rPr>
          <w:rFonts w:hint="eastAsia"/>
          <w:color w:val="auto"/>
          <w:spacing w:val="8"/>
          <w:lang w:val="en-US" w:eastAsia="zh-CN"/>
        </w:rPr>
        <w:t>关于加强林长制工作经费保障的提示函》需将林长制工作经费纳入本级财政预算，确保林长制顺利推进。</w:t>
      </w:r>
    </w:p>
    <w:p w14:paraId="34F4A5B4">
      <w:pPr>
        <w:pStyle w:val="2"/>
        <w:spacing w:before="230" w:line="222" w:lineRule="auto"/>
        <w:ind w:left="1172"/>
        <w:rPr>
          <w:rFonts w:hint="eastAsia" w:eastAsia="仿宋"/>
          <w:lang w:eastAsia="zh-CN"/>
        </w:rPr>
      </w:pPr>
      <w:r>
        <w:rPr>
          <w:spacing w:val="6"/>
        </w:rPr>
        <w:t>3）实施主体：</w:t>
      </w:r>
      <w:r>
        <w:rPr>
          <w:rFonts w:hint="eastAsia"/>
          <w:spacing w:val="6"/>
          <w:lang w:eastAsia="zh-CN"/>
        </w:rPr>
        <w:t>景德镇市珠山区农业农村和水利局</w:t>
      </w:r>
    </w:p>
    <w:p w14:paraId="229FB7C7">
      <w:pPr>
        <w:pStyle w:val="2"/>
        <w:spacing w:before="216" w:line="312" w:lineRule="auto"/>
        <w:ind w:left="34" w:right="13" w:firstLine="1124"/>
      </w:pPr>
      <w:r>
        <w:rPr>
          <w:spacing w:val="8"/>
        </w:rPr>
        <w:t>4）实施方案：</w:t>
      </w:r>
      <w:r>
        <w:rPr>
          <w:rFonts w:hint="eastAsia"/>
          <w:spacing w:val="8"/>
        </w:rPr>
        <w:t>1、做好了森林防火各项工作。2、做好松材线虫病防治工作。3、深入推进我区林长制工作。4、持续加强森林资源保护管理。</w:t>
      </w:r>
      <w:r>
        <w:rPr>
          <w:spacing w:val="8"/>
        </w:rPr>
        <w:t>。</w:t>
      </w:r>
    </w:p>
    <w:p w14:paraId="00FE595B">
      <w:pPr>
        <w:pStyle w:val="2"/>
        <w:spacing w:before="229" w:line="222" w:lineRule="auto"/>
        <w:ind w:left="1163"/>
      </w:pPr>
      <w:r>
        <w:rPr>
          <w:spacing w:val="4"/>
        </w:rPr>
        <w:t>5）实施周期：202</w:t>
      </w:r>
      <w:r>
        <w:rPr>
          <w:rFonts w:hint="eastAsia"/>
          <w:spacing w:val="4"/>
          <w:lang w:val="en-US" w:eastAsia="zh-CN"/>
        </w:rPr>
        <w:t>4</w:t>
      </w:r>
      <w:r>
        <w:rPr>
          <w:spacing w:val="-53"/>
        </w:rPr>
        <w:t xml:space="preserve"> </w:t>
      </w:r>
      <w:r>
        <w:rPr>
          <w:spacing w:val="4"/>
        </w:rPr>
        <w:t>年度</w:t>
      </w:r>
    </w:p>
    <w:p w14:paraId="31429C4D">
      <w:pPr>
        <w:pStyle w:val="2"/>
        <w:spacing w:before="226" w:line="222" w:lineRule="auto"/>
        <w:ind w:left="1162"/>
      </w:pPr>
      <w:r>
        <w:rPr>
          <w:spacing w:val="4"/>
        </w:rPr>
        <w:t>6）年度预算安排：</w:t>
      </w:r>
      <w:r>
        <w:rPr>
          <w:rFonts w:hint="eastAsia"/>
          <w:spacing w:val="4"/>
          <w:lang w:val="en-US" w:eastAsia="zh-CN"/>
        </w:rPr>
        <w:t>14</w:t>
      </w:r>
      <w:bookmarkStart w:id="0" w:name="_GoBack"/>
      <w:bookmarkEnd w:id="0"/>
      <w:r>
        <w:rPr>
          <w:spacing w:val="4"/>
        </w:rPr>
        <w:t>万元</w:t>
      </w:r>
    </w:p>
    <w:p w14:paraId="2F54A5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1" w:line="520" w:lineRule="exact"/>
        <w:textAlignment w:val="baseline"/>
        <w:outlineLvl w:val="0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  <w:drawing>
          <wp:inline distT="0" distB="0" distL="0" distR="0">
            <wp:extent cx="1900555" cy="220345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01025" cy="220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  <w:t xml:space="preserve"> "三公” 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  <w:drawing>
          <wp:inline distT="0" distB="0" distL="0" distR="0">
            <wp:extent cx="1609090" cy="22415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609331" cy="22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149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520" w:lineRule="exact"/>
        <w:ind w:left="45" w:right="6" w:firstLine="901"/>
        <w:textAlignment w:val="baseline"/>
        <w:rPr>
          <w:rFonts w:hint="eastAsia" w:ascii="仿宋" w:hAnsi="仿宋" w:eastAsia="仿宋" w:cs="仿宋"/>
          <w:spacing w:val="-1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</w:rPr>
        <w:t>2024 年景德镇市珠山区农业农村和水利局财政拨款"</w:t>
      </w:r>
      <w:r>
        <w:rPr>
          <w:rFonts w:hint="eastAsia"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"/>
          <w:sz w:val="31"/>
          <w:szCs w:val="31"/>
        </w:rPr>
        <w:t>三公"经费安排1.98万元，其中：</w:t>
      </w:r>
    </w:p>
    <w:p w14:paraId="6EACA1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520" w:lineRule="exact"/>
        <w:ind w:left="45" w:right="6" w:firstLine="901"/>
        <w:textAlignment w:val="baseline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因公出国 0万元,，主要原因是：无该项支出。</w:t>
      </w:r>
    </w:p>
    <w:p w14:paraId="05FB4E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仿宋"/>
          <w:sz w:val="21"/>
        </w:rPr>
      </w:pPr>
    </w:p>
    <w:p w14:paraId="04A062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20" w:lineRule="exact"/>
        <w:ind w:left="68" w:right="8" w:firstLine="890"/>
        <w:textAlignment w:val="baseline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</w:rPr>
        <w:t>公务接待</w:t>
      </w:r>
      <w:r>
        <w:rPr>
          <w:rFonts w:hint="eastAsia" w:ascii="仿宋" w:hAnsi="仿宋" w:eastAsia="仿宋" w:cs="仿宋"/>
          <w:spacing w:val="50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5"/>
          <w:sz w:val="31"/>
          <w:szCs w:val="31"/>
        </w:rPr>
        <w:t>1.98万元,，</w:t>
      </w:r>
      <w:r>
        <w:rPr>
          <w:rFonts w:hint="eastAsia"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5"/>
          <w:sz w:val="31"/>
          <w:szCs w:val="31"/>
        </w:rPr>
        <w:t>比上年减少0.02万元</w:t>
      </w:r>
      <w:r>
        <w:rPr>
          <w:rFonts w:hint="eastAsia" w:ascii="仿宋" w:hAnsi="仿宋" w:eastAsia="仿宋" w:cs="仿宋"/>
          <w:spacing w:val="4"/>
          <w:sz w:val="31"/>
          <w:szCs w:val="31"/>
        </w:rPr>
        <w:t>，主要原</w:t>
      </w:r>
      <w:r>
        <w:rPr>
          <w:rFonts w:hint="eastAsia"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4"/>
          <w:sz w:val="31"/>
          <w:szCs w:val="31"/>
        </w:rPr>
        <w:t>因是：开源节流。</w:t>
      </w:r>
    </w:p>
    <w:p w14:paraId="1B1036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9" w:line="520" w:lineRule="exact"/>
        <w:ind w:left="43" w:right="8" w:firstLine="915"/>
        <w:textAlignment w:val="baseline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</w:rPr>
        <w:t>公务用车运行0 万元,，主要原因是：无该</w:t>
      </w:r>
      <w:r>
        <w:rPr>
          <w:rFonts w:hint="eastAsia" w:ascii="仿宋" w:hAnsi="仿宋" w:eastAsia="仿宋" w:cs="仿宋"/>
          <w:spacing w:val="3"/>
          <w:sz w:val="31"/>
          <w:szCs w:val="31"/>
        </w:rPr>
        <w:t>项支公务用</w:t>
      </w:r>
      <w:r>
        <w:rPr>
          <w:rFonts w:hint="eastAsia"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"/>
          <w:sz w:val="31"/>
          <w:szCs w:val="31"/>
        </w:rPr>
        <w:t>车购置 0 万元,与上年持平，主要原因是：无该项支出。</w:t>
      </w:r>
    </w:p>
    <w:p w14:paraId="56ED68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仿宋"/>
          <w:sz w:val="21"/>
        </w:rPr>
      </w:pPr>
    </w:p>
    <w:p w14:paraId="160FAB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仿宋"/>
          <w:sz w:val="21"/>
        </w:rPr>
      </w:pPr>
    </w:p>
    <w:p w14:paraId="414C6F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仿宋"/>
          <w:sz w:val="21"/>
        </w:rPr>
      </w:pPr>
    </w:p>
    <w:p w14:paraId="120F3A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520" w:lineRule="exact"/>
        <w:ind w:left="3006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  <w:t>第四部分    名词解释</w:t>
      </w:r>
    </w:p>
    <w:p w14:paraId="232BC7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520" w:lineRule="exact"/>
        <w:ind w:left="670"/>
        <w:textAlignment w:val="baseline"/>
        <w:outlineLvl w:val="1"/>
        <w:rPr>
          <w:rFonts w:hint="eastAsia"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color w:val="E0E0E0"/>
          <w:spacing w:val="-24"/>
          <w:position w:val="-1"/>
          <w:sz w:val="33"/>
          <w:szCs w:val="33"/>
        </w:rPr>
        <w:t>一、收入科目</w:t>
      </w:r>
    </w:p>
    <w:p w14:paraId="7B95C0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5" w:line="520" w:lineRule="exact"/>
        <w:ind w:left="717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3"/>
        </w:rPr>
        <w:t>（一）财政拨款：指省级财政当年拨付的资金。</w:t>
      </w:r>
    </w:p>
    <w:p w14:paraId="1B7C135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5" w:line="520" w:lineRule="exact"/>
        <w:ind w:left="75" w:right="348" w:firstLine="642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9"/>
        </w:rPr>
        <w:t>（二） 教育收费资金收入：反映实行专项管理的高中</w:t>
      </w:r>
      <w:r>
        <w:rPr>
          <w:rFonts w:hint="eastAsia" w:ascii="仿宋" w:hAnsi="仿宋" w:eastAsia="仿宋" w:cs="仿宋"/>
          <w:spacing w:val="15"/>
        </w:rPr>
        <w:t xml:space="preserve"> </w:t>
      </w:r>
      <w:r>
        <w:rPr>
          <w:rFonts w:hint="eastAsia" w:ascii="仿宋" w:hAnsi="仿宋" w:eastAsia="仿宋" w:cs="仿宋"/>
          <w:spacing w:val="3"/>
        </w:rPr>
        <w:t>以</w:t>
      </w:r>
      <w:r>
        <w:rPr>
          <w:rFonts w:hint="eastAsia" w:ascii="仿宋" w:hAnsi="仿宋" w:eastAsia="仿宋" w:cs="仿宋"/>
          <w:spacing w:val="43"/>
        </w:rPr>
        <w:t xml:space="preserve"> </w:t>
      </w:r>
      <w:r>
        <w:rPr>
          <w:rFonts w:hint="eastAsia" w:ascii="仿宋" w:hAnsi="仿宋" w:eastAsia="仿宋" w:cs="仿宋"/>
          <w:spacing w:val="3"/>
        </w:rPr>
        <w:t>上学费、住宿费，</w:t>
      </w:r>
      <w:r>
        <w:rPr>
          <w:rFonts w:hint="eastAsia" w:ascii="仿宋" w:hAnsi="仿宋" w:eastAsia="仿宋" w:cs="仿宋"/>
          <w:spacing w:val="141"/>
        </w:rPr>
        <w:t xml:space="preserve"> </w:t>
      </w:r>
      <w:r>
        <w:rPr>
          <w:rFonts w:hint="eastAsia" w:ascii="仿宋" w:hAnsi="仿宋" w:eastAsia="仿宋" w:cs="仿宋"/>
          <w:spacing w:val="3"/>
        </w:rPr>
        <w:t>高校委托培养费，函大、</w:t>
      </w:r>
      <w:r>
        <w:rPr>
          <w:rFonts w:hint="eastAsia" w:ascii="仿宋" w:hAnsi="仿宋" w:eastAsia="仿宋" w:cs="仿宋"/>
          <w:spacing w:val="-89"/>
        </w:rPr>
        <w:t xml:space="preserve"> </w:t>
      </w:r>
      <w:r>
        <w:rPr>
          <w:rFonts w:hint="eastAsia" w:ascii="仿宋" w:hAnsi="仿宋" w:eastAsia="仿宋" w:cs="仿宋"/>
          <w:spacing w:val="2"/>
        </w:rPr>
        <w:t>电大、夜</w:t>
      </w:r>
      <w:r>
        <w:rPr>
          <w:rFonts w:hint="eastAsia" w:ascii="仿宋" w:hAnsi="仿宋" w:eastAsia="仿宋" w:cs="仿宋"/>
        </w:rPr>
        <w:t xml:space="preserve"> 大及短</w:t>
      </w:r>
    </w:p>
    <w:p w14:paraId="7096CC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520" w:lineRule="exact"/>
        <w:ind w:left="74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2"/>
        </w:rPr>
        <w:t>训班培训费等教育收费取得的收入。</w:t>
      </w:r>
    </w:p>
    <w:p w14:paraId="34C667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1" w:line="520" w:lineRule="exact"/>
        <w:ind w:left="77" w:right="65" w:firstLine="637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8"/>
        </w:rPr>
        <w:t>（三） 事业单位经营收入：指事业单位在专业业务活动</w:t>
      </w:r>
      <w:r>
        <w:rPr>
          <w:rFonts w:hint="eastAsia" w:ascii="仿宋" w:hAnsi="仿宋" w:eastAsia="仿宋" w:cs="仿宋"/>
          <w:spacing w:val="17"/>
        </w:rPr>
        <w:t xml:space="preserve"> </w:t>
      </w:r>
      <w:r>
        <w:rPr>
          <w:rFonts w:hint="eastAsia" w:ascii="仿宋" w:hAnsi="仿宋" w:eastAsia="仿宋" w:cs="仿宋"/>
          <w:spacing w:val="14"/>
        </w:rPr>
        <w:t>及辅助活动之外开展非独立核算经营活动取得的收入。</w:t>
      </w:r>
    </w:p>
    <w:p w14:paraId="565639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520" w:lineRule="exact"/>
        <w:ind w:left="69" w:right="58" w:firstLine="645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3"/>
        </w:rPr>
        <w:t>（</w:t>
      </w:r>
      <w:r>
        <w:rPr>
          <w:rFonts w:hint="eastAsia" w:ascii="仿宋" w:hAnsi="仿宋" w:eastAsia="仿宋" w:cs="仿宋"/>
          <w:spacing w:val="-85"/>
        </w:rPr>
        <w:t xml:space="preserve"> </w:t>
      </w:r>
      <w:r>
        <w:rPr>
          <w:rFonts w:hint="eastAsia" w:ascii="仿宋" w:hAnsi="仿宋" w:eastAsia="仿宋" w:cs="仿宋"/>
          <w:spacing w:val="13"/>
        </w:rPr>
        <w:t>四）其他收入：指除财政拨款、事业收入、事</w:t>
      </w:r>
      <w:r>
        <w:rPr>
          <w:rFonts w:hint="eastAsia" w:ascii="仿宋" w:hAnsi="仿宋" w:eastAsia="仿宋" w:cs="仿宋"/>
          <w:spacing w:val="12"/>
        </w:rPr>
        <w:t>业单位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1"/>
        </w:rPr>
        <w:t>经营收入等以外的各项收入。</w:t>
      </w:r>
    </w:p>
    <w:p w14:paraId="670CD8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8" w:line="520" w:lineRule="exact"/>
        <w:ind w:left="173" w:right="2" w:firstLine="543"/>
        <w:textAlignment w:val="baseline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pacing w:val="15"/>
        </w:rPr>
        <w:t>（五）上年结转和结余：填列 2023 年全部结</w:t>
      </w:r>
      <w:r>
        <w:rPr>
          <w:rFonts w:hint="eastAsia" w:ascii="仿宋" w:hAnsi="仿宋" w:eastAsia="仿宋" w:cs="仿宋"/>
          <w:spacing w:val="14"/>
        </w:rPr>
        <w:t>转和结余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4"/>
        </w:rPr>
        <w:t>的资金数，包括当年结转结余资金和历年滚存结转结余资金</w:t>
      </w:r>
      <w:r>
        <w:rPr>
          <w:rFonts w:hint="eastAsia" w:ascii="仿宋" w:hAnsi="仿宋" w:eastAsia="仿宋" w:cs="仿宋"/>
          <w:spacing w:val="-80"/>
          <w:position w:val="2"/>
        </w:rPr>
        <w:t>。</w:t>
      </w:r>
    </w:p>
    <w:p w14:paraId="5107BF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66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position w:val="-6"/>
        </w:rPr>
        <w:drawing>
          <wp:inline distT="0" distB="0" distL="0" distR="0">
            <wp:extent cx="1185545" cy="20955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86091" cy="20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FC1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520" w:lineRule="exact"/>
        <w:ind w:left="58" w:right="125" w:firstLine="643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9"/>
        </w:rPr>
        <w:t>（一）一般公共服务支出（类）</w:t>
      </w:r>
      <w:r>
        <w:rPr>
          <w:rFonts w:hint="eastAsia" w:ascii="仿宋" w:hAnsi="仿宋" w:eastAsia="仿宋" w:cs="仿宋"/>
          <w:spacing w:val="49"/>
        </w:rPr>
        <w:t xml:space="preserve"> </w:t>
      </w:r>
      <w:r>
        <w:rPr>
          <w:rFonts w:hint="eastAsia" w:ascii="仿宋" w:hAnsi="仿宋" w:eastAsia="仿宋" w:cs="仿宋"/>
          <w:spacing w:val="9"/>
        </w:rPr>
        <w:t>财政事务（款）</w:t>
      </w:r>
      <w:r>
        <w:rPr>
          <w:rFonts w:hint="eastAsia" w:ascii="仿宋" w:hAnsi="仿宋" w:eastAsia="仿宋" w:cs="仿宋"/>
          <w:spacing w:val="51"/>
        </w:rPr>
        <w:t xml:space="preserve"> </w:t>
      </w:r>
      <w:r>
        <w:rPr>
          <w:rFonts w:hint="eastAsia" w:ascii="仿宋" w:hAnsi="仿宋" w:eastAsia="仿宋" w:cs="仿宋"/>
          <w:spacing w:val="8"/>
        </w:rPr>
        <w:t>行政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4"/>
        </w:rPr>
        <w:t>运 行（项</w:t>
      </w:r>
      <w:r>
        <w:rPr>
          <w:rFonts w:hint="eastAsia" w:ascii="仿宋" w:hAnsi="仿宋" w:eastAsia="仿宋" w:cs="仿宋"/>
          <w:spacing w:val="3"/>
        </w:rPr>
        <w:t>）</w:t>
      </w:r>
      <w:r>
        <w:rPr>
          <w:rFonts w:hint="eastAsia" w:ascii="仿宋" w:hAnsi="仿宋" w:eastAsia="仿宋" w:cs="仿宋"/>
          <w:spacing w:val="1"/>
        </w:rPr>
        <w:t xml:space="preserve"> </w:t>
      </w:r>
      <w:r>
        <w:rPr>
          <w:rFonts w:hint="eastAsia" w:ascii="仿宋" w:hAnsi="仿宋" w:eastAsia="仿宋" w:cs="仿宋"/>
          <w:spacing w:val="3"/>
        </w:rPr>
        <w:t>：</w:t>
      </w:r>
      <w:r>
        <w:rPr>
          <w:rFonts w:hint="eastAsia" w:ascii="仿宋" w:hAnsi="仿宋" w:eastAsia="仿宋" w:cs="仿宋"/>
          <w:spacing w:val="14"/>
        </w:rPr>
        <w:t>反映行政单位（包括实行公务员管理的事业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2"/>
        </w:rPr>
        <w:t>单位）的基本支出。</w:t>
      </w:r>
    </w:p>
    <w:p w14:paraId="1BAD39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520" w:lineRule="exact"/>
        <w:ind w:left="56" w:right="180" w:firstLine="645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"/>
        </w:rPr>
        <w:t>（二） 一般公共服务支出（类） 财政事</w:t>
      </w:r>
      <w:r>
        <w:rPr>
          <w:rFonts w:hint="eastAsia" w:ascii="仿宋" w:hAnsi="仿宋" w:eastAsia="仿宋" w:cs="仿宋"/>
          <w:spacing w:val="-2"/>
        </w:rPr>
        <w:t>务（款） 一般</w:t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  <w:spacing w:val="7"/>
        </w:rPr>
        <w:t>行 政管理事务（项</w:t>
      </w:r>
      <w:r>
        <w:rPr>
          <w:rFonts w:hint="eastAsia" w:ascii="仿宋" w:hAnsi="仿宋" w:eastAsia="仿宋" w:cs="仿宋"/>
          <w:spacing w:val="6"/>
        </w:rPr>
        <w:t>）：</w:t>
      </w:r>
      <w:r>
        <w:rPr>
          <w:rFonts w:hint="eastAsia" w:ascii="仿宋" w:hAnsi="仿宋" w:eastAsia="仿宋" w:cs="仿宋"/>
          <w:spacing w:val="115"/>
        </w:rPr>
        <w:t xml:space="preserve"> </w:t>
      </w:r>
      <w:r>
        <w:rPr>
          <w:rFonts w:hint="eastAsia" w:ascii="仿宋" w:hAnsi="仿宋" w:eastAsia="仿宋" w:cs="仿宋"/>
          <w:spacing w:val="7"/>
        </w:rPr>
        <w:t>反映行政单位（包括实行公务员管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2"/>
        </w:rPr>
        <w:t>理的</w:t>
      </w:r>
      <w:r>
        <w:rPr>
          <w:rFonts w:hint="eastAsia" w:ascii="仿宋" w:hAnsi="仿宋" w:eastAsia="仿宋" w:cs="仿宋"/>
          <w:spacing w:val="14"/>
        </w:rPr>
        <w:t>事业单位）未单独设置项级科目的其他项目支出。</w:t>
      </w:r>
    </w:p>
    <w:p w14:paraId="6D1656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1" w:line="520" w:lineRule="exact"/>
        <w:ind w:left="53" w:right="12" w:firstLine="648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"/>
        </w:rPr>
        <w:t>（三） 一般公共服务支出（类） 财政事务（</w:t>
      </w:r>
      <w:r>
        <w:rPr>
          <w:rFonts w:hint="eastAsia" w:ascii="仿宋" w:hAnsi="仿宋" w:eastAsia="仿宋" w:cs="仿宋"/>
          <w:spacing w:val="-2"/>
        </w:rPr>
        <w:t>款） 信息化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3"/>
        </w:rPr>
        <w:t>建设（项</w:t>
      </w:r>
      <w:r>
        <w:rPr>
          <w:rFonts w:hint="eastAsia" w:ascii="仿宋" w:hAnsi="仿宋" w:eastAsia="仿宋" w:cs="仿宋"/>
          <w:spacing w:val="6"/>
        </w:rPr>
        <w:t>）</w:t>
      </w:r>
      <w:r>
        <w:rPr>
          <w:rFonts w:hint="eastAsia" w:ascii="仿宋" w:hAnsi="仿宋" w:eastAsia="仿宋" w:cs="仿宋"/>
          <w:spacing w:val="-82"/>
        </w:rPr>
        <w:t xml:space="preserve"> </w:t>
      </w:r>
      <w:r>
        <w:rPr>
          <w:rFonts w:hint="eastAsia" w:ascii="仿宋" w:hAnsi="仿宋" w:eastAsia="仿宋" w:cs="仿宋"/>
          <w:spacing w:val="6"/>
        </w:rPr>
        <w:t>：</w:t>
      </w:r>
      <w:r>
        <w:rPr>
          <w:rFonts w:hint="eastAsia" w:ascii="仿宋" w:hAnsi="仿宋" w:eastAsia="仿宋" w:cs="仿宋"/>
          <w:spacing w:val="13"/>
        </w:rPr>
        <w:t>反映财政部门用于信息化建设方面的支出。</w:t>
      </w:r>
    </w:p>
    <w:p w14:paraId="13BFBE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1" w:line="520" w:lineRule="exact"/>
        <w:ind w:left="58" w:right="12" w:firstLine="643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"/>
        </w:rPr>
        <w:t>（四） 一般公共服务支出（类） 财政事务（</w:t>
      </w:r>
      <w:r>
        <w:rPr>
          <w:rFonts w:hint="eastAsia" w:ascii="仿宋" w:hAnsi="仿宋" w:eastAsia="仿宋" w:cs="仿宋"/>
          <w:spacing w:val="-2"/>
        </w:rPr>
        <w:t>款） 事业运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0"/>
        </w:rPr>
        <w:t>行（项</w:t>
      </w:r>
      <w:r>
        <w:rPr>
          <w:rFonts w:hint="eastAsia" w:ascii="仿宋" w:hAnsi="仿宋" w:eastAsia="仿宋" w:cs="仿宋"/>
          <w:spacing w:val="-1"/>
        </w:rPr>
        <w:t>）</w:t>
      </w:r>
      <w:r>
        <w:rPr>
          <w:rFonts w:hint="eastAsia" w:ascii="仿宋" w:hAnsi="仿宋" w:eastAsia="仿宋" w:cs="仿宋"/>
          <w:spacing w:val="-85"/>
        </w:rPr>
        <w:t xml:space="preserve"> </w:t>
      </w:r>
      <w:r>
        <w:rPr>
          <w:rFonts w:hint="eastAsia" w:ascii="仿宋" w:hAnsi="仿宋" w:eastAsia="仿宋" w:cs="仿宋"/>
          <w:spacing w:val="-1"/>
        </w:rPr>
        <w:t>：</w:t>
      </w:r>
      <w:r>
        <w:rPr>
          <w:rFonts w:hint="eastAsia" w:ascii="仿宋" w:hAnsi="仿宋" w:eastAsia="仿宋" w:cs="仿宋"/>
          <w:spacing w:val="10"/>
        </w:rPr>
        <w:t>反映事业单位的基本支出。</w:t>
      </w:r>
    </w:p>
    <w:p w14:paraId="4D001C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6" w:line="520" w:lineRule="exact"/>
        <w:ind w:left="57" w:right="192" w:firstLine="644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"/>
        </w:rPr>
        <w:t>（五） 一般公共服务支出（类） 财政事</w:t>
      </w:r>
      <w:r>
        <w:rPr>
          <w:rFonts w:hint="eastAsia" w:ascii="仿宋" w:hAnsi="仿宋" w:eastAsia="仿宋" w:cs="仿宋"/>
          <w:spacing w:val="-2"/>
        </w:rPr>
        <w:t>务（款） 其他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0"/>
        </w:rPr>
        <w:t>财 政事务支出（项</w:t>
      </w:r>
      <w:r>
        <w:rPr>
          <w:rFonts w:hint="eastAsia" w:ascii="仿宋" w:hAnsi="仿宋" w:eastAsia="仿宋" w:cs="仿宋"/>
          <w:spacing w:val="-10"/>
        </w:rPr>
        <w:t>）</w:t>
      </w:r>
      <w:r>
        <w:rPr>
          <w:rFonts w:hint="eastAsia" w:ascii="仿宋" w:hAnsi="仿宋" w:eastAsia="仿宋" w:cs="仿宋"/>
          <w:spacing w:val="62"/>
        </w:rPr>
        <w:t xml:space="preserve"> </w:t>
      </w:r>
      <w:r>
        <w:rPr>
          <w:rFonts w:hint="eastAsia" w:ascii="仿宋" w:hAnsi="仿宋" w:eastAsia="仿宋" w:cs="仿宋"/>
          <w:spacing w:val="-10"/>
        </w:rPr>
        <w:t>：</w:t>
      </w:r>
      <w:r>
        <w:rPr>
          <w:rFonts w:hint="eastAsia" w:ascii="仿宋" w:hAnsi="仿宋" w:eastAsia="仿宋" w:cs="仿宋"/>
          <w:spacing w:val="10"/>
        </w:rPr>
        <w:t>反映除上述项目以外其他财政事务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2"/>
        </w:rPr>
        <w:t>方面</w:t>
      </w:r>
      <w:r>
        <w:rPr>
          <w:rFonts w:hint="eastAsia" w:ascii="仿宋" w:hAnsi="仿宋" w:eastAsia="仿宋" w:cs="仿宋"/>
          <w:spacing w:val="-8"/>
        </w:rPr>
        <w:t>的支出。</w:t>
      </w:r>
    </w:p>
    <w:p w14:paraId="4E2807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1" w:line="520" w:lineRule="exact"/>
        <w:ind w:left="53" w:right="254" w:firstLine="648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（六）社会保障和就业支出（类）</w:t>
      </w:r>
      <w:r>
        <w:rPr>
          <w:rFonts w:hint="eastAsia" w:ascii="仿宋" w:hAnsi="仿宋" w:eastAsia="仿宋" w:cs="仿宋"/>
          <w:spacing w:val="113"/>
        </w:rPr>
        <w:t xml:space="preserve"> </w:t>
      </w:r>
      <w:r>
        <w:rPr>
          <w:rFonts w:hint="eastAsia" w:ascii="仿宋" w:hAnsi="仿宋" w:eastAsia="仿宋" w:cs="仿宋"/>
          <w:spacing w:val="6"/>
        </w:rPr>
        <w:t>行政事业单位养老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1"/>
        </w:rPr>
        <w:t>支</w:t>
      </w:r>
      <w:r>
        <w:rPr>
          <w:rFonts w:hint="eastAsia" w:ascii="仿宋" w:hAnsi="仿宋" w:eastAsia="仿宋" w:cs="仿宋"/>
          <w:spacing w:val="56"/>
        </w:rPr>
        <w:t xml:space="preserve"> </w:t>
      </w:r>
      <w:r>
        <w:rPr>
          <w:rFonts w:hint="eastAsia" w:ascii="仿宋" w:hAnsi="仿宋" w:eastAsia="仿宋" w:cs="仿宋"/>
          <w:spacing w:val="-1"/>
        </w:rPr>
        <w:t>出（款）</w:t>
      </w:r>
      <w:r>
        <w:rPr>
          <w:rFonts w:hint="eastAsia" w:ascii="仿宋" w:hAnsi="仿宋" w:eastAsia="仿宋" w:cs="仿宋"/>
          <w:spacing w:val="67"/>
        </w:rPr>
        <w:t xml:space="preserve"> </w:t>
      </w:r>
      <w:r>
        <w:rPr>
          <w:rFonts w:hint="eastAsia" w:ascii="仿宋" w:hAnsi="仿宋" w:eastAsia="仿宋" w:cs="仿宋"/>
          <w:spacing w:val="-1"/>
        </w:rPr>
        <w:t>机关事业单位基本养老保险缴费支出（项</w:t>
      </w:r>
      <w:r>
        <w:rPr>
          <w:rFonts w:hint="eastAsia" w:ascii="仿宋" w:hAnsi="仿宋" w:eastAsia="仿宋" w:cs="仿宋"/>
          <w:spacing w:val="-27"/>
        </w:rPr>
        <w:t>）</w:t>
      </w:r>
      <w:r>
        <w:rPr>
          <w:rFonts w:hint="eastAsia" w:ascii="仿宋" w:hAnsi="仿宋" w:eastAsia="仿宋" w:cs="仿宋"/>
          <w:spacing w:val="28"/>
        </w:rPr>
        <w:t xml:space="preserve"> </w:t>
      </w:r>
      <w:r>
        <w:rPr>
          <w:rFonts w:hint="eastAsia" w:ascii="仿宋" w:hAnsi="仿宋" w:eastAsia="仿宋" w:cs="仿宋"/>
          <w:spacing w:val="-27"/>
        </w:rPr>
        <w:t>：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26"/>
        </w:rPr>
        <w:t>反映 机关事业单位实施养老保险制度由单位缴纳的基本</w:t>
      </w:r>
    </w:p>
    <w:p w14:paraId="594952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520" w:lineRule="exact"/>
        <w:ind w:left="53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7"/>
        </w:rPr>
        <w:t>养老保</w:t>
      </w:r>
      <w:r>
        <w:rPr>
          <w:rFonts w:hint="eastAsia" w:ascii="仿宋" w:hAnsi="仿宋" w:eastAsia="仿宋" w:cs="仿宋"/>
          <w:spacing w:val="-3"/>
        </w:rPr>
        <w:t>险费支出。</w:t>
      </w:r>
    </w:p>
    <w:p w14:paraId="303AAC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line="520" w:lineRule="exact"/>
        <w:ind w:left="634"/>
        <w:textAlignment w:val="baseline"/>
        <w:outlineLvl w:val="1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val="en-US" w:eastAsia="en-US" w:bidi="ar-SA"/>
        </w:rPr>
        <w:t>三、相关专业名词</w:t>
      </w:r>
    </w:p>
    <w:p w14:paraId="26A458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6" w:line="520" w:lineRule="exact"/>
        <w:ind w:left="56" w:right="127" w:firstLine="645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3"/>
        </w:rPr>
        <w:t>（一）机关运行费：</w:t>
      </w:r>
      <w:r>
        <w:rPr>
          <w:rFonts w:hint="eastAsia" w:ascii="仿宋" w:hAnsi="仿宋" w:eastAsia="仿宋" w:cs="仿宋"/>
          <w:spacing w:val="153"/>
        </w:rPr>
        <w:t xml:space="preserve"> </w:t>
      </w:r>
      <w:r>
        <w:rPr>
          <w:rFonts w:hint="eastAsia" w:ascii="仿宋" w:hAnsi="仿宋" w:eastAsia="仿宋" w:cs="仿宋"/>
          <w:spacing w:val="13"/>
        </w:rPr>
        <w:t>指用一般公共预算财政拨款安排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8"/>
        </w:rPr>
        <w:t xml:space="preserve">的 为保障行政单位（含参照公务员法管理的事业单位）运 </w:t>
      </w:r>
      <w:r>
        <w:rPr>
          <w:rFonts w:hint="eastAsia" w:ascii="仿宋" w:hAnsi="仿宋" w:eastAsia="仿宋" w:cs="仿宋"/>
          <w:spacing w:val="15"/>
        </w:rPr>
        <w:t>行用</w:t>
      </w:r>
      <w:r>
        <w:rPr>
          <w:rFonts w:hint="eastAsia" w:ascii="仿宋" w:hAnsi="仿宋" w:eastAsia="仿宋" w:cs="仿宋"/>
          <w:spacing w:val="58"/>
        </w:rPr>
        <w:t xml:space="preserve"> </w:t>
      </w:r>
      <w:r>
        <w:rPr>
          <w:rFonts w:hint="eastAsia" w:ascii="仿宋" w:hAnsi="仿宋" w:eastAsia="仿宋" w:cs="仿宋"/>
          <w:spacing w:val="15"/>
        </w:rPr>
        <w:t>于购买货物和服务的各项资金，包括办</w:t>
      </w:r>
      <w:r>
        <w:rPr>
          <w:rFonts w:hint="eastAsia" w:ascii="仿宋" w:hAnsi="仿宋" w:eastAsia="仿宋" w:cs="仿宋"/>
          <w:spacing w:val="14"/>
        </w:rPr>
        <w:t>公费、</w:t>
      </w:r>
      <w:r>
        <w:rPr>
          <w:rFonts w:hint="eastAsia" w:ascii="仿宋" w:hAnsi="仿宋" w:eastAsia="仿宋" w:cs="仿宋"/>
          <w:spacing w:val="-89"/>
        </w:rPr>
        <w:t xml:space="preserve"> </w:t>
      </w:r>
      <w:r>
        <w:rPr>
          <w:rFonts w:hint="eastAsia" w:ascii="仿宋" w:hAnsi="仿宋" w:eastAsia="仿宋" w:cs="仿宋"/>
          <w:spacing w:val="14"/>
        </w:rPr>
        <w:t>印刷费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3"/>
        </w:rPr>
        <w:t>、邮电</w:t>
      </w:r>
      <w:r>
        <w:rPr>
          <w:rFonts w:hint="eastAsia" w:ascii="仿宋" w:hAnsi="仿宋" w:eastAsia="仿宋" w:cs="仿宋"/>
          <w:spacing w:val="60"/>
        </w:rPr>
        <w:t xml:space="preserve"> </w:t>
      </w:r>
      <w:r>
        <w:rPr>
          <w:rFonts w:hint="eastAsia" w:ascii="仿宋" w:hAnsi="仿宋" w:eastAsia="仿宋" w:cs="仿宋"/>
          <w:spacing w:val="13"/>
        </w:rPr>
        <w:t>费、差旅费、会议费、福利费、</w:t>
      </w:r>
      <w:r>
        <w:rPr>
          <w:rFonts w:hint="eastAsia" w:ascii="仿宋" w:hAnsi="仿宋" w:eastAsia="仿宋" w:cs="仿宋"/>
          <w:spacing w:val="-49"/>
        </w:rPr>
        <w:t xml:space="preserve"> </w:t>
      </w:r>
      <w:r>
        <w:rPr>
          <w:rFonts w:hint="eastAsia" w:ascii="仿宋" w:hAnsi="仿宋" w:eastAsia="仿宋" w:cs="仿宋"/>
          <w:spacing w:val="13"/>
        </w:rPr>
        <w:t>日常维修费、专用</w:t>
      </w:r>
    </w:p>
    <w:p w14:paraId="7C673E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520" w:lineRule="exact"/>
        <w:ind w:left="62" w:right="146" w:hanging="10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7"/>
        </w:rPr>
        <w:t>材料及一</w:t>
      </w:r>
      <w:r>
        <w:rPr>
          <w:rFonts w:hint="eastAsia" w:ascii="仿宋" w:hAnsi="仿宋" w:eastAsia="仿宋" w:cs="仿宋"/>
          <w:spacing w:val="67"/>
        </w:rPr>
        <w:t xml:space="preserve"> </w:t>
      </w:r>
      <w:r>
        <w:rPr>
          <w:rFonts w:hint="eastAsia" w:ascii="仿宋" w:hAnsi="仿宋" w:eastAsia="仿宋" w:cs="仿宋"/>
          <w:spacing w:val="17"/>
        </w:rPr>
        <w:t>般设备购置费、办公用房水电费、办公用房取暖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0"/>
        </w:rPr>
        <w:t>费、办公用</w:t>
      </w:r>
      <w:r>
        <w:rPr>
          <w:rFonts w:hint="eastAsia" w:ascii="仿宋" w:hAnsi="仿宋" w:eastAsia="仿宋" w:cs="仿宋"/>
          <w:spacing w:val="14"/>
        </w:rPr>
        <w:t>房物业管理费、公务用车运行维护费以及其</w:t>
      </w:r>
      <w:r>
        <w:rPr>
          <w:rFonts w:hint="eastAsia" w:ascii="仿宋" w:hAnsi="仿宋" w:eastAsia="仿宋" w:cs="仿宋"/>
          <w:spacing w:val="13"/>
        </w:rPr>
        <w:t>他费用。</w:t>
      </w:r>
    </w:p>
    <w:p w14:paraId="2EBC3B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520" w:lineRule="exact"/>
        <w:ind w:left="61" w:firstLine="528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3"/>
        </w:rPr>
        <w:t>（二）“三公”经费：指用财政拨款安排的因公出国（境）</w:t>
      </w:r>
      <w:r>
        <w:rPr>
          <w:rFonts w:hint="eastAsia" w:ascii="仿宋" w:hAnsi="仿宋" w:eastAsia="仿宋" w:cs="仿宋"/>
          <w:spacing w:val="9"/>
        </w:rPr>
        <w:t xml:space="preserve"> 费、公务用车购置及运行维护费和公务接待费。其中，</w:t>
      </w:r>
      <w:r>
        <w:rPr>
          <w:rFonts w:hint="eastAsia" w:ascii="仿宋" w:hAnsi="仿宋" w:eastAsia="仿宋" w:cs="仿宋"/>
          <w:spacing w:val="82"/>
        </w:rPr>
        <w:t xml:space="preserve"> </w:t>
      </w:r>
      <w:r>
        <w:rPr>
          <w:rFonts w:hint="eastAsia" w:ascii="仿宋" w:hAnsi="仿宋" w:eastAsia="仿宋" w:cs="仿宋"/>
          <w:spacing w:val="9"/>
        </w:rPr>
        <w:t>因公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2"/>
        </w:rPr>
        <w:t>出国（境） 费反映单位公务出国（境）</w:t>
      </w:r>
      <w:r>
        <w:rPr>
          <w:rFonts w:hint="eastAsia" w:ascii="仿宋" w:hAnsi="仿宋" w:eastAsia="仿宋" w:cs="仿宋"/>
          <w:spacing w:val="126"/>
        </w:rPr>
        <w:t xml:space="preserve"> </w:t>
      </w:r>
      <w:r>
        <w:rPr>
          <w:rFonts w:hint="eastAsia" w:ascii="仿宋" w:hAnsi="仿宋" w:eastAsia="仿宋" w:cs="仿宋"/>
          <w:spacing w:val="2"/>
        </w:rPr>
        <w:t>的国际旅费、国外城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8"/>
        </w:rPr>
        <w:t>市间交通费、住宿费、伙食费、培训费、公杂费等支</w:t>
      </w:r>
      <w:r>
        <w:rPr>
          <w:rFonts w:hint="eastAsia" w:ascii="仿宋" w:hAnsi="仿宋" w:eastAsia="仿宋" w:cs="仿宋"/>
          <w:spacing w:val="17"/>
        </w:rPr>
        <w:t>出；公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30"/>
        </w:rPr>
        <w:t>务用车购置及运行维护费反映单位公务用车车辆购置支出</w:t>
      </w:r>
      <w:r>
        <w:rPr>
          <w:rFonts w:hint="eastAsia" w:ascii="仿宋" w:hAnsi="仿宋" w:eastAsia="仿宋" w:cs="仿宋"/>
          <w:spacing w:val="3"/>
        </w:rPr>
        <w:t xml:space="preserve"> </w:t>
      </w:r>
      <w:r>
        <w:rPr>
          <w:rFonts w:hint="eastAsia" w:ascii="仿宋" w:hAnsi="仿宋" w:eastAsia="仿宋" w:cs="仿宋"/>
          <w:spacing w:val="12"/>
        </w:rPr>
        <w:t>（含车辆购置税、牌照费</w:t>
      </w:r>
      <w:r>
        <w:rPr>
          <w:rFonts w:hint="eastAsia" w:ascii="仿宋" w:hAnsi="仿宋" w:eastAsia="仿宋" w:cs="仿宋"/>
          <w:spacing w:val="-1"/>
        </w:rPr>
        <w:t>）</w:t>
      </w:r>
      <w:r>
        <w:rPr>
          <w:rFonts w:hint="eastAsia" w:ascii="仿宋" w:hAnsi="仿宋" w:eastAsia="仿宋" w:cs="仿宋"/>
          <w:spacing w:val="41"/>
        </w:rPr>
        <w:t xml:space="preserve"> </w:t>
      </w:r>
      <w:r>
        <w:rPr>
          <w:rFonts w:hint="eastAsia" w:ascii="仿宋" w:hAnsi="仿宋" w:eastAsia="仿宋" w:cs="仿宋"/>
          <w:spacing w:val="-1"/>
        </w:rPr>
        <w:t>，</w:t>
      </w:r>
      <w:r>
        <w:rPr>
          <w:rFonts w:hint="eastAsia" w:ascii="仿宋" w:hAnsi="仿宋" w:eastAsia="仿宋" w:cs="仿宋"/>
          <w:spacing w:val="12"/>
        </w:rPr>
        <w:t>按规定保留的公务用车燃料费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4"/>
        </w:rPr>
        <w:t>、  维修费</w:t>
      </w:r>
      <w:r>
        <w:rPr>
          <w:rFonts w:hint="eastAsia" w:ascii="仿宋" w:hAnsi="仿宋" w:eastAsia="仿宋" w:cs="仿宋"/>
          <w:spacing w:val="-83"/>
        </w:rPr>
        <w:t xml:space="preserve"> </w:t>
      </w:r>
      <w:r>
        <w:rPr>
          <w:rFonts w:hint="eastAsia" w:ascii="仿宋" w:hAnsi="仿宋" w:eastAsia="仿宋" w:cs="仿宋"/>
          <w:spacing w:val="14"/>
        </w:rPr>
        <w:t>、过桥过路费</w:t>
      </w:r>
      <w:r>
        <w:rPr>
          <w:rFonts w:hint="eastAsia" w:ascii="仿宋" w:hAnsi="仿宋" w:eastAsia="仿宋" w:cs="仿宋"/>
          <w:spacing w:val="-90"/>
        </w:rPr>
        <w:t xml:space="preserve"> </w:t>
      </w:r>
      <w:r>
        <w:rPr>
          <w:rFonts w:hint="eastAsia" w:ascii="仿宋" w:hAnsi="仿宋" w:eastAsia="仿宋" w:cs="仿宋"/>
          <w:spacing w:val="14"/>
        </w:rPr>
        <w:t>、保险费</w:t>
      </w:r>
      <w:r>
        <w:rPr>
          <w:rFonts w:hint="eastAsia" w:ascii="仿宋" w:hAnsi="仿宋" w:eastAsia="仿宋" w:cs="仿宋"/>
          <w:spacing w:val="-90"/>
        </w:rPr>
        <w:t xml:space="preserve"> </w:t>
      </w:r>
      <w:r>
        <w:rPr>
          <w:rFonts w:hint="eastAsia" w:ascii="仿宋" w:hAnsi="仿宋" w:eastAsia="仿宋" w:cs="仿宋"/>
          <w:spacing w:val="14"/>
        </w:rPr>
        <w:t>、安全奖励费</w:t>
      </w:r>
      <w:r>
        <w:rPr>
          <w:rFonts w:hint="eastAsia" w:ascii="仿宋" w:hAnsi="仿宋" w:eastAsia="仿宋" w:cs="仿宋"/>
          <w:spacing w:val="60"/>
        </w:rPr>
        <w:t xml:space="preserve"> </w:t>
      </w:r>
      <w:r>
        <w:rPr>
          <w:rFonts w:hint="eastAsia" w:ascii="仿宋" w:hAnsi="仿宋" w:eastAsia="仿宋" w:cs="仿宋"/>
          <w:spacing w:val="14"/>
        </w:rPr>
        <w:t>用等支出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3"/>
        </w:rPr>
        <w:t>;</w:t>
      </w:r>
      <w:r>
        <w:rPr>
          <w:rFonts w:hint="eastAsia" w:ascii="仿宋" w:hAnsi="仿宋" w:eastAsia="仿宋" w:cs="仿宋"/>
          <w:spacing w:val="114"/>
        </w:rPr>
        <w:t xml:space="preserve"> </w:t>
      </w:r>
      <w:r>
        <w:rPr>
          <w:rFonts w:hint="eastAsia" w:ascii="仿宋" w:hAnsi="仿宋" w:eastAsia="仿宋" w:cs="仿宋"/>
          <w:spacing w:val="13"/>
        </w:rPr>
        <w:t>公  务接待费反映单位按规定开支的各类公务接待（含外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5"/>
        </w:rPr>
        <w:t>宾接待）</w:t>
      </w:r>
      <w:r>
        <w:rPr>
          <w:rFonts w:hint="eastAsia" w:ascii="仿宋" w:hAnsi="仿宋" w:eastAsia="仿宋" w:cs="仿宋"/>
          <w:spacing w:val="-4"/>
        </w:rPr>
        <w:t>支出。</w:t>
      </w:r>
    </w:p>
    <w:p w14:paraId="55EAA4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520" w:lineRule="exact"/>
        <w:ind w:left="53" w:right="5457" w:firstLine="2"/>
        <w:textAlignment w:val="baseline"/>
        <w:rPr>
          <w:rFonts w:hint="eastAsia" w:ascii="仿宋" w:hAnsi="仿宋" w:eastAsia="仿宋" w:cs="仿宋"/>
        </w:rPr>
        <w:sectPr>
          <w:footerReference r:id="rId5" w:type="default"/>
          <w:pgSz w:w="11905" w:h="16840"/>
          <w:pgMar w:top="1413" w:right="1776" w:bottom="400" w:left="1785" w:header="0" w:footer="0" w:gutter="0"/>
          <w:cols w:space="720" w:num="1"/>
        </w:sectPr>
      </w:pPr>
    </w:p>
    <w:p w14:paraId="4F5E06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仿宋"/>
          <w:sz w:val="21"/>
        </w:rPr>
      </w:pPr>
    </w:p>
    <w:sectPr>
      <w:headerReference r:id="rId6" w:type="default"/>
      <w:pgSz w:w="11905" w:h="1684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7E98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379A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5024C4"/>
    <w:rsid w:val="03960557"/>
    <w:rsid w:val="0495202A"/>
    <w:rsid w:val="0A5414DE"/>
    <w:rsid w:val="0FC15D89"/>
    <w:rsid w:val="147A532B"/>
    <w:rsid w:val="1A0C5734"/>
    <w:rsid w:val="22035665"/>
    <w:rsid w:val="229B1B0C"/>
    <w:rsid w:val="23AC19E3"/>
    <w:rsid w:val="26EF3957"/>
    <w:rsid w:val="27604855"/>
    <w:rsid w:val="2D2D0BB9"/>
    <w:rsid w:val="2D3E2F42"/>
    <w:rsid w:val="303A5A34"/>
    <w:rsid w:val="31510A27"/>
    <w:rsid w:val="33153FBE"/>
    <w:rsid w:val="3A8F1281"/>
    <w:rsid w:val="3B491430"/>
    <w:rsid w:val="3F6F3A0E"/>
    <w:rsid w:val="3FCA68B7"/>
    <w:rsid w:val="505A4D9C"/>
    <w:rsid w:val="53183965"/>
    <w:rsid w:val="629F6DAD"/>
    <w:rsid w:val="643B6335"/>
    <w:rsid w:val="6CC62031"/>
    <w:rsid w:val="6F202742"/>
    <w:rsid w:val="6FA75B64"/>
    <w:rsid w:val="715D2F55"/>
    <w:rsid w:val="7B823CE1"/>
    <w:rsid w:val="7BD866A0"/>
    <w:rsid w:val="7C9374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image" Target="media/image23.jpeg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jpeg"/><Relationship Id="rId24" Type="http://schemas.openxmlformats.org/officeDocument/2006/relationships/image" Target="media/image17.jpeg"/><Relationship Id="rId23" Type="http://schemas.openxmlformats.org/officeDocument/2006/relationships/image" Target="media/image16.jpeg"/><Relationship Id="rId22" Type="http://schemas.openxmlformats.org/officeDocument/2006/relationships/image" Target="media/image15.jpeg"/><Relationship Id="rId21" Type="http://schemas.openxmlformats.org/officeDocument/2006/relationships/image" Target="media/image14.jpe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5380</Words>
  <Characters>5646</Characters>
  <TotalTime>1</TotalTime>
  <ScaleCrop>false</ScaleCrop>
  <LinksUpToDate>false</LinksUpToDate>
  <CharactersWithSpaces>6014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2024-03-12T14:58:00Z</dcterms:created>
  <dc:creator>&lt;BEC9C8CBB2BBB8B2&gt;</dc:creator>
  <cp:lastModifiedBy>紫霞</cp:lastModifiedBy>
  <dcterms:modified xsi:type="dcterms:W3CDTF">2025-06-24T04:01:25Z</dcterms:modified>
  <dc:title>&lt;A1BE33363030A1BFB9ABBFAACBB5C3F7A3A8B2BFC3C5A3A9313137BDADCEF7CAA1B2C6D5FECCFC2E646F6378&gt;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2025-05-21T09:21:56Z</vt:filetime>
  </property>
  <property fmtid="{D5CDD505-2E9C-101B-9397-08002B2CF9AE}" pid="4" name="KSOProductBuildVer">
    <vt:lpwstr>2052-12.1.0.20784</vt:lpwstr>
  </property>
  <property fmtid="{D5CDD505-2E9C-101B-9397-08002B2CF9AE}" pid="5" name="ICV">
    <vt:lpwstr>46E10B070905484BA89224837A30F797_13</vt:lpwstr>
  </property>
  <property fmtid="{D5CDD505-2E9C-101B-9397-08002B2CF9AE}" pid="6" name="KSOTemplateDocerSaveRecord">
    <vt:lpwstr>eyJoZGlkIjoiMTBlYWI2MzYxM2NkNTNmMDE1NjEzMmEwMDU1ZjRmMDIiLCJ1c2VySWQiOiI0NDE4MDQ4NDYifQ==</vt:lpwstr>
  </property>
</Properties>
</file>