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ind w:firstLine="630"/>
        <w:rPr>
          <w:rFonts w:ascii="微软雅黑" w:hAnsi="微软雅黑" w:eastAsia="微软雅黑" w:cs="微软雅黑"/>
          <w:color w:val="333333"/>
          <w:sz w:val="30"/>
          <w:szCs w:val="30"/>
        </w:rPr>
      </w:pPr>
      <w:r>
        <w:rPr>
          <w:rFonts w:hint="eastAsia" w:ascii="微软雅黑" w:hAnsi="微软雅黑" w:eastAsia="微软雅黑" w:cs="微软雅黑"/>
          <w:b/>
          <w:bCs/>
          <w:color w:val="333333"/>
          <w:sz w:val="30"/>
          <w:szCs w:val="30"/>
          <w:shd w:val="clear" w:color="auto" w:fill="FFFFFF"/>
        </w:rPr>
        <w:t>景德镇市景德镇市第十二小学2023年部门预算公开</w:t>
      </w:r>
    </w:p>
    <w:p>
      <w:pPr>
        <w:pStyle w:val="7"/>
        <w:widowControl/>
        <w:shd w:val="clear" w:color="auto" w:fill="FFFFFF"/>
        <w:ind w:firstLine="630"/>
        <w:jc w:val="center"/>
        <w:rPr>
          <w:rFonts w:ascii="微软雅黑" w:hAnsi="微软雅黑" w:eastAsia="微软雅黑" w:cs="微软雅黑"/>
          <w:color w:val="333333"/>
          <w:sz w:val="30"/>
          <w:szCs w:val="30"/>
        </w:rPr>
      </w:pPr>
      <w:r>
        <w:rPr>
          <w:rFonts w:hint="eastAsia" w:ascii="微软雅黑" w:hAnsi="微软雅黑" w:eastAsia="微软雅黑" w:cs="微软雅黑"/>
          <w:b/>
          <w:bCs/>
          <w:color w:val="333333"/>
          <w:sz w:val="30"/>
          <w:szCs w:val="30"/>
          <w:shd w:val="clear" w:color="auto" w:fill="FFFFFF"/>
        </w:rPr>
        <w:t>目录</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第一部分景德镇市景德镇市第十二小学概况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第二部分景德镇市景德镇市第十二小学2023年部门预算情况说明</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第三部分景德镇市景德镇市第十二小学2023年部门预算表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olor w:val="333333"/>
          <w:sz w:val="30"/>
          <w:szCs w:val="30"/>
          <w:shd w:val="clear" w:color="auto" w:fill="FFFFFF"/>
        </w:rPr>
        <w:t>  </w:t>
      </w:r>
      <w:bookmarkStart w:id="0" w:name="_GoBack"/>
      <w:bookmarkEnd w:id="0"/>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7"/>
        <w:widowControl/>
        <w:shd w:val="clear" w:color="auto" w:fill="FFFFFF"/>
        <w:ind w:firstLine="420"/>
        <w:jc w:val="left"/>
        <w:rPr>
          <w:rFonts w:ascii="仿宋" w:hAnsi="仿宋" w:eastAsia="仿宋" w:cs="仿宋"/>
          <w:color w:val="333333"/>
          <w:sz w:val="30"/>
          <w:szCs w:val="30"/>
        </w:rPr>
      </w:pP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7"/>
        <w:widowControl/>
        <w:shd w:val="clear" w:color="auto" w:fill="FFFFFF"/>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w:t>
      </w:r>
      <w:r>
        <w:rPr>
          <w:rFonts w:hint="eastAsia"/>
          <w:spacing w:val="7"/>
          <w:sz w:val="30"/>
          <w:szCs w:val="30"/>
        </w:rPr>
        <w:t>景德镇市第十二小学</w:t>
      </w:r>
      <w:r>
        <w:rPr>
          <w:spacing w:val="7"/>
          <w:sz w:val="30"/>
          <w:szCs w:val="30"/>
        </w:rPr>
        <w:t>概况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一、部门主要职责</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（1）宣传贯彻执行党和国家的教育方针、政策、法律法规等，坚持依法治教、依法治学，贯彻执行景德镇市第十二小学的行政规章制度。</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（2）配合区县人民政府制定符合党的教育方针和国家教育法律法规以及本校实际的教育发展规划和学校布局调整规划，并抓好组织实施和落实工作。</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（3）巩固提高“两基”工作成果和整体水平，配合各级人民政府依法动员、组织适龄少年入学，严格控制辍学。</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（4）组织开展本校的教育教学科研和教育教学改革，科研兴教，科研兴校。负责对本校教育教学业务的具体管理，负责教育教学管理及教研教改工作，全力推进素质教育实施。</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（5）按照干部和教师的职数、编制和管理权限，负责本校教师人事管理、继续教育、考核考评等工作。</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（6）负责本校财务和基建管理，筹措资金，改善办学条件等工作。</w:t>
      </w:r>
    </w:p>
    <w:p>
      <w:pPr>
        <w:ind w:firstLine="600" w:firstLineChars="200"/>
        <w:outlineLvl w:val="0"/>
        <w:rPr>
          <w:rFonts w:ascii="楷体" w:hAnsi="楷体" w:eastAsia="楷体" w:cs="楷体"/>
          <w:spacing w:val="7"/>
          <w:sz w:val="30"/>
          <w:szCs w:val="30"/>
        </w:rPr>
      </w:pPr>
      <w:r>
        <w:rPr>
          <w:rFonts w:hint="eastAsia" w:ascii="仿宋_GB2312" w:hAnsi="仿宋_GB2312" w:eastAsia="仿宋_GB2312" w:cs="仿宋_GB2312"/>
          <w:sz w:val="30"/>
          <w:szCs w:val="30"/>
        </w:rPr>
        <w:t>（7）指导、管理、检查、评价本校的教育教学工作，提高办学质量和办学效益。按照教育课程计划，开齐课程，开足课时，认真实施小学的教育教学管理，全面推进素质教育，全面提高教育教学质量。</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ind w:firstLine="576"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2023年景德镇市第十二小学本级共有预算单位1 个。编制人数小计92人。实有人数小计72人,在校学生1621人。 </w:t>
      </w:r>
    </w:p>
    <w:p>
      <w:pPr>
        <w:widowControl/>
        <w:ind w:firstLine="602" w:firstLineChars="20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第二部分景德镇市第十二小学2023年部门预算情况说明</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2023年景德镇市第十二小学收入预算总额为</w:t>
      </w:r>
      <w:r>
        <w:rPr>
          <w:rFonts w:hint="eastAsia" w:ascii="宋体" w:hAnsi="宋体" w:cs="宋体"/>
          <w:snapToGrid w:val="0"/>
          <w:color w:val="000000"/>
          <w:kern w:val="0"/>
          <w:sz w:val="30"/>
          <w:szCs w:val="30"/>
          <w:lang w:bidi="ar"/>
        </w:rPr>
        <w:t>1419.3</w:t>
      </w:r>
      <w:r>
        <w:rPr>
          <w:rFonts w:hint="eastAsia" w:ascii="仿宋" w:hAnsi="仿宋" w:eastAsia="仿宋" w:cs="仿宋"/>
          <w:color w:val="333333"/>
          <w:sz w:val="30"/>
          <w:szCs w:val="30"/>
          <w:shd w:val="clear" w:color="auto" w:fill="FFFFFF"/>
        </w:rPr>
        <w:t>万元与上年预算相比增加121万元，主要原因是增加项目支出。其中：当年财政拨款收入919.3万元，占收入预算总额的64.78％；政府性基金拨款收入0万元，占收入预算总额的0％；事业收入0万元，占收入预算总额的0％；事业单位经营收入0万元，占收入预算总额的0％；当年其他各项收入500万元，占收入预算总额的35.22％；上年结余结转收入0万元，占收入预算总额的0％。</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十二小学支出预算总额为1419.3万元，与上年预算相比增加121万元，主要原因增加了项目支出其中：按支出项目类别划分：基本支出919.3万元，占支出预算总额的97.03％，包括工资福利支出892.07万元、商品和服务支出27.04万元、对个人和家庭的补助0.19万元、其他资本性支出0万元.</w:t>
      </w:r>
    </w:p>
    <w:p>
      <w:pPr>
        <w:pStyle w:val="7"/>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685.09万元，占支出预算总额的74.5％；社会保障和就业支出99.93万元，占支出预算总额的10.9％；卫生健康支出46.84万元，占支出预算总额的5.1%；住房保障支出87.44万元，占支出预算总额的9.51％。</w:t>
      </w:r>
    </w:p>
    <w:p>
      <w:pPr>
        <w:pStyle w:val="7"/>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892.07万元，占支出预算总额的97.04％；商品和服务支出27.04万元，占支出预算总额的2.94％；对个人和家庭的补助0.19万元，占支出预算总额的0.02％；其他资本性支出0万元，占支出预算总额的0％。</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十二小学支出预算总额为919.3万元，与上年预算相比减少379万元，主要原因是减少1、学校生均公用经费80%本年未列入预算；2、奖励性绩效工资本年未列入预算。具体支出情况是：教育支出685.09万元，占支出预算总额的74.5％；社会保障和就业支出99.93万元，占支出预算总额的10.9％；卫生健康支出46.84万元，占支出预算总额的5.1%；住房保障支出87.44万元，占支出预算总额的9.51％。</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2023年政府采购预算为0万元，为保证学校运转，年初未做采购预算，财政下拨转移支付生均公用经费后统一追加采购预算。</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rPr>
        <w:t>无机关运行经费情况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2023年景德镇市第十二小学共有车辆0辆；单位价值50万元以上通用设备台0　（套）；单位价值100万元以上专用设备台0（套）。</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（八）整体绩效目标设置情况</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部门整体绩效目标根据景德镇市第十二小学年初工作规划和重点性工作安排，围绕积极履职、强化管理的中心思想，通过加强预算收支管理，不断健全内部管理制度，梳理内部管理流程，部门整体支出绩效情况得到提升，较好地完成了年度工作目标。</w:t>
      </w:r>
    </w:p>
    <w:p>
      <w:pPr>
        <w:ind w:firstLine="600" w:firstLineChars="200"/>
        <w:rPr>
          <w:rFonts w:ascii="仿宋_GB2312" w:eastAsia="仿宋_GB2312"/>
          <w:sz w:val="30"/>
          <w:szCs w:val="30"/>
        </w:rPr>
      </w:pPr>
      <w:r>
        <w:rPr>
          <w:rFonts w:hint="eastAsia" w:ascii="仿宋_GB2312" w:eastAsia="仿宋_GB2312"/>
          <w:sz w:val="30"/>
          <w:szCs w:val="30"/>
        </w:rPr>
        <w:t>1、贯彻执行党和国家教育体育工作的方针、政策、法律、法规和规章,并依法对全校各级各类学校、体育市场进行监督管理和业务指导。</w:t>
      </w:r>
    </w:p>
    <w:p>
      <w:pPr>
        <w:ind w:firstLine="600" w:firstLineChars="200"/>
        <w:rPr>
          <w:rFonts w:ascii="仿宋_GB2312" w:eastAsia="仿宋_GB2312"/>
          <w:sz w:val="30"/>
          <w:szCs w:val="30"/>
        </w:rPr>
      </w:pPr>
      <w:r>
        <w:rPr>
          <w:rFonts w:hint="eastAsia" w:ascii="仿宋_GB2312" w:eastAsia="仿宋_GB2312"/>
          <w:sz w:val="30"/>
          <w:szCs w:val="30"/>
        </w:rPr>
        <w:t>2、负责义务教育的指导与协调，推进全校义务教育均衡发展和促进教育公平，推进基础教育教学改革，全面实施素质教育；指导教育体育科研工作的规划与管理及科研成果的推广应用。</w:t>
      </w:r>
    </w:p>
    <w:p>
      <w:pPr>
        <w:ind w:firstLine="600" w:firstLineChars="200"/>
        <w:rPr>
          <w:rFonts w:ascii="仿宋_GB2312" w:eastAsia="仿宋_GB2312"/>
          <w:sz w:val="30"/>
          <w:szCs w:val="30"/>
        </w:rPr>
      </w:pPr>
      <w:r>
        <w:rPr>
          <w:rFonts w:hint="eastAsia" w:ascii="仿宋_GB2312" w:eastAsia="仿宋_GB2312"/>
          <w:sz w:val="30"/>
          <w:szCs w:val="30"/>
        </w:rPr>
        <w:t>3、统筹管理本部门教育经费工作。</w:t>
      </w:r>
    </w:p>
    <w:p>
      <w:pPr>
        <w:ind w:firstLine="600" w:firstLineChars="200"/>
        <w:rPr>
          <w:rFonts w:ascii="仿宋_GB2312" w:eastAsia="仿宋_GB2312"/>
          <w:sz w:val="30"/>
          <w:szCs w:val="30"/>
        </w:rPr>
      </w:pPr>
      <w:r>
        <w:rPr>
          <w:rFonts w:hint="eastAsia" w:ascii="仿宋_GB2312" w:eastAsia="仿宋_GB2312"/>
          <w:sz w:val="30"/>
          <w:szCs w:val="30"/>
        </w:rPr>
        <w:t>4、主管全校教师工作，规划并指导学校教师和干部队伍建设。</w:t>
      </w:r>
    </w:p>
    <w:p>
      <w:pPr>
        <w:ind w:firstLine="600" w:firstLineChars="200"/>
        <w:rPr>
          <w:rFonts w:ascii="仿宋_GB2312" w:eastAsia="仿宋_GB2312"/>
          <w:sz w:val="30"/>
          <w:szCs w:val="30"/>
        </w:rPr>
      </w:pPr>
      <w:r>
        <w:rPr>
          <w:rFonts w:hint="eastAsia" w:ascii="仿宋_GB2312" w:eastAsia="仿宋_GB2312"/>
          <w:sz w:val="30"/>
          <w:szCs w:val="30"/>
        </w:rPr>
        <w:t>5、指导全校中小学校的思想政治、德育、体育卫生与艺术、国防教育、安全稳定工作，指导全校少先队和科技教育工作。</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部门预算情况2023年收入预算合计1419.3万元，其中本级财政安排919.3万元，其他资金500万元。2023年支出预算合计919.3万元，其中人员经费892.26万元，公用经费27.04万元，项目经费0万元。</w:t>
      </w:r>
    </w:p>
    <w:p>
      <w:pPr>
        <w:ind w:firstLine="600" w:firstLineChars="200"/>
        <w:rPr>
          <w:rFonts w:ascii="仿宋" w:hAnsi="仿宋" w:eastAsia="仿宋" w:cs="仿宋"/>
          <w:sz w:val="30"/>
          <w:szCs w:val="30"/>
        </w:rPr>
      </w:pPr>
      <w:r>
        <w:rPr>
          <w:rFonts w:hint="eastAsia" w:ascii="仿宋" w:hAnsi="仿宋" w:eastAsia="仿宋" w:cs="仿宋"/>
          <w:sz w:val="30"/>
          <w:szCs w:val="30"/>
        </w:rPr>
        <w:t>一、绩效指标完成情况分析</w:t>
      </w:r>
    </w:p>
    <w:p>
      <w:pPr>
        <w:ind w:firstLine="600" w:firstLineChars="200"/>
        <w:rPr>
          <w:rFonts w:ascii="仿宋" w:hAnsi="仿宋" w:eastAsia="仿宋" w:cs="仿宋"/>
          <w:sz w:val="30"/>
          <w:szCs w:val="30"/>
        </w:rPr>
      </w:pPr>
      <w:r>
        <w:rPr>
          <w:rFonts w:hint="eastAsia" w:ascii="仿宋" w:hAnsi="仿宋" w:eastAsia="仿宋" w:cs="仿宋"/>
          <w:sz w:val="30"/>
          <w:szCs w:val="30"/>
        </w:rPr>
        <w:t>1、产出指标完成情况分析</w:t>
      </w:r>
    </w:p>
    <w:p>
      <w:pPr>
        <w:ind w:firstLine="600" w:firstLineChars="200"/>
        <w:rPr>
          <w:rFonts w:ascii="仿宋" w:hAnsi="仿宋" w:eastAsia="仿宋" w:cs="仿宋"/>
          <w:sz w:val="30"/>
          <w:szCs w:val="30"/>
        </w:rPr>
      </w:pPr>
      <w:r>
        <w:rPr>
          <w:rFonts w:hint="eastAsia" w:ascii="仿宋" w:hAnsi="仿宋" w:eastAsia="仿宋" w:cs="仿宋"/>
          <w:sz w:val="30"/>
          <w:szCs w:val="30"/>
        </w:rPr>
        <w:t>（1）项目完成数量</w:t>
      </w:r>
    </w:p>
    <w:p>
      <w:pPr>
        <w:ind w:firstLine="600" w:firstLineChars="200"/>
        <w:rPr>
          <w:rFonts w:ascii="仿宋" w:hAnsi="仿宋" w:eastAsia="仿宋" w:cs="仿宋"/>
          <w:sz w:val="30"/>
          <w:szCs w:val="30"/>
        </w:rPr>
      </w:pPr>
      <w:r>
        <w:rPr>
          <w:rFonts w:hint="eastAsia" w:ascii="仿宋" w:hAnsi="仿宋" w:eastAsia="仿宋" w:cs="仿宋"/>
          <w:sz w:val="30"/>
          <w:szCs w:val="30"/>
        </w:rPr>
        <w:t>我校义务教育阶段小学学生数1621人，在职教师数72人。</w:t>
      </w:r>
    </w:p>
    <w:p>
      <w:pPr>
        <w:ind w:firstLine="600" w:firstLineChars="200"/>
        <w:rPr>
          <w:rFonts w:ascii="仿宋" w:hAnsi="仿宋" w:eastAsia="仿宋" w:cs="仿宋"/>
          <w:sz w:val="30"/>
          <w:szCs w:val="30"/>
        </w:rPr>
      </w:pPr>
      <w:r>
        <w:rPr>
          <w:rFonts w:hint="eastAsia" w:ascii="仿宋" w:hAnsi="仿宋" w:eastAsia="仿宋" w:cs="仿宋"/>
          <w:sz w:val="30"/>
          <w:szCs w:val="30"/>
        </w:rPr>
        <w:t>（2）项目完成质量</w:t>
      </w:r>
    </w:p>
    <w:p>
      <w:pPr>
        <w:ind w:firstLine="600" w:firstLineChars="200"/>
        <w:rPr>
          <w:rFonts w:ascii="仿宋" w:hAnsi="仿宋" w:eastAsia="仿宋" w:cs="仿宋"/>
          <w:sz w:val="30"/>
          <w:szCs w:val="30"/>
        </w:rPr>
      </w:pPr>
      <w:r>
        <w:rPr>
          <w:rFonts w:hint="eastAsia" w:ascii="仿宋" w:hAnsi="仿宋" w:eastAsia="仿宋" w:cs="仿宋"/>
          <w:sz w:val="30"/>
          <w:szCs w:val="30"/>
        </w:rPr>
        <w:t>我校管辖内所有适龄儿童均到校接受义务教育，上级下达学校的各项任务的完成率达到100%。</w:t>
      </w:r>
    </w:p>
    <w:p>
      <w:pPr>
        <w:ind w:firstLine="600" w:firstLineChars="200"/>
        <w:rPr>
          <w:rFonts w:ascii="仿宋" w:hAnsi="仿宋" w:eastAsia="仿宋" w:cs="仿宋"/>
          <w:sz w:val="30"/>
          <w:szCs w:val="30"/>
        </w:rPr>
      </w:pPr>
      <w:r>
        <w:rPr>
          <w:rFonts w:hint="eastAsia" w:ascii="仿宋" w:hAnsi="仿宋" w:eastAsia="仿宋" w:cs="仿宋"/>
          <w:sz w:val="30"/>
          <w:szCs w:val="30"/>
        </w:rPr>
        <w:t>（3）项目实施进度</w:t>
      </w:r>
    </w:p>
    <w:p>
      <w:pPr>
        <w:ind w:firstLine="600" w:firstLineChars="200"/>
        <w:rPr>
          <w:rFonts w:ascii="仿宋" w:hAnsi="仿宋" w:eastAsia="仿宋" w:cs="仿宋"/>
          <w:sz w:val="30"/>
          <w:szCs w:val="30"/>
        </w:rPr>
      </w:pPr>
      <w:r>
        <w:rPr>
          <w:rFonts w:hint="eastAsia" w:ascii="仿宋" w:hAnsi="仿宋" w:eastAsia="仿宋" w:cs="仿宋"/>
          <w:sz w:val="30"/>
          <w:szCs w:val="30"/>
        </w:rPr>
        <w:t>我校相关项目使用资金都能规时间内支付到位。</w:t>
      </w:r>
    </w:p>
    <w:p>
      <w:pPr>
        <w:ind w:firstLine="600" w:firstLineChars="200"/>
        <w:rPr>
          <w:rFonts w:ascii="仿宋" w:hAnsi="仿宋" w:eastAsia="仿宋" w:cs="仿宋"/>
          <w:sz w:val="30"/>
          <w:szCs w:val="30"/>
        </w:rPr>
      </w:pPr>
      <w:r>
        <w:rPr>
          <w:rFonts w:hint="eastAsia" w:ascii="仿宋" w:hAnsi="仿宋" w:eastAsia="仿宋" w:cs="仿宋"/>
          <w:sz w:val="30"/>
          <w:szCs w:val="30"/>
        </w:rPr>
        <w:t>（4）项目成本节约情况</w:t>
      </w:r>
    </w:p>
    <w:p>
      <w:pPr>
        <w:ind w:firstLine="600" w:firstLineChars="200"/>
        <w:rPr>
          <w:rFonts w:ascii="仿宋" w:hAnsi="仿宋" w:eastAsia="仿宋" w:cs="仿宋"/>
          <w:sz w:val="30"/>
          <w:szCs w:val="30"/>
        </w:rPr>
      </w:pPr>
      <w:r>
        <w:rPr>
          <w:rFonts w:hint="eastAsia" w:ascii="仿宋" w:hAnsi="仿宋" w:eastAsia="仿宋" w:cs="仿宋"/>
          <w:sz w:val="30"/>
          <w:szCs w:val="30"/>
        </w:rPr>
        <w:t>单项成本节约率&gt;20%，科学设计，合理安排，有效节约项目资金，提高了资金的利用率。</w:t>
      </w:r>
    </w:p>
    <w:p>
      <w:pPr>
        <w:ind w:firstLine="600" w:firstLineChars="200"/>
        <w:rPr>
          <w:rFonts w:ascii="仿宋" w:hAnsi="仿宋" w:eastAsia="仿宋" w:cs="仿宋"/>
          <w:sz w:val="30"/>
          <w:szCs w:val="30"/>
        </w:rPr>
      </w:pPr>
      <w:r>
        <w:rPr>
          <w:rFonts w:hint="eastAsia" w:ascii="仿宋" w:hAnsi="仿宋" w:eastAsia="仿宋" w:cs="仿宋"/>
          <w:sz w:val="30"/>
          <w:szCs w:val="30"/>
        </w:rPr>
        <w:t>2、效益指标完成情况分析</w:t>
      </w:r>
    </w:p>
    <w:p>
      <w:pPr>
        <w:ind w:firstLine="600" w:firstLineChars="200"/>
        <w:rPr>
          <w:rFonts w:ascii="仿宋" w:hAnsi="仿宋" w:eastAsia="仿宋" w:cs="仿宋"/>
          <w:sz w:val="30"/>
          <w:szCs w:val="30"/>
        </w:rPr>
      </w:pPr>
      <w:r>
        <w:rPr>
          <w:rFonts w:hint="eastAsia" w:ascii="仿宋" w:hAnsi="仿宋" w:eastAsia="仿宋" w:cs="仿宋"/>
          <w:sz w:val="30"/>
          <w:szCs w:val="30"/>
        </w:rPr>
        <w:t>（1）项目实施的经济效益分析</w:t>
      </w:r>
    </w:p>
    <w:p>
      <w:pPr>
        <w:ind w:firstLine="600" w:firstLineChars="200"/>
        <w:rPr>
          <w:rFonts w:ascii="仿宋" w:hAnsi="仿宋" w:eastAsia="仿宋" w:cs="仿宋"/>
          <w:sz w:val="30"/>
          <w:szCs w:val="30"/>
        </w:rPr>
      </w:pPr>
      <w:r>
        <w:rPr>
          <w:rFonts w:hint="eastAsia" w:ascii="仿宋" w:hAnsi="仿宋" w:eastAsia="仿宋" w:cs="仿宋"/>
          <w:sz w:val="30"/>
          <w:szCs w:val="30"/>
        </w:rPr>
        <w:t>由于义务教育专项资金使用后主要产生的是社会效益、可持续发展和服务对象满意度方面，经济效益体现较少。</w:t>
      </w:r>
    </w:p>
    <w:p>
      <w:pPr>
        <w:ind w:firstLine="600" w:firstLineChars="200"/>
        <w:rPr>
          <w:rFonts w:ascii="仿宋" w:hAnsi="仿宋" w:eastAsia="仿宋" w:cs="仿宋"/>
          <w:sz w:val="30"/>
          <w:szCs w:val="30"/>
        </w:rPr>
      </w:pPr>
      <w:r>
        <w:rPr>
          <w:rFonts w:hint="eastAsia" w:ascii="仿宋" w:hAnsi="仿宋" w:eastAsia="仿宋" w:cs="仿宋"/>
          <w:sz w:val="30"/>
          <w:szCs w:val="30"/>
        </w:rPr>
        <w:t>（2）项目实施的社会效益分析</w:t>
      </w:r>
    </w:p>
    <w:p>
      <w:pPr>
        <w:ind w:firstLine="600" w:firstLineChars="200"/>
        <w:rPr>
          <w:rFonts w:ascii="仿宋" w:hAnsi="仿宋" w:eastAsia="仿宋" w:cs="仿宋"/>
          <w:sz w:val="30"/>
          <w:szCs w:val="30"/>
        </w:rPr>
      </w:pPr>
      <w:r>
        <w:rPr>
          <w:rFonts w:hint="eastAsia" w:ascii="仿宋" w:hAnsi="仿宋" w:eastAsia="仿宋" w:cs="仿宋"/>
          <w:sz w:val="30"/>
          <w:szCs w:val="30"/>
        </w:rPr>
        <w:t>本年度学校在专项资金的支持下，能全面完成了教育教学要求，提高了学校整体发展水平。</w:t>
      </w:r>
    </w:p>
    <w:p>
      <w:pPr>
        <w:ind w:firstLine="600" w:firstLineChars="200"/>
        <w:rPr>
          <w:rFonts w:ascii="仿宋" w:hAnsi="仿宋" w:eastAsia="仿宋" w:cs="仿宋"/>
          <w:sz w:val="30"/>
          <w:szCs w:val="30"/>
        </w:rPr>
      </w:pPr>
      <w:r>
        <w:rPr>
          <w:rFonts w:hint="eastAsia" w:ascii="仿宋" w:hAnsi="仿宋" w:eastAsia="仿宋" w:cs="仿宋"/>
          <w:sz w:val="30"/>
          <w:szCs w:val="30"/>
        </w:rPr>
        <w:t>（3）项目实施的生态效益分析</w:t>
      </w:r>
    </w:p>
    <w:p>
      <w:pPr>
        <w:ind w:firstLine="600" w:firstLineChars="200"/>
        <w:rPr>
          <w:rFonts w:ascii="仿宋" w:hAnsi="仿宋" w:eastAsia="仿宋" w:cs="仿宋"/>
          <w:sz w:val="30"/>
          <w:szCs w:val="30"/>
        </w:rPr>
      </w:pPr>
      <w:r>
        <w:rPr>
          <w:rFonts w:hint="eastAsia" w:ascii="仿宋" w:hAnsi="仿宋" w:eastAsia="仿宋" w:cs="仿宋"/>
          <w:sz w:val="30"/>
          <w:szCs w:val="30"/>
        </w:rPr>
        <w:t>学校生态校园建设全面上了一个台阶，校园生态环境得到极大改观。</w:t>
      </w:r>
    </w:p>
    <w:p>
      <w:pPr>
        <w:ind w:firstLine="600" w:firstLineChars="200"/>
        <w:rPr>
          <w:rFonts w:ascii="仿宋" w:hAnsi="仿宋" w:eastAsia="仿宋" w:cs="仿宋"/>
          <w:sz w:val="30"/>
          <w:szCs w:val="30"/>
        </w:rPr>
      </w:pPr>
      <w:r>
        <w:rPr>
          <w:rFonts w:hint="eastAsia" w:ascii="仿宋" w:hAnsi="仿宋" w:eastAsia="仿宋" w:cs="仿宋"/>
          <w:sz w:val="30"/>
          <w:szCs w:val="30"/>
        </w:rPr>
        <w:t>（4）项目实施的可持续影响分析</w:t>
      </w:r>
    </w:p>
    <w:p>
      <w:pPr>
        <w:ind w:firstLine="600" w:firstLineChars="200"/>
        <w:rPr>
          <w:rFonts w:ascii="仿宋" w:hAnsi="仿宋" w:eastAsia="仿宋" w:cs="仿宋"/>
          <w:sz w:val="30"/>
          <w:szCs w:val="30"/>
        </w:rPr>
      </w:pPr>
      <w:r>
        <w:rPr>
          <w:rFonts w:hint="eastAsia" w:ascii="仿宋" w:hAnsi="仿宋" w:eastAsia="仿宋" w:cs="仿宋"/>
          <w:sz w:val="30"/>
          <w:szCs w:val="30"/>
        </w:rPr>
        <w:t>师生环保意识得到极大增强，爱国主义思想、法律意识和思想品德素质都得到很大提高。</w:t>
      </w:r>
    </w:p>
    <w:p>
      <w:pPr>
        <w:ind w:firstLine="600" w:firstLineChars="200"/>
        <w:rPr>
          <w:rFonts w:ascii="仿宋" w:hAnsi="仿宋" w:eastAsia="仿宋" w:cs="仿宋"/>
          <w:sz w:val="30"/>
          <w:szCs w:val="30"/>
        </w:rPr>
      </w:pPr>
      <w:r>
        <w:rPr>
          <w:rFonts w:hint="eastAsia" w:ascii="仿宋" w:hAnsi="仿宋" w:eastAsia="仿宋" w:cs="仿宋"/>
          <w:sz w:val="30"/>
          <w:szCs w:val="30"/>
        </w:rPr>
        <w:t>3、满意度指标完成情况分析</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sz w:val="30"/>
          <w:szCs w:val="30"/>
        </w:rPr>
        <w:t>在专项资金的支持下，学校无论从校园生态环境，还是从教学质量，校园文化，校园活动等方面都 有了极大的提升，使得在校师生及家长满意度均达到90%。</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2023年景德镇市第十二小学“三公”经费年初预算安排1.7万元。其中：</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公务接待费1.7万元，比上年减少0万元，。</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7"/>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7"/>
        <w:widowControl/>
        <w:shd w:val="clear" w:color="auto" w:fill="FFFFFF"/>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第三部分景德镇市第十二小学2023年部门预算表</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7"/>
        <w:widowControl/>
        <w:shd w:val="clear" w:color="auto" w:fill="FFFFFF"/>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7"/>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00CB4D25"/>
    <w:rsid w:val="00057CD0"/>
    <w:rsid w:val="000668BC"/>
    <w:rsid w:val="00195F86"/>
    <w:rsid w:val="001A61C4"/>
    <w:rsid w:val="001B3F1B"/>
    <w:rsid w:val="001F3739"/>
    <w:rsid w:val="00214C02"/>
    <w:rsid w:val="0023619F"/>
    <w:rsid w:val="0025721F"/>
    <w:rsid w:val="00314711"/>
    <w:rsid w:val="003629EB"/>
    <w:rsid w:val="003968EB"/>
    <w:rsid w:val="003B694F"/>
    <w:rsid w:val="00400E3B"/>
    <w:rsid w:val="004A527A"/>
    <w:rsid w:val="004C6AC9"/>
    <w:rsid w:val="00532EBE"/>
    <w:rsid w:val="00617B2E"/>
    <w:rsid w:val="0063089E"/>
    <w:rsid w:val="006522FA"/>
    <w:rsid w:val="00682E00"/>
    <w:rsid w:val="006B263F"/>
    <w:rsid w:val="007025E5"/>
    <w:rsid w:val="00794EF1"/>
    <w:rsid w:val="007E4CD0"/>
    <w:rsid w:val="008405A0"/>
    <w:rsid w:val="008D4D4B"/>
    <w:rsid w:val="008D6D7D"/>
    <w:rsid w:val="0096283F"/>
    <w:rsid w:val="00993068"/>
    <w:rsid w:val="00A100AD"/>
    <w:rsid w:val="00A2134F"/>
    <w:rsid w:val="00AD6E7C"/>
    <w:rsid w:val="00B07492"/>
    <w:rsid w:val="00B1437E"/>
    <w:rsid w:val="00B3358E"/>
    <w:rsid w:val="00B651B6"/>
    <w:rsid w:val="00BC5473"/>
    <w:rsid w:val="00C13A0C"/>
    <w:rsid w:val="00C57BEE"/>
    <w:rsid w:val="00CB4D25"/>
    <w:rsid w:val="00CC6E29"/>
    <w:rsid w:val="00D50B0C"/>
    <w:rsid w:val="00E71CEE"/>
    <w:rsid w:val="00E816FD"/>
    <w:rsid w:val="00E845B2"/>
    <w:rsid w:val="00EB5AD0"/>
    <w:rsid w:val="00FD6AC8"/>
    <w:rsid w:val="00FD7B18"/>
    <w:rsid w:val="00FE31EE"/>
    <w:rsid w:val="0AE47C58"/>
    <w:rsid w:val="2B7C0A4C"/>
    <w:rsid w:val="44BA12D0"/>
    <w:rsid w:val="6F3668CB"/>
    <w:rsid w:val="75866863"/>
    <w:rsid w:val="77A1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link w:val="10"/>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Normal (Web)"/>
    <w:basedOn w:val="1"/>
    <w:uiPriority w:val="0"/>
    <w:rPr>
      <w:sz w:val="24"/>
    </w:rPr>
  </w:style>
  <w:style w:type="character" w:customStyle="1" w:styleId="10">
    <w:name w:val="页眉 Char"/>
    <w:link w:val="4"/>
    <w:uiPriority w:val="0"/>
    <w:rPr>
      <w:rFonts w:ascii="Calibri" w:hAnsi="Calibri"/>
      <w:kern w:val="2"/>
      <w:sz w:val="18"/>
      <w:szCs w:val="18"/>
    </w:rPr>
  </w:style>
  <w:style w:type="character" w:customStyle="1" w:styleId="11">
    <w:name w:val="页脚 Char"/>
    <w:link w:val="6"/>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3602</Words>
  <Characters>3958</Characters>
  <Lines>28</Lines>
  <Paragraphs>8</Paragraphs>
  <TotalTime>0</TotalTime>
  <ScaleCrop>false</ScaleCrop>
  <LinksUpToDate>false</LinksUpToDate>
  <CharactersWithSpaces>3962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2024-06-23T02:49:00Z</cp:lastPrinted>
  <dcterms:modified xsi:type="dcterms:W3CDTF">2024-07-02T05:49:46Z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807EC4689BAD40C5935431242ED34944_13</vt:lpwstr>
  </property>
</Properties>
</file>