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B842">
      <w:pPr>
        <w:spacing w:before="99" w:line="226" w:lineRule="auto"/>
        <w:ind w:left="2220" w:hanging="2220" w:hangingChars="500"/>
        <w:jc w:val="center"/>
        <w:outlineLvl w:val="0"/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</w:p>
    <w:p w14:paraId="0709D016">
      <w:pPr>
        <w:spacing w:before="99" w:line="226" w:lineRule="auto"/>
        <w:ind w:left="2220" w:hanging="2220" w:hangingChars="500"/>
        <w:jc w:val="center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63A7D217">
      <w:pPr>
        <w:spacing w:before="101" w:line="228" w:lineRule="auto"/>
        <w:ind w:left="3579"/>
        <w:rPr>
          <w:rFonts w:ascii="Arial"/>
          <w:sz w:val="2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3B72FAE1">
      <w:pPr>
        <w:pStyle w:val="3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1A187239">
      <w:pPr>
        <w:pStyle w:val="3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0A36CD25">
      <w:pPr>
        <w:pStyle w:val="3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3F553DB7">
      <w:pPr>
        <w:pStyle w:val="3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6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7DF2E36F">
      <w:pPr>
        <w:pStyle w:val="3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5D350C05">
      <w:pPr>
        <w:pStyle w:val="3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1920EF2E">
      <w:pPr>
        <w:pStyle w:val="3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1A0AB344">
      <w:pPr>
        <w:pStyle w:val="3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7D696123">
      <w:pPr>
        <w:pStyle w:val="3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1BFEDA1E">
      <w:pPr>
        <w:pStyle w:val="3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32867BB1">
      <w:pPr>
        <w:pStyle w:val="3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4B4FF4E5">
      <w:pPr>
        <w:pStyle w:val="3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30603774">
      <w:pPr>
        <w:pStyle w:val="3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56E17FE6">
      <w:pPr>
        <w:pStyle w:val="3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78EE6C76">
      <w:pPr>
        <w:pStyle w:val="3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1F9CA77C">
      <w:pPr>
        <w:pStyle w:val="3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7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2AD38F48">
      <w:pPr>
        <w:pStyle w:val="3"/>
        <w:spacing w:before="241" w:line="228" w:lineRule="auto"/>
        <w:ind w:left="1319"/>
      </w:pPr>
      <w:r>
        <w:rPr>
          <w:spacing w:val="2"/>
        </w:rPr>
        <w:t>一、202</w:t>
      </w:r>
      <w:r>
        <w:rPr>
          <w:rFonts w:hint="eastAsia"/>
          <w:spacing w:val="2"/>
          <w:lang w:val="en-US" w:eastAsia="zh-CN"/>
        </w:rPr>
        <w:t>3</w:t>
      </w:r>
      <w:r>
        <w:rPr>
          <w:spacing w:val="2"/>
        </w:rPr>
        <w:t>年部门预算收支情况说明</w:t>
      </w:r>
    </w:p>
    <w:p w14:paraId="1894B4DC">
      <w:pPr>
        <w:pStyle w:val="3"/>
        <w:spacing w:before="241" w:line="228" w:lineRule="auto"/>
        <w:ind w:left="1324"/>
      </w:pPr>
      <w:r>
        <w:rPr>
          <w:spacing w:val="5"/>
        </w:rPr>
        <w:t>二、202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年“三公”经费预算情况说明</w:t>
      </w:r>
    </w:p>
    <w:p w14:paraId="0C35A917">
      <w:pPr>
        <w:pStyle w:val="3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443A1FB2">
      <w:pPr>
        <w:spacing w:line="265" w:lineRule="auto"/>
        <w:rPr>
          <w:rFonts w:ascii="Arial"/>
          <w:sz w:val="21"/>
        </w:rPr>
      </w:pPr>
    </w:p>
    <w:p w14:paraId="7E4C9FD4">
      <w:pPr>
        <w:spacing w:line="265" w:lineRule="auto"/>
        <w:rPr>
          <w:rFonts w:ascii="Arial"/>
          <w:sz w:val="21"/>
        </w:rPr>
      </w:pPr>
    </w:p>
    <w:p w14:paraId="37D0052F">
      <w:pPr>
        <w:spacing w:line="266" w:lineRule="auto"/>
        <w:rPr>
          <w:rFonts w:ascii="Arial"/>
          <w:sz w:val="21"/>
        </w:rPr>
      </w:pPr>
    </w:p>
    <w:p w14:paraId="04E017A6">
      <w:pPr>
        <w:spacing w:line="266" w:lineRule="auto"/>
        <w:rPr>
          <w:rFonts w:ascii="Arial"/>
          <w:sz w:val="21"/>
        </w:rPr>
      </w:pPr>
    </w:p>
    <w:p w14:paraId="4F3DA01D">
      <w:pPr>
        <w:spacing w:line="266" w:lineRule="auto"/>
        <w:rPr>
          <w:rFonts w:ascii="Arial"/>
          <w:sz w:val="21"/>
        </w:rPr>
      </w:pPr>
    </w:p>
    <w:p w14:paraId="2C50FEB8">
      <w:pPr>
        <w:pStyle w:val="3"/>
        <w:spacing w:before="101" w:line="228" w:lineRule="auto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5C7F7F15">
      <w:pPr>
        <w:spacing w:line="335" w:lineRule="auto"/>
        <w:rPr>
          <w:rFonts w:ascii="Arial"/>
          <w:sz w:val="21"/>
        </w:rPr>
      </w:pPr>
    </w:p>
    <w:p w14:paraId="577F7174">
      <w:pPr>
        <w:spacing w:line="336" w:lineRule="auto"/>
        <w:rPr>
          <w:rFonts w:ascii="Arial"/>
          <w:sz w:val="21"/>
        </w:rPr>
      </w:pPr>
    </w:p>
    <w:p w14:paraId="26960847">
      <w:pPr>
        <w:spacing w:before="101" w:line="231" w:lineRule="auto"/>
        <w:ind w:left="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一、部门主要职责</w:t>
      </w:r>
    </w:p>
    <w:p w14:paraId="1D78F1D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1、在区委、区政府的领导下，贯彻执行党的路线、方针、政策和国家各项法律、法规；负责街道辖区内的地区性、群众性、公益性、社会性工作。 </w:t>
      </w:r>
    </w:p>
    <w:p w14:paraId="2BABF1A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2、负责精神文明建设工作，积极组织以提高市民质素为目的的活动，树立文明新风。 </w:t>
      </w:r>
    </w:p>
    <w:p w14:paraId="27C21A3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3、按照职责范围，负责街道辖区内的城市建设和管理、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市容环境卫生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、环境保护、市政、等监督、管理、服务工作。 </w:t>
      </w:r>
    </w:p>
    <w:p w14:paraId="60223C8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4、负责街道辖区内的维护稳定及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社会治安综合治理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工作，依照有关规定做好出租屋和外来暂住人员的管理工作；负责民事调解，法律服务工作，维护居民的合法权益。 </w:t>
      </w:r>
    </w:p>
    <w:p w14:paraId="71EC18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5、负责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社区建设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和管理，积极开展社区服务工作，大力兴办社区福利事业，发动和组织社区成员开展各类社区公益活动；负责拥军优属、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优抚安置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社会救济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、社会福利、社区文化、科普、体育、教育等工作。 </w:t>
      </w:r>
    </w:p>
    <w:p w14:paraId="6B69996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6、发展街道经济，管理街道自有国有资产和集体资产，为街道经济组织提供人才、科技、信息和各种服务，以经济、法律和必要的行政手段推动街道经济发展和维护市场经济秩序。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 xml:space="preserve">        </w:t>
      </w:r>
    </w:p>
    <w:p w14:paraId="36353C1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>7、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负责计划生育、劳动就业、安全生产管理、初级卫生保健、民兵、兵役、侨务等工作；尊重少数民族的风俗习惯，保障少数民族的权益。 </w:t>
      </w:r>
    </w:p>
    <w:p w14:paraId="78469EA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8、指导和帮助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居民委员会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搞好组织建设和制度建设，发挥居委会的群众自治组织作用。 </w:t>
      </w:r>
    </w:p>
    <w:p w14:paraId="4636FA8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9、配合有关部门做好防汛、防风、防火、防震、防灾和抢险工作。 </w:t>
      </w:r>
    </w:p>
    <w:p w14:paraId="2F75040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10、向区人民政府反映居民群众的意见和要求，办理人民群众来信来访事项。 </w:t>
      </w:r>
    </w:p>
    <w:p w14:paraId="6D5CD3C4">
      <w:pPr>
        <w:spacing w:before="277" w:line="227" w:lineRule="auto"/>
        <w:ind w:left="30" w:firstLine="560" w:firstLineChars="200"/>
        <w:outlineLvl w:val="0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11、承办区委、区政府和上级部门交办的其他事项。</w:t>
      </w:r>
    </w:p>
    <w:p w14:paraId="3B06CC4E">
      <w:pPr>
        <w:spacing w:before="277" w:line="227" w:lineRule="auto"/>
        <w:ind w:left="30" w:firstLine="632" w:firstLineChars="20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1E8158AB">
      <w:pPr>
        <w:snapToGrid w:val="0"/>
        <w:spacing w:line="520" w:lineRule="exact"/>
        <w:ind w:firstLine="84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本部门共有预算单位1个，即部门本级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D283AEC">
      <w:pPr>
        <w:spacing w:line="249" w:lineRule="auto"/>
        <w:ind w:firstLine="840" w:firstLineChars="300"/>
        <w:rPr>
          <w:rFonts w:ascii="Arial"/>
          <w:sz w:val="21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人员情况，编制数为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58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人，其中行政编制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人、事业编制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29人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。实有人数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89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人，其中在职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58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人；退休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</w:p>
    <w:p w14:paraId="2EACB295">
      <w:pPr>
        <w:spacing w:line="249" w:lineRule="auto"/>
        <w:rPr>
          <w:rFonts w:ascii="Arial"/>
          <w:sz w:val="21"/>
        </w:rPr>
      </w:pPr>
    </w:p>
    <w:p w14:paraId="16594B4F">
      <w:pPr>
        <w:pStyle w:val="3"/>
        <w:spacing w:before="104" w:line="222" w:lineRule="auto"/>
        <w:ind w:firstLine="624" w:firstLineChars="200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-4"/>
          <w:sz w:val="32"/>
          <w:szCs w:val="32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2F22202D">
      <w:pPr>
        <w:spacing w:line="89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4106AE7B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63ED1EE9">
      <w:pPr>
        <w:spacing w:line="14" w:lineRule="auto"/>
        <w:rPr>
          <w:rFonts w:ascii="Arial"/>
          <w:sz w:val="2"/>
        </w:rPr>
      </w:pPr>
    </w:p>
    <w:p w14:paraId="22F65D34">
      <w:pPr>
        <w:spacing w:line="14" w:lineRule="auto"/>
        <w:rPr>
          <w:rFonts w:hint="eastAsia" w:ascii="Arial" w:hAnsi="Arial" w:eastAsia="宋体" w:cs="Arial"/>
          <w:sz w:val="2"/>
          <w:szCs w:val="2"/>
          <w:lang w:eastAsia="zh-CN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  <w:r>
        <w:rPr>
          <w:rFonts w:hint="eastAsia" w:ascii="Arial" w:hAnsi="Arial" w:eastAsia="宋体" w:cs="Arial"/>
          <w:sz w:val="2"/>
          <w:szCs w:val="2"/>
          <w:lang w:eastAsia="zh-CN"/>
        </w:rPr>
        <w:drawing>
          <wp:inline distT="0" distB="0" distL="114300" distR="114300">
            <wp:extent cx="9415780" cy="4638675"/>
            <wp:effectExtent l="0" t="0" r="13970" b="9525"/>
            <wp:docPr id="1" name="图片 1" descr="1718956268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89562680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578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0F54">
      <w:pPr>
        <w:pStyle w:val="3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9434195" cy="5491480"/>
            <wp:effectExtent l="0" t="0" r="14605" b="13970"/>
            <wp:docPr id="3" name="图片 3" descr="171895640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89564056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34195" cy="549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0429">
      <w:pPr>
        <w:rPr>
          <w:rFonts w:hint="eastAsia" w:eastAsia="仿宋"/>
          <w:lang w:eastAsia="zh-CN"/>
        </w:rPr>
      </w:pPr>
    </w:p>
    <w:p w14:paraId="4EE20EB0">
      <w:pPr>
        <w:rPr>
          <w:rFonts w:hint="eastAsia" w:eastAsia="仿宋"/>
          <w:lang w:eastAsia="zh-CN"/>
        </w:rPr>
      </w:pPr>
    </w:p>
    <w:p w14:paraId="58BC9C12">
      <w:pPr>
        <w:rPr>
          <w:rFonts w:hint="eastAsia" w:eastAsia="仿宋"/>
          <w:lang w:eastAsia="zh-CN"/>
        </w:rPr>
      </w:pPr>
    </w:p>
    <w:p w14:paraId="2DB747E2">
      <w:pPr>
        <w:rPr>
          <w:rFonts w:hint="eastAsia" w:eastAsia="仿宋"/>
          <w:lang w:eastAsia="zh-CN"/>
        </w:rPr>
      </w:pPr>
    </w:p>
    <w:p w14:paraId="6AB1E4B3">
      <w:pPr>
        <w:rPr>
          <w:rFonts w:hint="eastAsia" w:eastAsia="仿宋"/>
          <w:lang w:eastAsia="zh-CN"/>
        </w:rPr>
      </w:pPr>
    </w:p>
    <w:p w14:paraId="270EF5A8">
      <w:pPr>
        <w:rPr>
          <w:rFonts w:hint="eastAsia" w:eastAsia="仿宋"/>
          <w:lang w:eastAsia="zh-CN"/>
        </w:rPr>
      </w:pPr>
    </w:p>
    <w:p w14:paraId="0A42A286">
      <w:pPr>
        <w:rPr>
          <w:rFonts w:hint="eastAsia" w:eastAsia="仿宋"/>
          <w:lang w:eastAsia="zh-CN"/>
        </w:rPr>
      </w:pPr>
    </w:p>
    <w:p w14:paraId="79C38CCC">
      <w:pPr>
        <w:rPr>
          <w:rFonts w:hint="eastAsia" w:eastAsia="仿宋"/>
          <w:lang w:eastAsia="zh-CN"/>
        </w:rPr>
      </w:pPr>
    </w:p>
    <w:p w14:paraId="0A6B17EC">
      <w:pPr>
        <w:rPr>
          <w:rFonts w:hint="eastAsia" w:eastAsia="仿宋"/>
          <w:lang w:eastAsia="zh-CN"/>
        </w:rPr>
      </w:pPr>
    </w:p>
    <w:p w14:paraId="729FED4D">
      <w:pPr>
        <w:rPr>
          <w:rFonts w:hint="eastAsia" w:eastAsia="仿宋"/>
          <w:lang w:eastAsia="zh-CN"/>
        </w:rPr>
      </w:pPr>
    </w:p>
    <w:p w14:paraId="00CF21AB">
      <w:pPr>
        <w:rPr>
          <w:rFonts w:hint="eastAsia" w:eastAsia="仿宋"/>
          <w:lang w:eastAsia="zh-CN"/>
        </w:rPr>
      </w:pPr>
    </w:p>
    <w:p w14:paraId="4B000EAC">
      <w:pPr>
        <w:rPr>
          <w:rFonts w:hint="eastAsia" w:eastAsia="仿宋"/>
          <w:lang w:eastAsia="zh-CN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9420225" cy="6581775"/>
            <wp:effectExtent l="0" t="0" r="9525" b="9525"/>
            <wp:docPr id="10" name="图片 10" descr="171895648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189564831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02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19C2">
      <w:pPr>
        <w:spacing w:line="18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577070" cy="5574665"/>
            <wp:effectExtent l="0" t="0" r="5080" b="6985"/>
            <wp:docPr id="2" name="图片 2" descr="171895640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89564056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7070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B3974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7639050" cy="6543675"/>
            <wp:effectExtent l="0" t="0" r="0" b="9525"/>
            <wp:docPr id="11" name="图片 11" descr="1718956579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189565798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DE87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F6F9A0D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5953125" cy="6496050"/>
            <wp:effectExtent l="0" t="0" r="9525" b="0"/>
            <wp:docPr id="12" name="图片 12" descr="171895661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189566120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99DB6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6FA2C39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9577070" cy="3441700"/>
            <wp:effectExtent l="0" t="0" r="5080" b="6350"/>
            <wp:docPr id="14" name="图片 14" descr="171895665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189566511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7707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083AD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B852673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C4E5950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CFC2AE6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6877050" cy="6886575"/>
            <wp:effectExtent l="0" t="0" r="0" b="9525"/>
            <wp:docPr id="15" name="图片 15" descr="1718956717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189567179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1579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5429250" cy="6838950"/>
            <wp:effectExtent l="0" t="0" r="0" b="0"/>
            <wp:docPr id="16" name="图片 16" descr="1718956746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895674609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5E2D2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6B2D235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9576435" cy="5337175"/>
            <wp:effectExtent l="0" t="0" r="5715" b="15875"/>
            <wp:docPr id="17" name="图片 17" descr="171895677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1895677077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7643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13E5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2D36574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35CA487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974FEAF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9D06F1C">
      <w:pP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9573895" cy="2026920"/>
            <wp:effectExtent l="0" t="0" r="8255" b="11430"/>
            <wp:docPr id="18" name="图片 18" descr="171895679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189567977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7389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DE87F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4657630"/>
    <w:p w14:paraId="1BA41922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27EACC0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F11B3D1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967D587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F378549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3C59AFB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5388DD2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F1D68E3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D8C54EA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D642D0F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7FC5907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2E412C8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2AC543C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617D2EF">
      <w:pPr>
        <w:spacing w:before="214" w:line="225" w:lineRule="auto"/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9577705" cy="2050415"/>
            <wp:effectExtent l="0" t="0" r="4445" b="6985"/>
            <wp:docPr id="19" name="图片 19" descr="171895682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189568227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7770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D7EB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09CAB75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231BA8B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AB85570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FFDB2A4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EA95735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0FD414B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C8EC154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AFB8903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525856E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86D4F3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2181E2F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5C088AB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7B92526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3D87FDC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8CECFF9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ED83C6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1179C2A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8A403C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C6746B5"/>
    <w:p w14:paraId="1C202E59">
      <w:pP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9576435" cy="1925955"/>
            <wp:effectExtent l="0" t="0" r="5715" b="17145"/>
            <wp:docPr id="20" name="图片 20" descr="1718956844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189568446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7643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EEEA0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EDAE357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11B4F99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B7533A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0610D75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B6D8A6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21DC8A5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369EB91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4A76DA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33FF249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AB44B0C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2DAF1A3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4114271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DA8E3CE">
      <w:pPr>
        <w:spacing w:line="14" w:lineRule="auto"/>
        <w:rPr>
          <w:rFonts w:ascii="Arial"/>
          <w:sz w:val="2"/>
        </w:rPr>
      </w:pPr>
    </w:p>
    <w:p w14:paraId="6F85E7CA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57FD26C7">
      <w:pPr>
        <w:pStyle w:val="3"/>
        <w:spacing w:before="101" w:line="228" w:lineRule="auto"/>
        <w:ind w:left="3824" w:leftChars="278" w:hanging="3240" w:hangingChars="1000"/>
        <w:rPr>
          <w:spacing w:val="-62"/>
        </w:rPr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-62"/>
        </w:rPr>
        <w:t xml:space="preserve"> </w:t>
      </w:r>
    </w:p>
    <w:p w14:paraId="6F1775CF">
      <w:pPr>
        <w:pStyle w:val="3"/>
        <w:spacing w:before="101" w:line="228" w:lineRule="auto"/>
        <w:ind w:left="3824" w:leftChars="278" w:hanging="3240" w:hangingChars="1000"/>
        <w:rPr>
          <w:rFonts w:ascii="Arial"/>
          <w:sz w:val="21"/>
        </w:rPr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7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0A777C5B">
      <w:pPr>
        <w:spacing w:line="336" w:lineRule="auto"/>
        <w:rPr>
          <w:rFonts w:ascii="Arial"/>
          <w:sz w:val="21"/>
        </w:rPr>
      </w:pPr>
    </w:p>
    <w:p w14:paraId="5345413C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</w:t>
      </w:r>
      <w:r>
        <w:rPr>
          <w:rFonts w:hint="eastAsia" w:ascii="楷体" w:hAnsi="楷体" w:eastAsia="楷体" w:cs="楷体"/>
          <w:spacing w:val="7"/>
          <w:position w:val="16"/>
          <w:sz w:val="31"/>
          <w:szCs w:val="31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0F290374">
      <w:pPr>
        <w:pStyle w:val="3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3DFA5BF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600" w:lineRule="exact"/>
        <w:ind w:left="34" w:right="12" w:firstLine="633"/>
        <w:jc w:val="both"/>
        <w:textAlignment w:val="baseline"/>
        <w:rPr>
          <w:spacing w:val="11"/>
        </w:rPr>
      </w:pPr>
      <w:r>
        <w:rPr>
          <w:spacing w:val="11"/>
        </w:rPr>
        <w:t>202</w:t>
      </w:r>
      <w:r>
        <w:rPr>
          <w:rFonts w:hint="eastAsia"/>
          <w:spacing w:val="11"/>
          <w:lang w:val="en-US" w:eastAsia="zh-CN"/>
        </w:rPr>
        <w:t>3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江西省景德镇市珠山区竟成街道办事处</w:t>
      </w:r>
      <w:r>
        <w:rPr>
          <w:spacing w:val="11"/>
        </w:rPr>
        <w:t>收入预算总额为</w:t>
      </w:r>
      <w:r>
        <w:rPr>
          <w:rFonts w:hint="eastAsia"/>
          <w:spacing w:val="11"/>
          <w:lang w:val="en-US" w:eastAsia="zh-CN"/>
        </w:rPr>
        <w:t>15300</w:t>
      </w:r>
      <w:r>
        <w:rPr>
          <w:spacing w:val="11"/>
        </w:rPr>
        <w:t>万元,</w:t>
      </w:r>
      <w:r>
        <w:rPr>
          <w:spacing w:val="5"/>
        </w:rPr>
        <w:t>较上年预算安排</w:t>
      </w:r>
      <w:r>
        <w:rPr>
          <w:rFonts w:hint="eastAsia"/>
          <w:spacing w:val="5"/>
          <w:lang w:eastAsia="zh-CN"/>
        </w:rPr>
        <w:t>增加</w:t>
      </w:r>
      <w:r>
        <w:rPr>
          <w:rFonts w:hint="eastAsia"/>
          <w:spacing w:val="5"/>
          <w:lang w:val="en-US" w:eastAsia="zh-CN"/>
        </w:rPr>
        <w:t>3300</w:t>
      </w:r>
      <w:r>
        <w:rPr>
          <w:spacing w:val="5"/>
        </w:rPr>
        <w:t>万元;财政</w:t>
      </w:r>
      <w:r>
        <w:rPr>
          <w:spacing w:val="4"/>
        </w:rPr>
        <w:t>拨款收入</w:t>
      </w:r>
      <w:r>
        <w:rPr>
          <w:spacing w:val="-93"/>
        </w:rPr>
        <w:t xml:space="preserve"> </w:t>
      </w:r>
      <w:r>
        <w:rPr>
          <w:rFonts w:hint="eastAsia"/>
          <w:spacing w:val="4"/>
          <w:lang w:val="en-US" w:eastAsia="zh-CN"/>
        </w:rPr>
        <w:t>12000</w:t>
      </w:r>
      <w:r>
        <w:rPr>
          <w:spacing w:val="10"/>
        </w:rPr>
        <w:t>万元,较上年</w:t>
      </w:r>
      <w:r>
        <w:rPr>
          <w:rFonts w:hint="eastAsia"/>
          <w:spacing w:val="10"/>
          <w:lang w:eastAsia="zh-CN"/>
        </w:rPr>
        <w:t>持平</w:t>
      </w:r>
      <w:r>
        <w:rPr>
          <w:spacing w:val="11"/>
        </w:rPr>
        <w:t>;</w:t>
      </w:r>
      <w:r>
        <w:rPr>
          <w:rFonts w:hint="eastAsia"/>
          <w:spacing w:val="11"/>
          <w:lang w:eastAsia="zh-CN"/>
        </w:rPr>
        <w:t>教育收费资金收入</w:t>
      </w:r>
      <w:r>
        <w:rPr>
          <w:rFonts w:hint="eastAsia"/>
          <w:spacing w:val="11"/>
          <w:lang w:val="en-US" w:eastAsia="zh-CN"/>
        </w:rPr>
        <w:t>0万元，</w:t>
      </w:r>
      <w:r>
        <w:rPr>
          <w:spacing w:val="11"/>
        </w:rPr>
        <w:t>与上年持平;</w:t>
      </w:r>
      <w:r>
        <w:rPr>
          <w:rFonts w:hint="eastAsia"/>
          <w:spacing w:val="11"/>
          <w:lang w:eastAsia="zh-CN"/>
        </w:rPr>
        <w:t>事业</w:t>
      </w:r>
      <w:r>
        <w:rPr>
          <w:spacing w:val="11"/>
        </w:rPr>
        <w:t>收入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万元,较上年</w:t>
      </w:r>
      <w:r>
        <w:rPr>
          <w:rFonts w:hint="eastAsia"/>
          <w:spacing w:val="11"/>
          <w:lang w:eastAsia="zh-CN"/>
        </w:rPr>
        <w:t>持平</w:t>
      </w:r>
      <w:r>
        <w:rPr>
          <w:spacing w:val="11"/>
        </w:rPr>
        <w:t>;事业单位经营收入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万元,与上年持平;其他收入</w:t>
      </w:r>
      <w:r>
        <w:rPr>
          <w:rFonts w:hint="eastAsia"/>
          <w:spacing w:val="11"/>
          <w:lang w:val="en-US" w:eastAsia="zh-CN"/>
        </w:rPr>
        <w:t>3300</w:t>
      </w:r>
      <w:r>
        <w:rPr>
          <w:spacing w:val="11"/>
        </w:rPr>
        <w:t>万元,较上年预算安排</w:t>
      </w:r>
      <w:r>
        <w:rPr>
          <w:rFonts w:hint="eastAsia"/>
          <w:spacing w:val="11"/>
          <w:lang w:eastAsia="zh-CN"/>
        </w:rPr>
        <w:t>增加</w:t>
      </w:r>
      <w:r>
        <w:rPr>
          <w:rFonts w:hint="eastAsia"/>
          <w:spacing w:val="11"/>
          <w:lang w:val="en-US" w:eastAsia="zh-CN"/>
        </w:rPr>
        <w:t>3300</w:t>
      </w:r>
      <w:r>
        <w:rPr>
          <w:spacing w:val="11"/>
        </w:rPr>
        <w:t>万元;上年结转（结余）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万元,较上年预算安排减少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万元。</w:t>
      </w:r>
    </w:p>
    <w:p w14:paraId="0E119F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600" w:lineRule="exact"/>
        <w:ind w:left="720"/>
        <w:textAlignment w:val="baseline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03CB0D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4" w:firstLineChars="200"/>
        <w:textAlignment w:val="baseline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江西省景德镇市珠山区竟成街道办事处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支出预算总额为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15300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增加3300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</w:p>
    <w:p w14:paraId="05042F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4" w:firstLineChars="200"/>
        <w:textAlignment w:val="baseline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按支出项目类别划分：基本支出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599.45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增加了44.32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553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46.45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。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项目支出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14700.55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增加3255.68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万元,其他支出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</w:p>
    <w:p w14:paraId="4466F3A6">
      <w:pPr>
        <w:pStyle w:val="3"/>
        <w:spacing w:before="230" w:line="372" w:lineRule="auto"/>
        <w:ind w:left="34" w:right="12" w:firstLine="639"/>
        <w:jc w:val="both"/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按支出功能科目划分：一般公共服务支出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7597.2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增加1070.51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万元;教育支出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万元;社会保障和就业支出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199.6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增加4.78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万元;卫生健康支出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50.43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增加25.43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万元;节能环保支出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;住房保障支出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54.77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54.77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城乡社区支出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1190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万元，比上年预算安排减少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110.42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；农林水支出5250万元，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增加2000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；资源勘探工业信息等支出558万元，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269.93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；文化旅游体育与传媒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持平；灾害防治及应急管理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持平。</w:t>
      </w:r>
    </w:p>
    <w:p w14:paraId="0F9A0DDF">
      <w:pPr>
        <w:pStyle w:val="3"/>
        <w:spacing w:before="230" w:line="372" w:lineRule="auto"/>
        <w:ind w:left="34" w:right="12" w:firstLine="639"/>
        <w:jc w:val="both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按支出经济分类划分：工资福利支出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553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增加61.75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6.45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减少17.43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万元;对个人和家庭的补助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;资本性支出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;其他支出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。</w:t>
      </w:r>
    </w:p>
    <w:p w14:paraId="5EF7CFD6">
      <w:pPr>
        <w:pStyle w:val="3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57C93752">
      <w:pPr>
        <w:pStyle w:val="3"/>
        <w:spacing w:before="239" w:line="372" w:lineRule="auto"/>
        <w:ind w:left="36" w:right="13" w:firstLine="637"/>
        <w:rPr>
          <w:spacing w:val="1"/>
        </w:rPr>
      </w:pPr>
      <w:r>
        <w:rPr>
          <w:spacing w:val="1"/>
        </w:rPr>
        <w:t>202</w:t>
      </w:r>
      <w:r>
        <w:rPr>
          <w:rFonts w:hint="eastAsia"/>
          <w:spacing w:val="1"/>
          <w:lang w:val="en-US" w:eastAsia="zh-CN"/>
        </w:rPr>
        <w:t>3</w:t>
      </w:r>
      <w:r>
        <w:rPr>
          <w:spacing w:val="1"/>
        </w:rPr>
        <w:t>年</w:t>
      </w:r>
      <w:r>
        <w:rPr>
          <w:rFonts w:hint="eastAsia"/>
          <w:spacing w:val="1"/>
          <w:lang w:eastAsia="zh-CN"/>
        </w:rPr>
        <w:t>江西省景德镇市珠山区竟成街道办事处</w:t>
      </w:r>
      <w:r>
        <w:rPr>
          <w:spacing w:val="1"/>
        </w:rPr>
        <w:t>财政拨款支出预算总额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15300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增加3300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  <w:r>
        <w:rPr>
          <w:spacing w:val="1"/>
        </w:rPr>
        <w:t>。</w:t>
      </w:r>
    </w:p>
    <w:p w14:paraId="06B474B1">
      <w:pPr>
        <w:pStyle w:val="3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一般公共服务支出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7597.2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增加1070.51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万元;教育支出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万元;社会保障和就业支出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199.6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增加4.78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万元;卫生健康支出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50.43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增加25.43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万元;节能环保支出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;住房保障支出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54.77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54.77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城乡社区支出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1190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万元，比上年预算安排减少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110.42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；农林水支出5250万元，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增加2000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；资源勘探工业信息等支出558万元，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269.93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；文化旅游体育与传媒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持平；灾害防治及应急管理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持平。</w:t>
      </w:r>
    </w:p>
    <w:p w14:paraId="62BE8F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4" w:firstLineChars="200"/>
        <w:textAlignment w:val="baseline"/>
        <w:rPr>
          <w:rFonts w:hint="eastAsia"/>
          <w:spacing w:val="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按支出项目类别划分：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基本支出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599.45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增加了44.32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553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46.45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。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项目支出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14700.55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增加3255.68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万元,其他支出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</w:p>
    <w:p w14:paraId="3957BF10">
      <w:pPr>
        <w:pStyle w:val="3"/>
        <w:spacing w:before="244" w:line="226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36706E85">
      <w:pPr>
        <w:pStyle w:val="3"/>
        <w:spacing w:before="244" w:line="226" w:lineRule="auto"/>
        <w:ind w:left="675"/>
      </w:pPr>
      <w:r>
        <w:rPr>
          <w:spacing w:val="8"/>
        </w:rPr>
        <w:t>本部门没有使用政府性基金预算拨款安排的支出。</w:t>
      </w:r>
    </w:p>
    <w:p w14:paraId="3CA0FCF9">
      <w:pPr>
        <w:pStyle w:val="3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6EB9EDFD">
      <w:pPr>
        <w:pStyle w:val="3"/>
        <w:spacing w:before="240" w:line="228" w:lineRule="auto"/>
        <w:ind w:left="675"/>
      </w:pPr>
      <w:r>
        <w:rPr>
          <w:spacing w:val="8"/>
        </w:rPr>
        <w:t>本部门没有使用国有资本经营预算拨款安排的支出。</w:t>
      </w:r>
    </w:p>
    <w:p w14:paraId="7E1039D2">
      <w:pPr>
        <w:pStyle w:val="3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0036F7FF">
      <w:pPr>
        <w:pStyle w:val="3"/>
        <w:spacing w:before="240" w:line="228" w:lineRule="auto"/>
        <w:ind w:firstLine="652" w:firstLineChars="200"/>
        <w:rPr>
          <w:spacing w:val="8"/>
          <w:highlight w:val="none"/>
        </w:rPr>
      </w:pPr>
      <w:r>
        <w:rPr>
          <w:spacing w:val="8"/>
          <w:highlight w:val="none"/>
        </w:rPr>
        <w:t>202</w:t>
      </w:r>
      <w:r>
        <w:rPr>
          <w:rFonts w:hint="eastAsia"/>
          <w:spacing w:val="8"/>
          <w:highlight w:val="none"/>
          <w:lang w:val="en-US" w:eastAsia="zh-CN"/>
        </w:rPr>
        <w:t>3</w:t>
      </w:r>
      <w:r>
        <w:rPr>
          <w:spacing w:val="8"/>
          <w:highlight w:val="none"/>
        </w:rPr>
        <w:t xml:space="preserve">年部门机关运行费预算 </w:t>
      </w:r>
      <w:r>
        <w:rPr>
          <w:rFonts w:hint="eastAsia"/>
          <w:spacing w:val="8"/>
          <w:highlight w:val="none"/>
          <w:lang w:val="en-US" w:eastAsia="zh-CN"/>
        </w:rPr>
        <w:t>49.32</w:t>
      </w:r>
      <w:r>
        <w:rPr>
          <w:spacing w:val="8"/>
          <w:highlight w:val="none"/>
        </w:rPr>
        <w:t>万元，比202</w:t>
      </w:r>
      <w:r>
        <w:rPr>
          <w:rFonts w:hint="eastAsia"/>
          <w:spacing w:val="8"/>
          <w:highlight w:val="none"/>
          <w:lang w:val="en-US" w:eastAsia="zh-CN"/>
        </w:rPr>
        <w:t>2</w:t>
      </w:r>
      <w:r>
        <w:rPr>
          <w:spacing w:val="8"/>
          <w:highlight w:val="none"/>
        </w:rPr>
        <w:t>年预算</w:t>
      </w:r>
      <w:r>
        <w:rPr>
          <w:rFonts w:hint="eastAsia"/>
          <w:spacing w:val="8"/>
          <w:highlight w:val="none"/>
          <w:lang w:eastAsia="zh-CN"/>
        </w:rPr>
        <w:t>减少</w:t>
      </w:r>
      <w:r>
        <w:rPr>
          <w:rFonts w:hint="eastAsia"/>
          <w:spacing w:val="8"/>
          <w:highlight w:val="none"/>
          <w:lang w:val="en-US" w:eastAsia="zh-CN"/>
        </w:rPr>
        <w:t>27.98</w:t>
      </w:r>
      <w:r>
        <w:rPr>
          <w:spacing w:val="8"/>
          <w:highlight w:val="none"/>
        </w:rPr>
        <w:t>万元，</w:t>
      </w:r>
      <w:r>
        <w:rPr>
          <w:rFonts w:hint="eastAsia"/>
          <w:spacing w:val="8"/>
          <w:highlight w:val="none"/>
          <w:lang w:eastAsia="zh-CN"/>
        </w:rPr>
        <w:t>减少了</w:t>
      </w:r>
      <w:r>
        <w:rPr>
          <w:rFonts w:hint="eastAsia"/>
          <w:spacing w:val="8"/>
          <w:highlight w:val="none"/>
          <w:lang w:val="en-US" w:eastAsia="zh-CN"/>
        </w:rPr>
        <w:t>36.2</w:t>
      </w:r>
      <w:r>
        <w:rPr>
          <w:spacing w:val="8"/>
          <w:highlight w:val="none"/>
        </w:rPr>
        <w:t>%。</w:t>
      </w:r>
    </w:p>
    <w:p w14:paraId="6DDB521A">
      <w:pPr>
        <w:pStyle w:val="3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196D559E">
      <w:pPr>
        <w:pStyle w:val="3"/>
        <w:spacing w:before="239" w:line="372" w:lineRule="auto"/>
        <w:ind w:left="37" w:right="12" w:firstLine="631"/>
        <w:jc w:val="both"/>
        <w:rPr>
          <w:color w:val="auto"/>
          <w:highlight w:val="none"/>
        </w:rPr>
      </w:pPr>
      <w:r>
        <w:rPr>
          <w:color w:val="auto"/>
          <w:spacing w:val="11"/>
          <w:highlight w:val="none"/>
        </w:rPr>
        <w:t>202</w:t>
      </w:r>
      <w:r>
        <w:rPr>
          <w:rFonts w:hint="eastAsia"/>
          <w:color w:val="auto"/>
          <w:spacing w:val="11"/>
          <w:highlight w:val="none"/>
          <w:lang w:val="en-US" w:eastAsia="zh-CN"/>
        </w:rPr>
        <w:t>3</w:t>
      </w:r>
      <w:r>
        <w:rPr>
          <w:color w:val="auto"/>
          <w:spacing w:val="11"/>
          <w:highlight w:val="none"/>
        </w:rPr>
        <w:t>年部门所属各单位政府采购总额</w:t>
      </w:r>
      <w:r>
        <w:rPr>
          <w:rFonts w:hint="eastAsia"/>
          <w:spacing w:val="8"/>
          <w:highlight w:val="none"/>
          <w:lang w:val="en-US" w:eastAsia="zh-CN"/>
        </w:rPr>
        <w:t>358.61</w:t>
      </w:r>
      <w:r>
        <w:rPr>
          <w:color w:val="auto"/>
          <w:spacing w:val="11"/>
          <w:highlight w:val="none"/>
        </w:rPr>
        <w:t>万元,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5"/>
          <w:highlight w:val="none"/>
        </w:rPr>
        <w:t>其中: 政府采购货物预算</w:t>
      </w:r>
      <w:r>
        <w:rPr>
          <w:color w:val="auto"/>
          <w:spacing w:val="-29"/>
          <w:highlight w:val="none"/>
        </w:rPr>
        <w:t xml:space="preserve"> </w:t>
      </w:r>
      <w:r>
        <w:rPr>
          <w:rFonts w:hint="eastAsia"/>
          <w:color w:val="auto"/>
          <w:spacing w:val="5"/>
          <w:highlight w:val="none"/>
          <w:lang w:val="en-US" w:eastAsia="zh-CN"/>
        </w:rPr>
        <w:t>108.36</w:t>
      </w:r>
      <w:r>
        <w:rPr>
          <w:color w:val="auto"/>
          <w:spacing w:val="5"/>
          <w:highlight w:val="none"/>
        </w:rPr>
        <w:t>万元, 政府采购工程预算</w:t>
      </w:r>
      <w:r>
        <w:rPr>
          <w:rFonts w:hint="eastAsia"/>
          <w:color w:val="auto"/>
          <w:spacing w:val="4"/>
          <w:highlight w:val="none"/>
          <w:lang w:val="en-US" w:eastAsia="zh-CN"/>
        </w:rPr>
        <w:t>69.1</w:t>
      </w:r>
      <w:r>
        <w:rPr>
          <w:color w:val="auto"/>
          <w:spacing w:val="-48"/>
          <w:highlight w:val="none"/>
        </w:rPr>
        <w:t xml:space="preserve"> </w:t>
      </w:r>
      <w:r>
        <w:rPr>
          <w:color w:val="auto"/>
          <w:spacing w:val="4"/>
          <w:highlight w:val="none"/>
        </w:rPr>
        <w:t>万元, 政府采购服务预算</w:t>
      </w:r>
      <w:r>
        <w:rPr>
          <w:rFonts w:hint="eastAsia"/>
          <w:color w:val="auto"/>
          <w:spacing w:val="5"/>
          <w:highlight w:val="none"/>
          <w:lang w:val="en-US" w:eastAsia="zh-CN"/>
        </w:rPr>
        <w:t xml:space="preserve"> 181.15 </w:t>
      </w:r>
      <w:r>
        <w:rPr>
          <w:color w:val="auto"/>
          <w:spacing w:val="4"/>
          <w:highlight w:val="none"/>
        </w:rPr>
        <w:t>万元。</w:t>
      </w:r>
    </w:p>
    <w:p w14:paraId="6431B8A0">
      <w:pPr>
        <w:pStyle w:val="3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6A3A7AB0">
      <w:pPr>
        <w:pStyle w:val="3"/>
        <w:spacing w:before="240" w:line="228" w:lineRule="auto"/>
        <w:ind w:firstLine="652" w:firstLineChars="200"/>
        <w:rPr>
          <w:spacing w:val="8"/>
        </w:rPr>
      </w:pPr>
      <w:r>
        <w:rPr>
          <w:spacing w:val="8"/>
        </w:rPr>
        <w:t>截至</w:t>
      </w:r>
      <w:r>
        <w:rPr>
          <w:rFonts w:hint="eastAsia"/>
          <w:spacing w:val="8"/>
          <w:lang w:val="en-US" w:eastAsia="zh-CN"/>
        </w:rPr>
        <w:t>2022</w:t>
      </w:r>
      <w:r>
        <w:rPr>
          <w:spacing w:val="8"/>
        </w:rPr>
        <w:t>年</w:t>
      </w:r>
      <w:r>
        <w:rPr>
          <w:rFonts w:hint="eastAsia"/>
          <w:spacing w:val="8"/>
          <w:lang w:eastAsia="zh-CN"/>
        </w:rPr>
        <w:t>底</w:t>
      </w:r>
      <w:r>
        <w:rPr>
          <w:spacing w:val="8"/>
        </w:rPr>
        <w:t>,部门共有车辆</w:t>
      </w:r>
      <w:r>
        <w:rPr>
          <w:rFonts w:hint="eastAsia"/>
          <w:spacing w:val="8"/>
          <w:lang w:val="en-US" w:eastAsia="zh-CN"/>
        </w:rPr>
        <w:t>2</w:t>
      </w:r>
      <w:r>
        <w:rPr>
          <w:spacing w:val="8"/>
        </w:rPr>
        <w:t>辆,其中：一般公务用车实有数</w:t>
      </w:r>
      <w:r>
        <w:rPr>
          <w:rFonts w:hint="eastAsia"/>
          <w:spacing w:val="8"/>
          <w:lang w:val="en-US" w:eastAsia="zh-CN"/>
        </w:rPr>
        <w:t>2</w:t>
      </w:r>
      <w:r>
        <w:rPr>
          <w:spacing w:val="8"/>
        </w:rPr>
        <w:t>辆。</w:t>
      </w:r>
    </w:p>
    <w:p w14:paraId="42591A0D">
      <w:pPr>
        <w:pStyle w:val="3"/>
        <w:spacing w:before="237" w:line="624" w:lineRule="exact"/>
        <w:ind w:right="16"/>
        <w:jc w:val="center"/>
        <w:rPr>
          <w:color w:val="auto"/>
          <w:sz w:val="32"/>
          <w:szCs w:val="32"/>
          <w:highlight w:val="none"/>
        </w:rPr>
      </w:pPr>
      <w:r>
        <w:rPr>
          <w:spacing w:val="-7"/>
          <w:position w:val="22"/>
          <w:sz w:val="32"/>
          <w:szCs w:val="32"/>
          <w:highlight w:val="none"/>
        </w:rPr>
        <w:t>202</w:t>
      </w:r>
      <w:r>
        <w:rPr>
          <w:rFonts w:hint="eastAsia"/>
          <w:spacing w:val="-7"/>
          <w:position w:val="22"/>
          <w:sz w:val="32"/>
          <w:szCs w:val="32"/>
          <w:highlight w:val="none"/>
          <w:lang w:val="en-US" w:eastAsia="zh-CN"/>
        </w:rPr>
        <w:t>3</w:t>
      </w:r>
      <w:r>
        <w:rPr>
          <w:spacing w:val="-7"/>
          <w:position w:val="22"/>
          <w:sz w:val="32"/>
          <w:szCs w:val="32"/>
          <w:highlight w:val="none"/>
        </w:rPr>
        <w:t>年部门预算安排购置车辆</w:t>
      </w:r>
      <w:r>
        <w:rPr>
          <w:spacing w:val="-63"/>
          <w:position w:val="22"/>
          <w:sz w:val="32"/>
          <w:szCs w:val="32"/>
          <w:highlight w:val="none"/>
        </w:rPr>
        <w:t xml:space="preserve"> </w:t>
      </w:r>
      <w:r>
        <w:rPr>
          <w:spacing w:val="-7"/>
          <w:position w:val="22"/>
          <w:sz w:val="32"/>
          <w:szCs w:val="32"/>
          <w:highlight w:val="none"/>
        </w:rPr>
        <w:t>0</w:t>
      </w:r>
      <w:r>
        <w:rPr>
          <w:spacing w:val="-60"/>
          <w:position w:val="22"/>
          <w:sz w:val="32"/>
          <w:szCs w:val="32"/>
          <w:highlight w:val="none"/>
        </w:rPr>
        <w:t xml:space="preserve"> </w:t>
      </w:r>
      <w:r>
        <w:rPr>
          <w:spacing w:val="-7"/>
          <w:position w:val="22"/>
          <w:sz w:val="32"/>
          <w:szCs w:val="32"/>
          <w:highlight w:val="none"/>
        </w:rPr>
        <w:t>辆，</w:t>
      </w:r>
      <w:r>
        <w:rPr>
          <w:color w:val="auto"/>
          <w:spacing w:val="-7"/>
          <w:position w:val="22"/>
          <w:sz w:val="32"/>
          <w:szCs w:val="32"/>
          <w:highlight w:val="none"/>
        </w:rPr>
        <w:t>未安排购置单位价</w:t>
      </w:r>
    </w:p>
    <w:p w14:paraId="64C1FF70">
      <w:pPr>
        <w:pStyle w:val="3"/>
        <w:spacing w:line="223" w:lineRule="auto"/>
        <w:ind w:left="33"/>
        <w:rPr>
          <w:color w:val="auto"/>
          <w:sz w:val="32"/>
          <w:szCs w:val="32"/>
          <w:highlight w:val="none"/>
        </w:rPr>
      </w:pPr>
      <w:r>
        <w:rPr>
          <w:color w:val="auto"/>
          <w:spacing w:val="-8"/>
          <w:sz w:val="32"/>
          <w:szCs w:val="32"/>
          <w:highlight w:val="none"/>
        </w:rPr>
        <w:t>值200万元以上大型设备。</w:t>
      </w:r>
    </w:p>
    <w:p w14:paraId="4EDA9625">
      <w:pPr>
        <w:pStyle w:val="3"/>
        <w:spacing w:before="242" w:line="228" w:lineRule="auto"/>
        <w:ind w:left="720"/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pacing w:val="5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(九）</w:t>
      </w:r>
      <w:r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整体绩效目标设置情况</w:t>
      </w:r>
    </w:p>
    <w:p w14:paraId="617BA84C">
      <w:pPr>
        <w:pStyle w:val="3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202</w:t>
      </w:r>
      <w:r>
        <w:rPr>
          <w:rFonts w:hint="eastAsia"/>
          <w:spacing w:val="2"/>
          <w:lang w:val="en-US" w:eastAsia="zh-CN"/>
        </w:rPr>
        <w:t>3</w:t>
      </w:r>
      <w:r>
        <w:rPr>
          <w:rFonts w:hint="eastAsia"/>
          <w:spacing w:val="2"/>
          <w:lang w:eastAsia="zh-CN"/>
        </w:rPr>
        <w:t>年部门整体绩效目标根据街道年初工作规划和重点性工作安排，围绕积极履职、强化管理的中心思想，通过加强预算收支管理，不断健全内部管理制度，梳理内部管理流程，部门整体支出绩效情况得到提升，较好地完成了年度工作目标。部门预算情况202</w:t>
      </w:r>
      <w:r>
        <w:rPr>
          <w:rFonts w:hint="eastAsia"/>
          <w:spacing w:val="2"/>
          <w:lang w:val="en-US" w:eastAsia="zh-CN"/>
        </w:rPr>
        <w:t>3</w:t>
      </w:r>
      <w:r>
        <w:rPr>
          <w:rFonts w:hint="eastAsia"/>
          <w:spacing w:val="2"/>
          <w:lang w:eastAsia="zh-CN"/>
        </w:rPr>
        <w:t>年收入预算合计</w:t>
      </w:r>
      <w:r>
        <w:rPr>
          <w:rFonts w:hint="eastAsia"/>
          <w:spacing w:val="2"/>
          <w:lang w:val="en-US" w:eastAsia="zh-CN"/>
        </w:rPr>
        <w:t>15300</w:t>
      </w:r>
      <w:r>
        <w:rPr>
          <w:rFonts w:hint="eastAsia"/>
          <w:spacing w:val="2"/>
          <w:lang w:eastAsia="zh-CN"/>
        </w:rPr>
        <w:t>万元，其中本级财政安排</w:t>
      </w:r>
      <w:r>
        <w:rPr>
          <w:rFonts w:hint="eastAsia"/>
          <w:spacing w:val="2"/>
          <w:lang w:val="en-US" w:eastAsia="zh-CN"/>
        </w:rPr>
        <w:t>12000</w:t>
      </w:r>
      <w:r>
        <w:rPr>
          <w:rFonts w:hint="eastAsia"/>
          <w:spacing w:val="2"/>
          <w:lang w:eastAsia="zh-CN"/>
        </w:rPr>
        <w:t>万元，其他收入</w:t>
      </w:r>
      <w:r>
        <w:rPr>
          <w:rFonts w:hint="eastAsia"/>
          <w:spacing w:val="2"/>
          <w:lang w:val="en-US" w:eastAsia="zh-CN"/>
        </w:rPr>
        <w:t>3300</w:t>
      </w:r>
      <w:r>
        <w:rPr>
          <w:rFonts w:hint="eastAsia"/>
          <w:spacing w:val="2"/>
          <w:lang w:eastAsia="zh-CN"/>
        </w:rPr>
        <w:t>万元。2023年支出预算合计</w:t>
      </w:r>
      <w:r>
        <w:rPr>
          <w:rFonts w:hint="eastAsia"/>
          <w:spacing w:val="2"/>
          <w:lang w:val="en-US" w:eastAsia="zh-CN"/>
        </w:rPr>
        <w:t>15300</w:t>
      </w:r>
      <w:r>
        <w:rPr>
          <w:rFonts w:hint="eastAsia"/>
          <w:spacing w:val="2"/>
          <w:lang w:eastAsia="zh-CN"/>
        </w:rPr>
        <w:t>万元，其中基本支出</w:t>
      </w:r>
      <w:r>
        <w:rPr>
          <w:rFonts w:hint="eastAsia"/>
          <w:spacing w:val="2"/>
          <w:lang w:val="en-US" w:eastAsia="zh-CN"/>
        </w:rPr>
        <w:t>599.45</w:t>
      </w:r>
      <w:r>
        <w:rPr>
          <w:rFonts w:hint="eastAsia"/>
          <w:spacing w:val="2"/>
          <w:lang w:eastAsia="zh-CN"/>
        </w:rPr>
        <w:t>万元，项目经费</w:t>
      </w:r>
      <w:r>
        <w:rPr>
          <w:rFonts w:hint="eastAsia"/>
          <w:spacing w:val="2"/>
          <w:lang w:val="en-US" w:eastAsia="zh-CN"/>
        </w:rPr>
        <w:t>14700.55</w:t>
      </w:r>
      <w:r>
        <w:rPr>
          <w:rFonts w:hint="eastAsia"/>
          <w:spacing w:val="2"/>
          <w:lang w:eastAsia="zh-CN"/>
        </w:rPr>
        <w:t>万元。</w:t>
      </w:r>
    </w:p>
    <w:p w14:paraId="46DB7DBD">
      <w:pPr>
        <w:pStyle w:val="3"/>
        <w:spacing w:before="240" w:line="624" w:lineRule="exact"/>
        <w:ind w:left="706"/>
        <w:rPr>
          <w:rFonts w:hint="eastAsia"/>
          <w:spacing w:val="5"/>
          <w:position w:val="23"/>
          <w:lang w:eastAsia="zh-CN"/>
        </w:rPr>
      </w:pPr>
      <w:r>
        <w:rPr>
          <w:rFonts w:hint="eastAsia"/>
          <w:spacing w:val="5"/>
          <w:position w:val="23"/>
          <w:lang w:eastAsia="zh-CN"/>
        </w:rPr>
        <w:t>（1）一级项目绩效目标设置情况</w:t>
      </w:r>
    </w:p>
    <w:p w14:paraId="4285AD83">
      <w:pPr>
        <w:pStyle w:val="3"/>
        <w:spacing w:before="230" w:line="372" w:lineRule="auto"/>
        <w:ind w:left="34" w:right="12" w:firstLine="639"/>
        <w:jc w:val="both"/>
        <w:rPr>
          <w:rFonts w:hint="eastAsia"/>
          <w:color w:val="auto"/>
          <w:spacing w:val="2"/>
          <w:lang w:eastAsia="zh-CN"/>
        </w:rPr>
      </w:pPr>
      <w:r>
        <w:rPr>
          <w:rFonts w:hint="eastAsia"/>
          <w:color w:val="auto"/>
          <w:spacing w:val="2"/>
          <w:lang w:eastAsia="zh-CN"/>
        </w:rPr>
        <w:t>2023年实行绩效目标管理的一级项目0个，涉及资金　0万元，其中：二级项目0个（部门预算中0万元以上的，且进行了绩效评审的项目0个，涉及资金0万元），涉及资金0万元。</w:t>
      </w:r>
    </w:p>
    <w:p w14:paraId="498F3D1F">
      <w:pPr>
        <w:pStyle w:val="3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（2）街道专项经费一级项目中各二级项目情况说明（部门本级）</w:t>
      </w:r>
    </w:p>
    <w:p w14:paraId="3816554C">
      <w:pPr>
        <w:pStyle w:val="3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无</w:t>
      </w:r>
    </w:p>
    <w:p w14:paraId="1779AC84">
      <w:pPr>
        <w:pStyle w:val="3"/>
        <w:spacing w:before="240" w:line="624" w:lineRule="exact"/>
        <w:ind w:left="7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</w:t>
      </w:r>
      <w:r>
        <w:rPr>
          <w:rFonts w:hint="eastAsia" w:ascii="楷体" w:hAnsi="楷体" w:eastAsia="楷体" w:cs="楷体"/>
          <w:spacing w:val="8"/>
          <w:sz w:val="31"/>
          <w:szCs w:val="31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4F2B19A1">
      <w:pPr>
        <w:pStyle w:val="3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>202</w:t>
      </w:r>
      <w:r>
        <w:rPr>
          <w:rFonts w:hint="eastAsia"/>
          <w:spacing w:val="5"/>
          <w:position w:val="23"/>
          <w:lang w:val="en-US" w:eastAsia="zh-CN"/>
        </w:rPr>
        <w:t>3</w:t>
      </w:r>
      <w:r>
        <w:rPr>
          <w:spacing w:val="5"/>
          <w:position w:val="23"/>
        </w:rPr>
        <w:t>年</w:t>
      </w:r>
      <w:r>
        <w:rPr>
          <w:rFonts w:hint="eastAsia"/>
          <w:spacing w:val="5"/>
          <w:position w:val="23"/>
          <w:lang w:eastAsia="zh-CN"/>
        </w:rPr>
        <w:t>江西省景德镇市珠山区竟成街道办事处</w:t>
      </w:r>
      <w:r>
        <w:rPr>
          <w:spacing w:val="5"/>
          <w:position w:val="23"/>
        </w:rPr>
        <w:t>财政拨</w:t>
      </w:r>
    </w:p>
    <w:p w14:paraId="2BB579BA">
      <w:pPr>
        <w:pStyle w:val="3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款"三公"经费安排</w:t>
      </w:r>
      <w:r>
        <w:rPr>
          <w:rFonts w:hint="eastAsia"/>
          <w:spacing w:val="5"/>
          <w:position w:val="23"/>
          <w:lang w:val="en-US" w:eastAsia="zh-CN"/>
        </w:rPr>
        <w:t>49.32</w:t>
      </w:r>
      <w:r>
        <w:rPr>
          <w:spacing w:val="5"/>
          <w:position w:val="23"/>
        </w:rPr>
        <w:t>万元，其中：</w:t>
      </w:r>
    </w:p>
    <w:p w14:paraId="057565DF">
      <w:pPr>
        <w:pStyle w:val="3"/>
        <w:spacing w:before="240" w:line="624" w:lineRule="exact"/>
        <w:ind w:left="706"/>
      </w:pPr>
      <w:r>
        <w:rPr>
          <w:spacing w:val="5"/>
          <w:position w:val="23"/>
        </w:rPr>
        <w:t>因公出国</w:t>
      </w:r>
      <w:r>
        <w:rPr>
          <w:spacing w:val="-50"/>
          <w:position w:val="23"/>
        </w:rPr>
        <w:t xml:space="preserve"> 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-54"/>
          <w:position w:val="23"/>
        </w:rPr>
        <w:t xml:space="preserve"> </w:t>
      </w:r>
      <w:r>
        <w:rPr>
          <w:spacing w:val="5"/>
          <w:position w:val="23"/>
        </w:rPr>
        <w:t>万元,与上年持平，主要原因是：与上</w:t>
      </w:r>
    </w:p>
    <w:p w14:paraId="397AB742">
      <w:pPr>
        <w:pStyle w:val="3"/>
        <w:spacing w:before="2" w:line="226" w:lineRule="auto"/>
        <w:ind w:left="40"/>
      </w:pPr>
      <w:r>
        <w:rPr>
          <w:spacing w:val="5"/>
        </w:rPr>
        <w:t>年安排保持一致。</w:t>
      </w:r>
    </w:p>
    <w:p w14:paraId="077A2A84">
      <w:pPr>
        <w:pStyle w:val="3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>公务接待</w:t>
      </w:r>
      <w:r>
        <w:rPr>
          <w:rFonts w:hint="eastAsia"/>
          <w:spacing w:val="5"/>
          <w:position w:val="23"/>
          <w:lang w:val="en-US" w:eastAsia="zh-CN"/>
        </w:rPr>
        <w:t>23.46</w:t>
      </w:r>
      <w:r>
        <w:rPr>
          <w:spacing w:val="5"/>
          <w:position w:val="23"/>
        </w:rPr>
        <w:t>万元,</w:t>
      </w:r>
      <w:r>
        <w:rPr>
          <w:rFonts w:hint="eastAsia"/>
          <w:spacing w:val="5"/>
          <w:position w:val="23"/>
          <w:lang w:val="en-US" w:eastAsia="zh-CN"/>
        </w:rPr>
        <w:t>与上年持平</w:t>
      </w:r>
      <w:r>
        <w:rPr>
          <w:spacing w:val="5"/>
          <w:position w:val="23"/>
        </w:rPr>
        <w:t>，主要原因</w:t>
      </w:r>
    </w:p>
    <w:p w14:paraId="51C589CE">
      <w:pPr>
        <w:pStyle w:val="3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是：</w:t>
      </w:r>
      <w:r>
        <w:rPr>
          <w:rFonts w:hint="eastAsia"/>
          <w:spacing w:val="5"/>
          <w:position w:val="23"/>
          <w:lang w:val="en-US" w:eastAsia="zh-CN"/>
        </w:rPr>
        <w:t>合理安排工作需求</w:t>
      </w:r>
      <w:r>
        <w:rPr>
          <w:spacing w:val="5"/>
          <w:position w:val="23"/>
        </w:rPr>
        <w:t>。</w:t>
      </w:r>
      <w:bookmarkStart w:id="0" w:name="_GoBack"/>
      <w:bookmarkEnd w:id="0"/>
    </w:p>
    <w:p w14:paraId="2D89E6AF">
      <w:pPr>
        <w:pStyle w:val="3"/>
        <w:spacing w:before="240" w:line="624" w:lineRule="exact"/>
        <w:ind w:firstLine="640" w:firstLineChars="200"/>
        <w:rPr>
          <w:rFonts w:hint="default"/>
          <w:spacing w:val="5"/>
          <w:position w:val="23"/>
          <w:lang w:val="en-US"/>
        </w:rPr>
      </w:pPr>
      <w:r>
        <w:rPr>
          <w:spacing w:val="5"/>
          <w:position w:val="23"/>
        </w:rPr>
        <w:t>公务用车运行</w:t>
      </w:r>
      <w:r>
        <w:rPr>
          <w:rFonts w:hint="eastAsia"/>
          <w:spacing w:val="5"/>
          <w:position w:val="23"/>
          <w:lang w:val="en-US" w:eastAsia="zh-CN"/>
        </w:rPr>
        <w:t>25.86</w:t>
      </w:r>
      <w:r>
        <w:rPr>
          <w:spacing w:val="5"/>
          <w:position w:val="23"/>
        </w:rPr>
        <w:t>万元,与上年</w:t>
      </w:r>
      <w:r>
        <w:rPr>
          <w:rFonts w:hint="eastAsia"/>
          <w:spacing w:val="5"/>
          <w:position w:val="23"/>
          <w:lang w:eastAsia="zh-CN"/>
        </w:rPr>
        <w:t>增加</w:t>
      </w:r>
      <w:r>
        <w:rPr>
          <w:rFonts w:hint="eastAsia"/>
          <w:spacing w:val="5"/>
          <w:position w:val="23"/>
          <w:lang w:val="en-US" w:eastAsia="zh-CN"/>
        </w:rPr>
        <w:t>3.86万元，</w:t>
      </w:r>
      <w:r>
        <w:rPr>
          <w:spacing w:val="5"/>
          <w:position w:val="23"/>
        </w:rPr>
        <w:t>主要原因是：</w:t>
      </w:r>
      <w:r>
        <w:rPr>
          <w:rFonts w:hint="eastAsia"/>
          <w:spacing w:val="5"/>
          <w:position w:val="23"/>
          <w:lang w:val="en-US" w:eastAsia="zh-CN"/>
        </w:rPr>
        <w:t>增加公务用车数量，公车运行维护费相应增加。</w:t>
      </w:r>
    </w:p>
    <w:p w14:paraId="11EB07B3">
      <w:pPr>
        <w:pStyle w:val="3"/>
        <w:spacing w:before="2" w:line="226" w:lineRule="auto"/>
        <w:ind w:firstLine="644" w:firstLineChars="200"/>
      </w:pPr>
      <w:r>
        <w:rPr>
          <w:spacing w:val="6"/>
          <w:position w:val="23"/>
        </w:rPr>
        <w:t>公务用车购置</w:t>
      </w:r>
      <w:r>
        <w:rPr>
          <w:spacing w:val="-41"/>
          <w:position w:val="23"/>
        </w:rPr>
        <w:t xml:space="preserve"> </w:t>
      </w:r>
      <w:r>
        <w:rPr>
          <w:spacing w:val="6"/>
          <w:position w:val="23"/>
        </w:rPr>
        <w:t>0</w:t>
      </w:r>
      <w:r>
        <w:rPr>
          <w:spacing w:val="-52"/>
          <w:position w:val="23"/>
        </w:rPr>
        <w:t xml:space="preserve"> </w:t>
      </w:r>
      <w:r>
        <w:rPr>
          <w:spacing w:val="6"/>
          <w:position w:val="23"/>
        </w:rPr>
        <w:t>万元,</w:t>
      </w:r>
      <w:r>
        <w:rPr>
          <w:spacing w:val="5"/>
          <w:position w:val="23"/>
        </w:rPr>
        <w:t>与上年</w:t>
      </w:r>
      <w:r>
        <w:rPr>
          <w:rFonts w:hint="eastAsia"/>
          <w:spacing w:val="5"/>
          <w:position w:val="23"/>
          <w:lang w:eastAsia="zh-CN"/>
        </w:rPr>
        <w:t>减少</w:t>
      </w:r>
      <w:r>
        <w:rPr>
          <w:rFonts w:hint="eastAsia"/>
          <w:spacing w:val="5"/>
          <w:position w:val="23"/>
          <w:lang w:val="en-US" w:eastAsia="zh-CN"/>
        </w:rPr>
        <w:t>49.5万元</w:t>
      </w:r>
      <w:r>
        <w:rPr>
          <w:spacing w:val="6"/>
          <w:position w:val="23"/>
        </w:rPr>
        <w:t>，主要原因是：</w:t>
      </w:r>
      <w:r>
        <w:rPr>
          <w:rFonts w:hint="eastAsia"/>
          <w:spacing w:val="5"/>
          <w:position w:val="23"/>
          <w:lang w:eastAsia="zh-CN"/>
        </w:rPr>
        <w:t>无购买公车。</w:t>
      </w:r>
    </w:p>
    <w:p w14:paraId="51FB1D52">
      <w:pPr>
        <w:spacing w:line="298" w:lineRule="auto"/>
        <w:rPr>
          <w:rFonts w:ascii="Arial"/>
          <w:sz w:val="21"/>
        </w:rPr>
      </w:pPr>
    </w:p>
    <w:p w14:paraId="739E668C">
      <w:pPr>
        <w:spacing w:line="299" w:lineRule="auto"/>
        <w:rPr>
          <w:rFonts w:ascii="Arial"/>
          <w:sz w:val="21"/>
        </w:rPr>
      </w:pPr>
    </w:p>
    <w:p w14:paraId="759A678C">
      <w:pPr>
        <w:spacing w:line="299" w:lineRule="auto"/>
        <w:rPr>
          <w:rFonts w:ascii="Arial"/>
          <w:sz w:val="21"/>
        </w:rPr>
      </w:pPr>
    </w:p>
    <w:p w14:paraId="45E3F2F3">
      <w:pPr>
        <w:pStyle w:val="3"/>
        <w:spacing w:before="101" w:line="228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7A8EB3F7">
      <w:pPr>
        <w:spacing w:line="324" w:lineRule="auto"/>
        <w:rPr>
          <w:rFonts w:ascii="Arial"/>
          <w:sz w:val="21"/>
        </w:rPr>
      </w:pPr>
    </w:p>
    <w:p w14:paraId="4AD640A8">
      <w:pPr>
        <w:spacing w:line="324" w:lineRule="auto"/>
        <w:rPr>
          <w:rFonts w:ascii="Arial"/>
          <w:sz w:val="21"/>
        </w:rPr>
      </w:pPr>
    </w:p>
    <w:p w14:paraId="72AFBE4A"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5CEC40A8">
      <w:pPr>
        <w:pStyle w:val="3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 w14:paraId="5178FE72">
      <w:pPr>
        <w:pStyle w:val="3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上学费、住宿费，高校委托培养费，函大、</w:t>
      </w:r>
      <w:r>
        <w:rPr>
          <w:spacing w:val="-2"/>
        </w:rPr>
        <w:t>电大、夜大及短</w:t>
      </w:r>
    </w:p>
    <w:p w14:paraId="004A2A29">
      <w:pPr>
        <w:pStyle w:val="3"/>
        <w:spacing w:line="228" w:lineRule="auto"/>
        <w:ind w:left="36"/>
      </w:pPr>
      <w:r>
        <w:rPr>
          <w:spacing w:val="5"/>
        </w:rPr>
        <w:t>训班培训费等教育收费取得的收入。</w:t>
      </w:r>
    </w:p>
    <w:p w14:paraId="089E325D">
      <w:pPr>
        <w:pStyle w:val="3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 w14:paraId="532CEA6E">
      <w:pPr>
        <w:pStyle w:val="3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1DB0A7DF">
      <w:pPr>
        <w:pStyle w:val="3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7A30D6C0">
      <w:pPr>
        <w:pStyle w:val="3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 w14:paraId="659E0CC5">
      <w:pPr>
        <w:pStyle w:val="3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 w14:paraId="59980EBA">
      <w:pPr>
        <w:pStyle w:val="3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的资金数，包括当年结转结余资金和历年滚存结转结余资金。</w:t>
      </w:r>
    </w:p>
    <w:p w14:paraId="6D551927"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450335A8">
      <w:pPr>
        <w:pStyle w:val="3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</w:p>
    <w:p w14:paraId="543C6143">
      <w:pPr>
        <w:pStyle w:val="3"/>
        <w:spacing w:line="228" w:lineRule="auto"/>
        <w:ind w:left="53"/>
      </w:pPr>
      <w:r>
        <w:rPr>
          <w:spacing w:val="-5"/>
        </w:rPr>
        <w:t>的基本支出。</w:t>
      </w:r>
    </w:p>
    <w:p w14:paraId="7A6F396E">
      <w:pPr>
        <w:pStyle w:val="3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</w:p>
    <w:p w14:paraId="15A4010A">
      <w:pPr>
        <w:pStyle w:val="3"/>
        <w:spacing w:before="1" w:line="226" w:lineRule="auto"/>
        <w:ind w:left="34"/>
      </w:pPr>
      <w:r>
        <w:rPr>
          <w:spacing w:val="6"/>
        </w:rPr>
        <w:t>事业单位）未单独设置项级科目的其他项目支出。</w:t>
      </w:r>
    </w:p>
    <w:p w14:paraId="514B24EA">
      <w:pPr>
        <w:pStyle w:val="3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 w14:paraId="578FB7D5">
      <w:pPr>
        <w:pStyle w:val="3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 w14:paraId="203445B3">
      <w:pPr>
        <w:pStyle w:val="3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 w14:paraId="12DDDEE9">
      <w:pPr>
        <w:pStyle w:val="3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 w14:paraId="47040DF8">
      <w:pPr>
        <w:pStyle w:val="3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</w:p>
    <w:p w14:paraId="28D0CDDE">
      <w:pPr>
        <w:pStyle w:val="3"/>
        <w:spacing w:before="2" w:line="229" w:lineRule="auto"/>
        <w:ind w:left="53"/>
      </w:pPr>
      <w:r>
        <w:rPr>
          <w:spacing w:val="-10"/>
        </w:rPr>
        <w:t>的支出。</w:t>
      </w:r>
    </w:p>
    <w:p w14:paraId="2D18D8C4">
      <w:pPr>
        <w:pStyle w:val="3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</w:p>
    <w:p w14:paraId="30601DEE">
      <w:pPr>
        <w:pStyle w:val="3"/>
        <w:spacing w:before="2" w:line="229" w:lineRule="auto"/>
        <w:ind w:left="49"/>
      </w:pPr>
      <w:r>
        <w:rPr>
          <w:spacing w:val="-6"/>
        </w:rPr>
        <w:t>险费支出。</w:t>
      </w:r>
    </w:p>
    <w:p w14:paraId="44B758BC"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5BFFE328">
      <w:pPr>
        <w:pStyle w:val="3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</w:p>
    <w:p w14:paraId="1FFD3990">
      <w:pPr>
        <w:pStyle w:val="3"/>
        <w:spacing w:before="1" w:line="225" w:lineRule="auto"/>
        <w:ind w:left="40"/>
      </w:pPr>
      <w:r>
        <w:rPr>
          <w:spacing w:val="6"/>
        </w:rPr>
        <w:t>房物业管理费、公务用车运行维护费以及其他费用。</w:t>
      </w:r>
    </w:p>
    <w:p w14:paraId="6CBE1712">
      <w:pPr>
        <w:pStyle w:val="3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 w14:paraId="4C428E58">
      <w:pPr>
        <w:pStyle w:val="3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 w14:paraId="5177B831">
      <w:pPr>
        <w:pStyle w:val="3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tab/>
      </w:r>
      <w:r>
        <w:t xml:space="preserve"> 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</w:p>
    <w:p w14:paraId="3DDA9BDC">
      <w:pPr>
        <w:pStyle w:val="3"/>
        <w:spacing w:before="1" w:line="229" w:lineRule="auto"/>
        <w:ind w:left="34"/>
      </w:pPr>
      <w:r>
        <w:rPr>
          <w:spacing w:val="-9"/>
        </w:rPr>
        <w:t>支出。</w:t>
      </w:r>
    </w:p>
    <w:p w14:paraId="6A23D4E5">
      <w:pPr>
        <w:pStyle w:val="3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</w:p>
    <w:p w14:paraId="46B66F48">
      <w:pPr>
        <w:pStyle w:val="3"/>
        <w:spacing w:line="229" w:lineRule="auto"/>
        <w:ind w:left="34"/>
      </w:pPr>
      <w:r>
        <w:rPr>
          <w:spacing w:val="-13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Y0MGFkZDNiNzg3YzgxYTNhNTA2MGMyNDkzZjMzMzQifQ=="/>
  </w:docVars>
  <w:rsids>
    <w:rsidRoot w:val="00000000"/>
    <w:rsid w:val="02F4405D"/>
    <w:rsid w:val="060463DE"/>
    <w:rsid w:val="064D64DB"/>
    <w:rsid w:val="091B5BE3"/>
    <w:rsid w:val="0BCA58DD"/>
    <w:rsid w:val="0D0371A6"/>
    <w:rsid w:val="0D430875"/>
    <w:rsid w:val="101E7BB9"/>
    <w:rsid w:val="10837A59"/>
    <w:rsid w:val="12F50031"/>
    <w:rsid w:val="13262971"/>
    <w:rsid w:val="13F679E6"/>
    <w:rsid w:val="14A579FE"/>
    <w:rsid w:val="16145EB2"/>
    <w:rsid w:val="181E205E"/>
    <w:rsid w:val="1B244562"/>
    <w:rsid w:val="1B2704F9"/>
    <w:rsid w:val="1B886C6D"/>
    <w:rsid w:val="1CF264DE"/>
    <w:rsid w:val="1D961A66"/>
    <w:rsid w:val="208B4DF4"/>
    <w:rsid w:val="232461E5"/>
    <w:rsid w:val="248853DC"/>
    <w:rsid w:val="267F6A8F"/>
    <w:rsid w:val="28D5072F"/>
    <w:rsid w:val="29B4718E"/>
    <w:rsid w:val="2BA4579C"/>
    <w:rsid w:val="32075FF9"/>
    <w:rsid w:val="34011327"/>
    <w:rsid w:val="38697929"/>
    <w:rsid w:val="39EA648E"/>
    <w:rsid w:val="3B00217F"/>
    <w:rsid w:val="3F253F62"/>
    <w:rsid w:val="3FCB621C"/>
    <w:rsid w:val="416D1BF0"/>
    <w:rsid w:val="42D20816"/>
    <w:rsid w:val="43E97E7C"/>
    <w:rsid w:val="45080DD4"/>
    <w:rsid w:val="46D5394C"/>
    <w:rsid w:val="47562682"/>
    <w:rsid w:val="47694067"/>
    <w:rsid w:val="483401DB"/>
    <w:rsid w:val="4C0B16FA"/>
    <w:rsid w:val="4C577F9F"/>
    <w:rsid w:val="50B837EC"/>
    <w:rsid w:val="51BD0E26"/>
    <w:rsid w:val="520145EF"/>
    <w:rsid w:val="5229307F"/>
    <w:rsid w:val="55E05271"/>
    <w:rsid w:val="5A9A07E3"/>
    <w:rsid w:val="5AA56580"/>
    <w:rsid w:val="5AB20F61"/>
    <w:rsid w:val="66233012"/>
    <w:rsid w:val="668D2269"/>
    <w:rsid w:val="6745041D"/>
    <w:rsid w:val="67B90120"/>
    <w:rsid w:val="68065704"/>
    <w:rsid w:val="6AF71C25"/>
    <w:rsid w:val="70677E82"/>
    <w:rsid w:val="74236254"/>
    <w:rsid w:val="77712530"/>
    <w:rsid w:val="77FB6BB2"/>
    <w:rsid w:val="79BF2951"/>
    <w:rsid w:val="7A216775"/>
    <w:rsid w:val="7A4035AB"/>
    <w:rsid w:val="7AC43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4171</Words>
  <Characters>4548</Characters>
  <TotalTime>13</TotalTime>
  <ScaleCrop>false</ScaleCrop>
  <LinksUpToDate>false</LinksUpToDate>
  <CharactersWithSpaces>4685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Administrator</cp:lastModifiedBy>
  <cp:lastPrinted>2024-03-07T08:23:00Z</cp:lastPrinted>
  <dcterms:modified xsi:type="dcterms:W3CDTF">2024-07-02T06:29:04Z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2052-12.1.0.17133</vt:lpwstr>
  </property>
  <property fmtid="{D5CDD505-2E9C-101B-9397-08002B2CF9AE}" pid="5" name="ICV">
    <vt:lpwstr>35FD494C26434225922BC6666FA6DC34_13</vt:lpwstr>
  </property>
</Properties>
</file>