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景德镇市陶阳学校2023年部门预算公开</w:t>
      </w:r>
    </w:p>
    <w:p>
      <w:pPr>
        <w:pStyle w:val="5"/>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目录</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第一部分景德镇市陶阳学校概况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第二部分景德镇市陶阳学校2023年部门预算情况说明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第三部分景德镇市陶阳学校2023年部门预算表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5"/>
        <w:widowControl/>
        <w:shd w:val="clear" w:color="auto" w:fill="FFFFFF"/>
        <w:spacing w:before="150" w:after="150" w:line="420" w:lineRule="atLeast"/>
        <w:ind w:firstLine="420"/>
        <w:jc w:val="left"/>
        <w:rPr>
          <w:rFonts w:hint="eastAsia" w:ascii="仿宋" w:hAnsi="仿宋" w:eastAsia="仿宋" w:cs="仿宋"/>
          <w:color w:val="333333"/>
          <w:sz w:val="30"/>
          <w:szCs w:val="30"/>
        </w:rPr>
      </w:pPr>
      <w:r>
        <w:rPr>
          <w:rFonts w:hint="eastAsia" w:ascii="仿宋" w:hAnsi="仿宋" w:eastAsia="仿宋" w:cs="仿宋"/>
          <w:color w:val="333333"/>
          <w:sz w:val="30"/>
          <w:szCs w:val="30"/>
          <w:shd w:val="clear" w:color="auto" w:fill="FFFFFF"/>
        </w:rPr>
        <w:t>     九、《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bookmarkStart w:id="0" w:name="_GoBack"/>
      <w:bookmarkEnd w:id="0"/>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2"/>
        <w:spacing w:before="101" w:line="228" w:lineRule="auto"/>
        <w:ind w:firstLine="602" w:firstLineChars="200"/>
        <w:rPr>
          <w:lang w:eastAsia="zh-CN"/>
        </w:rPr>
      </w:pPr>
      <w:r>
        <w:rPr>
          <w:rFonts w:hint="eastAsia"/>
          <w:b/>
          <w:bCs/>
          <w:color w:val="333333"/>
          <w:sz w:val="30"/>
          <w:szCs w:val="30"/>
          <w:shd w:val="clear" w:color="auto" w:fill="FFFFFF"/>
          <w:lang w:eastAsia="zh-CN"/>
        </w:rPr>
        <w:t>第一部分  珠山区景德镇市陶阳学校概况</w:t>
      </w:r>
    </w:p>
    <w:p>
      <w:pPr>
        <w:spacing w:line="336" w:lineRule="auto"/>
        <w:rPr>
          <w:rFonts w:ascii="Arial"/>
        </w:rPr>
      </w:pPr>
    </w:p>
    <w:p>
      <w:pPr>
        <w:pStyle w:val="5"/>
        <w:widowControl/>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一、部门主要职责</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（1）宣传贯彻执行党和国家的教育方针、政策、法律法规等，坚持依法治教、依法治学，贯彻执行区教体局的行政规章制度。</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（2）配合区县人民政府制定符合党的教育方针和国家教育法律法规以及本校实际的教育发展规划和学校布局调整规划，并抓好组织实施和落实工作。</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（3）巩固提高“两基”工作成果和整体水平，配合各级人民政府依法动员、组织适龄少年入学，严格控制辍学。</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（4）组织开展本校的教育教学科研和教育教学改革，科研兴教，科研兴校。负责对本校教育教学业务的具体管理，负责教育教学管理及教研教改工作，全力推进素质教育实施。</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（5）按照干部和教师的职数、编制和管理权限，负责本校教师人事管理、继续教育、考核考评等工作。</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（6）负责本校财务和基建管理，筹措资金，改善办学条件等工作。</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（7）指导、管理、检查、评价本校的教育教学工作，提高办学质量和办学效益。按照教育课程计划，开齐课程，开足课时，认真实施中小学的教育教学管理，全面推进素质教育，全面提高教育教学质量。</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pStyle w:val="2"/>
        <w:widowControl/>
        <w:kinsoku w:val="0"/>
        <w:autoSpaceDE w:val="0"/>
        <w:autoSpaceDN w:val="0"/>
        <w:adjustRightInd w:val="0"/>
        <w:snapToGrid w:val="0"/>
        <w:spacing w:before="239"/>
        <w:ind w:left="28" w:firstLine="646"/>
        <w:textAlignment w:val="baseline"/>
        <w:rPr>
          <w:spacing w:val="-1"/>
          <w:sz w:val="32"/>
          <w:szCs w:val="32"/>
          <w:lang w:eastAsia="zh-CN"/>
        </w:rPr>
      </w:pPr>
      <w:r>
        <w:rPr>
          <w:rFonts w:hint="eastAsia"/>
          <w:spacing w:val="-1"/>
          <w:sz w:val="32"/>
          <w:szCs w:val="32"/>
          <w:lang w:eastAsia="zh-CN"/>
        </w:rPr>
        <w:t>珠山区景德镇市陶阳学校共有单位1个。</w:t>
      </w:r>
    </w:p>
    <w:p>
      <w:pPr>
        <w:pStyle w:val="2"/>
        <w:widowControl/>
        <w:kinsoku w:val="0"/>
        <w:autoSpaceDE w:val="0"/>
        <w:autoSpaceDN w:val="0"/>
        <w:adjustRightInd w:val="0"/>
        <w:snapToGrid w:val="0"/>
        <w:spacing w:before="239"/>
        <w:ind w:left="28" w:firstLine="646"/>
        <w:textAlignment w:val="baseline"/>
        <w:rPr>
          <w:spacing w:val="-1"/>
          <w:sz w:val="32"/>
          <w:szCs w:val="32"/>
          <w:lang w:eastAsia="zh-CN"/>
        </w:rPr>
      </w:pPr>
      <w:r>
        <w:rPr>
          <w:rFonts w:hint="eastAsia"/>
          <w:spacing w:val="-1"/>
          <w:sz w:val="32"/>
          <w:szCs w:val="32"/>
          <w:lang w:eastAsia="zh-CN"/>
        </w:rPr>
        <w:t>编制数159人，其中小学125，初中34。实有在职教职工128人，离退休人员0人。有教学班级65个，学生3514人。</w:t>
      </w:r>
    </w:p>
    <w:p>
      <w:pPr>
        <w:spacing w:line="249" w:lineRule="auto"/>
        <w:rPr>
          <w:rFonts w:ascii="Arial"/>
        </w:rPr>
      </w:pPr>
    </w:p>
    <w:p>
      <w:pPr>
        <w:pStyle w:val="5"/>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第二部分景德镇市陶阳学校2023年部门预算情况说明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陶阳学校收入预算总额为1851.91万元，与上年预算相比增加105.31万元，主要原因是其他收入列入预算。其中：当年财政拨款收入1351.91万元，占收入预算总额的73.％；政府性基金拨款收入0万元，占收入预算总额的0％；事业收入0万元，占收入预算总额的0％；事业单位经营收入0万元，占收入预算总额的0％；当年其他各项收入500万元，占收入预算总额的27％；上年结余结转收入0万元，占收入预算总额的0％。</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陶阳学校支出预算总额为1851.91万元，与上年预算相比增加105.31万元，主要原因是其他收入列入预算。其中：按支出项目类别划分：基本支出1351.91万元，占支出预算总额的73％，包括工资福利支出1297.03万元、商品和服务支出53.6万元、对个人和家庭的补助1.27万元、其他资本性支出0万元；项目支出500万元，占支出总额的27％，包括工资福利支出0万元、商品和服务支出500万元、对个人和家庭的补助0万元、其他资本性支出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1510.74万元，占支出预算总额的81.57％；社会保障和就业支出145.56万元，占支出预算总额的7.86％；卫生健康支出68.23万元，占支出预算总额的3.68%；住房保障支出127.37万元，占支出预算总额的6.89％。</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1297.03万元，占支出预算总额的70.03％；商品和服务支出553.6万元，占支出预算总额的29.89％；对个人和家庭的补助1.27万元，占支出预算总额的0.07％；其他资本性支出0万元，占支出预算总额的0％。</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陶阳学校支出预算总额为1351.91万元，与上年预算相比减少394.69万元，主要原因是1、生均公用经费80%本年未列入预算；2、奖励性绩效工资本年未列入预算。具体支出情况是：教育支出1010.74万元，占支出预算总额的74.76％；社会保障和就业支出145.56万元，占支出预算总额的10.77％；卫生健康支出68.23万元，占支出预算总额的5.05%；住房保障支出127.37万元，占支出预算总额的9.42％。</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2023年政府采购预算为0万元，因公用经费80%未列入预算，为保证学校运转，年初未做采购预算，财政下拨转移支付生均公用经费后统一追加采购预算。</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本单位未有机关运行经费预算拨款安排的支出。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2023年景德镇市陶阳学校共有车辆0辆；单位价值50万元以上通用设备台0　（套）；单位价值100万元以上专用设备台0（套）。</w:t>
      </w:r>
    </w:p>
    <w:p>
      <w:pPr>
        <w:pStyle w:val="5"/>
        <w:widowControl/>
        <w:numPr>
          <w:ilvl w:val="0"/>
          <w:numId w:val="1"/>
        </w:numPr>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整体绩效目标设置情况</w:t>
      </w:r>
    </w:p>
    <w:p>
      <w:pPr>
        <w:pStyle w:val="5"/>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认真落实政教处工作人员的工作职责，定期检查，认真指导，积极协助有关人员做好本职工作，定期召开政教人员会议，对个别新进政教处人员进行师徒结对，对全体政教人员进行严格管理，严格考勤，逐步培养和建立事业心强，工作积极性的政教人员队伍。</w:t>
      </w:r>
    </w:p>
    <w:p>
      <w:pPr>
        <w:pStyle w:val="5"/>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加强教学工作的指导与检查，规范教学过程 认真工作是衡量一位教师的工作态度、工作能力最基本的尺度，更是对学生是否负责最直接的体现。我校教导处 和各教研组加强联系，密切配合，经常性地对部分教师进行检查，并及时反馈信息和填写工作检查表。在这五个环节 中主要抓好备课和上课两个环节，努力引导教师把功夫下在备课上，本事显在课堂里。</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3、为加强综合治理责任状执行工作，以及校舍管理和校园的安全防火防盗工作，确保学校财产及师生的安全。加强校舍用电管理：维修安装各教室、办公室内的线路及用电设备，发现隐患及时整改。加强学校财产管理：本学期我们经常对学校校舍、体育设施、水电设施等进行了地毯式检查，及时排除了体育设施、教室等处的安全隐患。加强学校保安、治安工作；明确门卫岗位责任，认真落实对外来人员登记、测温、汇报、追踪制度，加强疫情控制及学校财产保卫和学生保卫工作。</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一级项目绩效目标设置情况</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2023年实行绩效目标管理的一级项目1个，涉及资金     1851.91万元，其中：二级项目0个涉及资金0万元。</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一级项目中各二级项目情况说明（部门本级）</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1）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2）立项依据：根据国家、省、市相关文件要求</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3）实施主体：景德镇市陶阳学校</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4）实施方案：通过组织学习、开展各项活动，从而做好教育教学工作。</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5）实施周期：2023年全年</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6）年度预算安排：全年预算支出数1851.91万元。</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7）绩效目标和指标：确保学校各项工作顺利开展，管理指标、产出指标、效果指标、满意度指标全面达标。</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2023年景德镇市陶阳学校“三公”经费年初预算安排2万元。其中：</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公务接待费2万元，与上年度持平。</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5"/>
        <w:widowControl/>
        <w:shd w:val="clear" w:color="auto" w:fill="FFFFFF"/>
        <w:spacing w:before="150" w:after="150" w:line="420" w:lineRule="atLeas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第三部分景德镇市陶阳学校2023年部门预算表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5"/>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
      <w:pPr>
        <w:spacing w:line="249" w:lineRule="auto"/>
        <w:rPr>
          <w:rFonts w:ascii="Arial"/>
        </w:rPr>
      </w:pPr>
    </w:p>
    <w:p>
      <w:pPr>
        <w:spacing w:line="249" w:lineRule="auto"/>
        <w:rPr>
          <w:rFonts w:ascii="Arial"/>
        </w:rPr>
      </w:pPr>
    </w:p>
    <w:p>
      <w:pPr>
        <w:spacing w:line="249" w:lineRule="auto"/>
        <w:rPr>
          <w:rFonts w:ascii="Arial"/>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69CE"/>
    <w:multiLevelType w:val="singleLevel"/>
    <w:tmpl w:val="855B69CE"/>
    <w:lvl w:ilvl="0" w:tentative="0">
      <w:start w:val="8"/>
      <w:numFmt w:val="chineseCounting"/>
      <w:suff w:val="nothing"/>
      <w:lvlText w:val="（%1）"/>
      <w:lvlJc w:val="left"/>
      <w:rPr>
        <w:rFonts w:hint="eastAsia"/>
      </w:rPr>
    </w:lvl>
  </w:abstractNum>
  <w:abstractNum w:abstractNumId="1">
    <w:nsid w:val="7F78775C"/>
    <w:multiLevelType w:val="singleLevel"/>
    <w:tmpl w:val="7F78775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42ED7459"/>
    <w:rsid w:val="00050AD9"/>
    <w:rsid w:val="00134209"/>
    <w:rsid w:val="003533F0"/>
    <w:rsid w:val="006362D5"/>
    <w:rsid w:val="007B1883"/>
    <w:rsid w:val="00954588"/>
    <w:rsid w:val="009B4A52"/>
    <w:rsid w:val="00A75C10"/>
    <w:rsid w:val="00B05160"/>
    <w:rsid w:val="00B24850"/>
    <w:rsid w:val="00B32445"/>
    <w:rsid w:val="00CE0878"/>
    <w:rsid w:val="00EF6090"/>
    <w:rsid w:val="0FCC699C"/>
    <w:rsid w:val="0FCD2F33"/>
    <w:rsid w:val="10C87889"/>
    <w:rsid w:val="18C63235"/>
    <w:rsid w:val="18C96988"/>
    <w:rsid w:val="254E07EA"/>
    <w:rsid w:val="282F4CBA"/>
    <w:rsid w:val="34673921"/>
    <w:rsid w:val="42ED7459"/>
    <w:rsid w:val="59E20F76"/>
    <w:rsid w:val="62195859"/>
    <w:rsid w:val="67D320B5"/>
    <w:rsid w:val="6EF00D75"/>
    <w:rsid w:val="70DC0B34"/>
    <w:rsid w:val="73702CF6"/>
    <w:rsid w:val="7BD80472"/>
    <w:rsid w:val="7CDA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3711</Words>
  <Characters>4068</Characters>
  <Lines>29</Lines>
  <Paragraphs>8</Paragraphs>
  <TotalTime>0</TotalTime>
  <ScaleCrop>false</ScaleCrop>
  <LinksUpToDate>false</LinksUpToDate>
  <CharactersWithSpaces>4085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2024-06-22T07:24:00Z</dcterms:created>
  <dc:creator>Administrator</dc:creator>
  <cp:lastModifiedBy>Administrator</cp:lastModifiedBy>
  <dcterms:modified xsi:type="dcterms:W3CDTF">2024-07-02T05:39:00Z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E219091F4DDE46BD92668E1D08747DE9_13</vt:lpwstr>
  </property>
</Properties>
</file>