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6E8E">
      <w:pPr>
        <w:pStyle w:val="5"/>
        <w:spacing w:before="0" w:after="0" w:line="240" w:lineRule="auto"/>
        <w:jc w:val="left"/>
        <w:rPr>
          <w:rFonts w:hint="eastAsia" w:ascii="楷体_GB2312" w:hAnsi="仿宋" w:eastAsia="楷体_GB2312" w:cs="楷体_GB2312"/>
          <w:sz w:val="32"/>
          <w:szCs w:val="32"/>
        </w:rPr>
      </w:pPr>
      <w:r>
        <w:rPr>
          <w:rFonts w:hint="eastAsia" w:ascii="楷体_GB2312" w:hAnsi="仿宋" w:eastAsia="楷体_GB2312" w:cs="楷体_GB2312"/>
          <w:sz w:val="32"/>
          <w:szCs w:val="32"/>
        </w:rPr>
        <w:t>附件：</w:t>
      </w:r>
    </w:p>
    <w:p w14:paraId="00F6AA53">
      <w:pPr>
        <w:pStyle w:val="5"/>
        <w:spacing w:before="0" w:after="0" w:line="240" w:lineRule="auto"/>
        <w:jc w:val="center"/>
        <w:rPr>
          <w:rFonts w:hint="eastAsia" w:ascii="宋体" w:hAnsi="宋体" w:eastAsia="宋体" w:cs="宋体"/>
          <w:color w:val="auto"/>
          <w:lang w:val="en-US" w:eastAsia="zh-CN"/>
        </w:rPr>
      </w:pPr>
      <w:r>
        <w:rPr>
          <w:rFonts w:hint="eastAsia" w:ascii="宋体" w:hAnsi="宋体" w:eastAsia="宋体" w:cs="宋体"/>
          <w:color w:val="auto"/>
        </w:rPr>
        <w:t>景德镇市</w:t>
      </w:r>
      <w:r>
        <w:rPr>
          <w:rFonts w:hint="eastAsia" w:ascii="宋体" w:hAnsi="宋体" w:eastAsia="宋体" w:cs="宋体"/>
          <w:color w:val="auto"/>
          <w:lang w:val="en-US" w:eastAsia="zh-CN"/>
        </w:rPr>
        <w:t>珠山区就业创业服务中心</w:t>
      </w:r>
      <w:r>
        <w:rPr>
          <w:rFonts w:hint="eastAsia" w:ascii="宋体" w:hAnsi="宋体" w:eastAsia="宋体" w:cs="宋体"/>
          <w:color w:val="auto"/>
          <w:lang w:eastAsia="zh-CN"/>
        </w:rPr>
        <w:t>2022</w:t>
      </w:r>
      <w:r>
        <w:rPr>
          <w:rFonts w:hint="eastAsia" w:ascii="宋体" w:hAnsi="宋体" w:eastAsia="宋体" w:cs="宋体"/>
          <w:color w:val="auto"/>
        </w:rPr>
        <w:t>年部门预算</w:t>
      </w:r>
      <w:r>
        <w:rPr>
          <w:rFonts w:hint="eastAsia" w:ascii="宋体" w:hAnsi="宋体" w:eastAsia="宋体" w:cs="宋体"/>
          <w:color w:val="auto"/>
          <w:lang w:val="en-US" w:eastAsia="zh-CN"/>
        </w:rPr>
        <w:t>公开</w:t>
      </w:r>
    </w:p>
    <w:p w14:paraId="1D55A68F">
      <w:pPr>
        <w:pStyle w:val="5"/>
        <w:spacing w:before="0" w:after="0" w:line="240" w:lineRule="auto"/>
        <w:jc w:val="center"/>
        <w:rPr>
          <w:rFonts w:ascii="仿宋_GB2312" w:hAnsi="仿宋" w:eastAsia="仿宋_GB2312" w:cs="Times New Roman"/>
          <w:b/>
          <w:bCs/>
          <w:color w:val="auto"/>
          <w:sz w:val="32"/>
          <w:szCs w:val="32"/>
        </w:rPr>
      </w:pPr>
      <w:r>
        <w:rPr>
          <w:rFonts w:hint="eastAsia" w:ascii="宋体" w:hAnsi="宋体" w:eastAsia="宋体" w:cs="宋体"/>
          <w:b/>
          <w:bCs/>
          <w:color w:val="auto"/>
          <w:sz w:val="32"/>
          <w:szCs w:val="32"/>
        </w:rPr>
        <w:t>目   录</w:t>
      </w:r>
    </w:p>
    <w:p w14:paraId="3AF5E224">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第一部分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w:t>
      </w:r>
      <w:r>
        <w:rPr>
          <w:rFonts w:hint="eastAsia" w:ascii="宋体" w:hAnsi="宋体" w:eastAsia="宋体" w:cs="宋体"/>
          <w:b/>
          <w:bCs/>
          <w:color w:val="auto"/>
          <w:sz w:val="28"/>
          <w:szCs w:val="28"/>
        </w:rPr>
        <w:t>概况</w:t>
      </w:r>
    </w:p>
    <w:p w14:paraId="17AEAFFE">
      <w:pPr>
        <w:ind w:firstLine="560" w:firstLineChars="200"/>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  </w:t>
      </w:r>
      <w:r>
        <w:rPr>
          <w:rFonts w:hint="eastAsia" w:ascii="宋体" w:hAnsi="宋体" w:eastAsia="宋体" w:cs="宋体"/>
          <w:color w:val="auto"/>
          <w:sz w:val="28"/>
          <w:szCs w:val="28"/>
        </w:rPr>
        <w:t>一、部门主要职责</w:t>
      </w:r>
    </w:p>
    <w:p w14:paraId="1380955B">
      <w:pPr>
        <w:pStyle w:val="2"/>
        <w:ind w:firstLine="1120" w:firstLineChars="400"/>
        <w:rPr>
          <w:rFonts w:hint="eastAsia" w:ascii="宋体" w:hAnsi="宋体" w:eastAsia="宋体" w:cs="宋体"/>
          <w:sz w:val="28"/>
          <w:szCs w:val="28"/>
          <w:lang w:val="en-US" w:eastAsia="zh-CN"/>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lang w:val="en-US" w:eastAsia="zh-CN"/>
        </w:rPr>
        <w:t>2022年主要工作任务</w:t>
      </w:r>
    </w:p>
    <w:p w14:paraId="40916695">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部门</w:t>
      </w:r>
      <w:r>
        <w:rPr>
          <w:rFonts w:hint="eastAsia" w:ascii="宋体" w:hAnsi="宋体" w:eastAsia="宋体" w:cs="宋体"/>
          <w:color w:val="auto"/>
          <w:sz w:val="28"/>
          <w:szCs w:val="28"/>
          <w:lang w:val="en-US" w:eastAsia="zh-CN"/>
        </w:rPr>
        <w:t>机构设置情况</w:t>
      </w:r>
    </w:p>
    <w:p w14:paraId="72A4669E">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第二部分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就业创业服务中心2022</w:t>
      </w:r>
      <w:r>
        <w:rPr>
          <w:rFonts w:hint="eastAsia" w:ascii="宋体" w:hAnsi="宋体" w:eastAsia="宋体" w:cs="宋体"/>
          <w:b/>
          <w:bCs/>
          <w:color w:val="auto"/>
          <w:sz w:val="28"/>
          <w:szCs w:val="28"/>
        </w:rPr>
        <w:t>年部门预算情况说明</w:t>
      </w:r>
    </w:p>
    <w:p w14:paraId="1ABF0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一、2022年部门预算收支情况说明</w:t>
      </w:r>
    </w:p>
    <w:p w14:paraId="42744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二、财政拨款支出情况</w:t>
      </w:r>
    </w:p>
    <w:p w14:paraId="372CFD14">
      <w:pPr>
        <w:pStyle w:val="2"/>
        <w:numPr>
          <w:ilvl w:val="0"/>
          <w:numId w:val="0"/>
        </w:numPr>
        <w:ind w:firstLine="1120" w:firstLineChars="400"/>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三、政府采购预算情况</w:t>
      </w:r>
    </w:p>
    <w:p w14:paraId="19B0991F">
      <w:pPr>
        <w:pStyle w:val="2"/>
        <w:numPr>
          <w:ilvl w:val="0"/>
          <w:numId w:val="0"/>
        </w:numPr>
        <w:ind w:firstLine="1120" w:firstLineChars="400"/>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四、政府基金收支情况</w:t>
      </w:r>
    </w:p>
    <w:p w14:paraId="747558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120" w:firstLineChars="400"/>
        <w:jc w:val="left"/>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五、2022年“三公”经费预算情况说明</w:t>
      </w:r>
    </w:p>
    <w:p w14:paraId="1E7B5F09">
      <w:pPr>
        <w:pStyle w:val="2"/>
        <w:ind w:firstLine="1120" w:firstLineChars="400"/>
        <w:rPr>
          <w:rFonts w:hint="eastAsia"/>
        </w:rPr>
      </w:pPr>
      <w:r>
        <w:rPr>
          <w:rFonts w:hint="eastAsia" w:ascii="宋体" w:hAnsi="宋体" w:eastAsia="宋体" w:cs="宋体"/>
          <w:i w:val="0"/>
          <w:caps w:val="0"/>
          <w:color w:val="auto"/>
          <w:spacing w:val="0"/>
          <w:kern w:val="0"/>
          <w:sz w:val="28"/>
          <w:szCs w:val="28"/>
          <w:shd w:val="clear" w:fill="FFFFFF"/>
          <w:lang w:val="en-US" w:eastAsia="zh-CN" w:bidi="ar"/>
        </w:rPr>
        <w:t>六、整体绩效目标设置情况</w:t>
      </w:r>
    </w:p>
    <w:p w14:paraId="66CAFF79">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第三部分 </w:t>
      </w:r>
      <w:r>
        <w:rPr>
          <w:rFonts w:hint="eastAsia" w:ascii="宋体" w:hAnsi="宋体" w:eastAsia="宋体" w:cs="宋体"/>
          <w:b/>
          <w:bCs/>
          <w:color w:val="auto"/>
          <w:sz w:val="28"/>
          <w:szCs w:val="28"/>
          <w:lang w:val="en-US" w:eastAsia="zh-CN"/>
        </w:rPr>
        <w:t>珠山区</w:t>
      </w:r>
      <w:r>
        <w:rPr>
          <w:rFonts w:hint="eastAsia" w:ascii="宋体" w:hAnsi="宋体" w:eastAsia="宋体" w:cs="宋体"/>
          <w:b/>
          <w:bCs/>
          <w:color w:val="auto"/>
          <w:sz w:val="28"/>
          <w:szCs w:val="28"/>
          <w:lang w:eastAsia="zh-CN"/>
        </w:rPr>
        <w:t>就业创业服务中心2022</w:t>
      </w:r>
      <w:r>
        <w:rPr>
          <w:rFonts w:hint="eastAsia" w:ascii="宋体" w:hAnsi="宋体" w:eastAsia="宋体" w:cs="宋体"/>
          <w:b/>
          <w:bCs/>
          <w:color w:val="auto"/>
          <w:sz w:val="28"/>
          <w:szCs w:val="28"/>
        </w:rPr>
        <w:t>年部门预算表</w:t>
      </w:r>
    </w:p>
    <w:p w14:paraId="2115F160">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一、《收支预算总表》</w:t>
      </w:r>
    </w:p>
    <w:p w14:paraId="22962166">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收入总表》</w:t>
      </w:r>
    </w:p>
    <w:p w14:paraId="438E00AB">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支出总表》</w:t>
      </w:r>
    </w:p>
    <w:p w14:paraId="6227F599">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四、《财政拨款收支总表》</w:t>
      </w:r>
    </w:p>
    <w:p w14:paraId="3EDCB3EC">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五、《一般公共预算支出表》</w:t>
      </w:r>
    </w:p>
    <w:p w14:paraId="543DF5AC">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六、《一般公共预算基本支出表》</w:t>
      </w:r>
    </w:p>
    <w:p w14:paraId="0D5E1A0F">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七、《一般公共预算“三公”经费支出表》</w:t>
      </w:r>
    </w:p>
    <w:p w14:paraId="47C5AECD">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八、《</w:t>
      </w:r>
      <w:r>
        <w:rPr>
          <w:rFonts w:hint="eastAsia" w:ascii="宋体" w:hAnsi="宋体" w:eastAsia="宋体" w:cs="宋体"/>
          <w:color w:val="auto"/>
          <w:sz w:val="28"/>
          <w:szCs w:val="28"/>
          <w:lang w:eastAsia="zh-CN"/>
        </w:rPr>
        <w:t>支出预算总表</w:t>
      </w:r>
      <w:r>
        <w:rPr>
          <w:rFonts w:hint="eastAsia" w:ascii="宋体" w:hAnsi="宋体" w:eastAsia="宋体" w:cs="宋体"/>
          <w:color w:val="auto"/>
          <w:sz w:val="28"/>
          <w:szCs w:val="28"/>
        </w:rPr>
        <w:t>》</w:t>
      </w:r>
    </w:p>
    <w:p w14:paraId="1947BFC0">
      <w:pPr>
        <w:ind w:firstLine="1120" w:firstLineChars="400"/>
        <w:rPr>
          <w:rFonts w:hint="eastAsia" w:ascii="宋体" w:hAnsi="宋体" w:eastAsia="宋体" w:cs="宋体"/>
          <w:color w:val="auto"/>
          <w:sz w:val="28"/>
          <w:szCs w:val="28"/>
        </w:rPr>
      </w:pPr>
      <w:r>
        <w:rPr>
          <w:rFonts w:hint="eastAsia" w:ascii="宋体" w:hAnsi="宋体" w:eastAsia="宋体" w:cs="宋体"/>
          <w:color w:val="auto"/>
          <w:sz w:val="28"/>
          <w:szCs w:val="28"/>
        </w:rPr>
        <w:t>九、《</w:t>
      </w:r>
      <w:r>
        <w:rPr>
          <w:rFonts w:hint="eastAsia" w:ascii="宋体" w:hAnsi="宋体" w:eastAsia="宋体" w:cs="宋体"/>
          <w:color w:val="auto"/>
          <w:sz w:val="28"/>
          <w:szCs w:val="28"/>
          <w:lang w:eastAsia="zh-CN"/>
        </w:rPr>
        <w:t>财政拨款预算表</w:t>
      </w:r>
      <w:r>
        <w:rPr>
          <w:rFonts w:hint="eastAsia" w:ascii="宋体" w:hAnsi="宋体" w:eastAsia="宋体" w:cs="宋体"/>
          <w:color w:val="auto"/>
          <w:sz w:val="28"/>
          <w:szCs w:val="28"/>
        </w:rPr>
        <w:t>》</w:t>
      </w:r>
    </w:p>
    <w:p w14:paraId="3F6A9725">
      <w:pPr>
        <w:ind w:firstLine="640"/>
        <w:rPr>
          <w:rFonts w:hint="eastAsia" w:ascii="宋体" w:hAnsi="宋体" w:eastAsia="宋体" w:cs="宋体"/>
          <w:b/>
          <w:bCs/>
          <w:color w:val="auto"/>
          <w:sz w:val="28"/>
          <w:szCs w:val="28"/>
        </w:rPr>
      </w:pPr>
      <w:r>
        <w:rPr>
          <w:rFonts w:hint="eastAsia" w:ascii="宋体" w:hAnsi="宋体" w:eastAsia="宋体" w:cs="宋体"/>
          <w:b/>
          <w:bCs/>
          <w:color w:val="auto"/>
          <w:sz w:val="28"/>
          <w:szCs w:val="28"/>
        </w:rPr>
        <w:t>第四部分 名词解释</w:t>
      </w:r>
    </w:p>
    <w:p w14:paraId="76D01835">
      <w:pPr>
        <w:pStyle w:val="2"/>
        <w:ind w:firstLine="843"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一、收入科目</w:t>
      </w:r>
    </w:p>
    <w:p w14:paraId="65D3EC1A">
      <w:pPr>
        <w:pStyle w:val="2"/>
        <w:ind w:firstLine="840"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二、支出科目</w:t>
      </w:r>
    </w:p>
    <w:p w14:paraId="3838F6C8">
      <w:pPr>
        <w:pStyle w:val="2"/>
        <w:ind w:firstLine="840" w:firstLineChars="300"/>
        <w:rPr>
          <w:rFonts w:hint="eastAsia" w:ascii="宋体" w:hAnsi="宋体" w:eastAsia="宋体" w:cs="宋体"/>
          <w:color w:val="auto"/>
          <w:kern w:val="2"/>
          <w:sz w:val="28"/>
          <w:szCs w:val="28"/>
          <w:lang w:val="en-US" w:eastAsia="zh-CN" w:bidi="ar-SA"/>
        </w:rPr>
      </w:pPr>
    </w:p>
    <w:p w14:paraId="5DF8B80B">
      <w:pPr>
        <w:pStyle w:val="2"/>
        <w:ind w:firstLine="840" w:firstLineChars="300"/>
        <w:rPr>
          <w:rFonts w:hint="eastAsia" w:ascii="宋体" w:hAnsi="宋体" w:eastAsia="宋体" w:cs="宋体"/>
          <w:color w:val="auto"/>
          <w:kern w:val="2"/>
          <w:sz w:val="28"/>
          <w:szCs w:val="28"/>
          <w:lang w:val="en-US" w:eastAsia="zh-CN" w:bidi="ar-SA"/>
        </w:rPr>
      </w:pPr>
    </w:p>
    <w:p w14:paraId="00A1C4C4">
      <w:pPr>
        <w:pStyle w:val="2"/>
        <w:ind w:firstLine="840" w:firstLineChars="300"/>
        <w:rPr>
          <w:rFonts w:hint="eastAsia" w:ascii="宋体" w:hAnsi="宋体" w:eastAsia="宋体" w:cs="宋体"/>
          <w:color w:val="auto"/>
          <w:kern w:val="2"/>
          <w:sz w:val="28"/>
          <w:szCs w:val="28"/>
          <w:lang w:val="en-US" w:eastAsia="zh-CN" w:bidi="ar-SA"/>
        </w:rPr>
      </w:pPr>
    </w:p>
    <w:p w14:paraId="4C4045BA">
      <w:pPr>
        <w:pStyle w:val="2"/>
        <w:ind w:firstLine="840" w:firstLineChars="300"/>
        <w:rPr>
          <w:rFonts w:hint="eastAsia" w:ascii="宋体" w:hAnsi="宋体" w:eastAsia="宋体" w:cs="宋体"/>
          <w:color w:val="auto"/>
          <w:kern w:val="2"/>
          <w:sz w:val="28"/>
          <w:szCs w:val="28"/>
          <w:lang w:val="en-US" w:eastAsia="zh-CN" w:bidi="ar-SA"/>
        </w:rPr>
      </w:pPr>
    </w:p>
    <w:p w14:paraId="65B12C0E">
      <w:pPr>
        <w:pStyle w:val="2"/>
        <w:ind w:firstLine="840" w:firstLineChars="300"/>
        <w:rPr>
          <w:rFonts w:hint="eastAsia" w:ascii="宋体" w:hAnsi="宋体" w:eastAsia="宋体" w:cs="宋体"/>
          <w:color w:val="auto"/>
          <w:kern w:val="2"/>
          <w:sz w:val="28"/>
          <w:szCs w:val="28"/>
          <w:lang w:val="en-US" w:eastAsia="zh-CN" w:bidi="ar-SA"/>
        </w:rPr>
      </w:pPr>
    </w:p>
    <w:p w14:paraId="45AACE4B">
      <w:pPr>
        <w:pStyle w:val="2"/>
        <w:ind w:firstLine="840" w:firstLineChars="300"/>
        <w:rPr>
          <w:rFonts w:hint="eastAsia" w:ascii="宋体" w:hAnsi="宋体" w:eastAsia="宋体" w:cs="宋体"/>
          <w:color w:val="auto"/>
          <w:kern w:val="2"/>
          <w:sz w:val="28"/>
          <w:szCs w:val="28"/>
          <w:lang w:val="en-US" w:eastAsia="zh-CN" w:bidi="ar-SA"/>
        </w:rPr>
      </w:pPr>
    </w:p>
    <w:p w14:paraId="733F7A25">
      <w:pPr>
        <w:pStyle w:val="2"/>
        <w:ind w:firstLine="840" w:firstLineChars="300"/>
        <w:rPr>
          <w:rFonts w:hint="eastAsia" w:ascii="宋体" w:hAnsi="宋体" w:eastAsia="宋体" w:cs="宋体"/>
          <w:color w:val="auto"/>
          <w:kern w:val="2"/>
          <w:sz w:val="28"/>
          <w:szCs w:val="28"/>
          <w:lang w:val="en-US" w:eastAsia="zh-CN" w:bidi="ar-SA"/>
        </w:rPr>
      </w:pPr>
    </w:p>
    <w:p w14:paraId="27683721">
      <w:pPr>
        <w:pStyle w:val="2"/>
        <w:ind w:firstLine="840" w:firstLineChars="300"/>
        <w:rPr>
          <w:rFonts w:hint="eastAsia" w:ascii="宋体" w:hAnsi="宋体" w:eastAsia="宋体" w:cs="宋体"/>
          <w:color w:val="auto"/>
          <w:kern w:val="2"/>
          <w:sz w:val="28"/>
          <w:szCs w:val="28"/>
          <w:lang w:val="en-US" w:eastAsia="zh-CN" w:bidi="ar-SA"/>
        </w:rPr>
      </w:pPr>
    </w:p>
    <w:p w14:paraId="4EAA4C38">
      <w:pPr>
        <w:pStyle w:val="2"/>
        <w:ind w:firstLine="840" w:firstLineChars="300"/>
        <w:rPr>
          <w:rFonts w:hint="eastAsia" w:ascii="宋体" w:hAnsi="宋体" w:eastAsia="宋体" w:cs="宋体"/>
          <w:color w:val="auto"/>
          <w:kern w:val="2"/>
          <w:sz w:val="28"/>
          <w:szCs w:val="28"/>
          <w:lang w:val="en-US" w:eastAsia="zh-CN" w:bidi="ar-SA"/>
        </w:rPr>
      </w:pPr>
    </w:p>
    <w:p w14:paraId="086877E2">
      <w:pPr>
        <w:pStyle w:val="2"/>
        <w:ind w:firstLine="840" w:firstLineChars="300"/>
        <w:rPr>
          <w:rFonts w:hint="eastAsia" w:ascii="宋体" w:hAnsi="宋体" w:eastAsia="宋体" w:cs="宋体"/>
          <w:color w:val="auto"/>
          <w:kern w:val="2"/>
          <w:sz w:val="28"/>
          <w:szCs w:val="28"/>
          <w:lang w:val="en-US" w:eastAsia="zh-CN" w:bidi="ar-SA"/>
        </w:rPr>
      </w:pPr>
    </w:p>
    <w:p w14:paraId="5FD040E1">
      <w:pPr>
        <w:pStyle w:val="2"/>
        <w:ind w:firstLine="840" w:firstLineChars="300"/>
        <w:rPr>
          <w:rFonts w:hint="eastAsia" w:ascii="宋体" w:hAnsi="宋体" w:eastAsia="宋体" w:cs="宋体"/>
          <w:color w:val="auto"/>
          <w:kern w:val="2"/>
          <w:sz w:val="28"/>
          <w:szCs w:val="28"/>
          <w:lang w:val="en-US" w:eastAsia="zh-CN" w:bidi="ar-SA"/>
        </w:rPr>
      </w:pPr>
    </w:p>
    <w:p w14:paraId="0233AD8A">
      <w:pPr>
        <w:pStyle w:val="2"/>
        <w:ind w:firstLine="840" w:firstLineChars="300"/>
        <w:rPr>
          <w:rFonts w:hint="eastAsia" w:ascii="宋体" w:hAnsi="宋体" w:eastAsia="宋体" w:cs="宋体"/>
          <w:color w:val="auto"/>
          <w:kern w:val="2"/>
          <w:sz w:val="28"/>
          <w:szCs w:val="28"/>
          <w:lang w:val="en-US" w:eastAsia="zh-CN" w:bidi="ar-SA"/>
        </w:rPr>
      </w:pPr>
    </w:p>
    <w:p w14:paraId="145AFB43">
      <w:pPr>
        <w:pStyle w:val="2"/>
        <w:ind w:firstLine="840" w:firstLineChars="300"/>
        <w:rPr>
          <w:rFonts w:hint="eastAsia" w:ascii="宋体" w:hAnsi="宋体" w:eastAsia="宋体" w:cs="宋体"/>
          <w:color w:val="auto"/>
          <w:kern w:val="2"/>
          <w:sz w:val="28"/>
          <w:szCs w:val="28"/>
          <w:lang w:val="en-US" w:eastAsia="zh-CN" w:bidi="ar-SA"/>
        </w:rPr>
      </w:pPr>
    </w:p>
    <w:p w14:paraId="658FD238">
      <w:pPr>
        <w:pStyle w:val="2"/>
        <w:ind w:firstLine="840" w:firstLineChars="300"/>
        <w:rPr>
          <w:rFonts w:hint="eastAsia" w:ascii="宋体" w:hAnsi="宋体" w:eastAsia="宋体" w:cs="宋体"/>
          <w:color w:val="auto"/>
          <w:kern w:val="2"/>
          <w:sz w:val="28"/>
          <w:szCs w:val="28"/>
          <w:lang w:val="en-US" w:eastAsia="zh-CN" w:bidi="ar-SA"/>
        </w:rPr>
      </w:pPr>
    </w:p>
    <w:p w14:paraId="2338BB14">
      <w:pPr>
        <w:pStyle w:val="2"/>
        <w:ind w:firstLine="840" w:firstLineChars="300"/>
        <w:rPr>
          <w:rFonts w:hint="eastAsia" w:ascii="宋体" w:hAnsi="宋体" w:eastAsia="宋体" w:cs="宋体"/>
          <w:color w:val="auto"/>
          <w:kern w:val="2"/>
          <w:sz w:val="28"/>
          <w:szCs w:val="28"/>
          <w:lang w:val="en-US" w:eastAsia="zh-CN" w:bidi="ar-SA"/>
        </w:rPr>
      </w:pPr>
    </w:p>
    <w:p w14:paraId="01F485FB">
      <w:pPr>
        <w:pStyle w:val="2"/>
        <w:ind w:firstLine="840" w:firstLineChars="300"/>
        <w:rPr>
          <w:rFonts w:hint="eastAsia" w:ascii="宋体" w:hAnsi="宋体" w:eastAsia="宋体" w:cs="宋体"/>
          <w:color w:val="auto"/>
          <w:kern w:val="2"/>
          <w:sz w:val="28"/>
          <w:szCs w:val="28"/>
          <w:lang w:val="en-US" w:eastAsia="zh-CN" w:bidi="ar-SA"/>
        </w:rPr>
      </w:pPr>
    </w:p>
    <w:p w14:paraId="4E6C7E05">
      <w:pPr>
        <w:pStyle w:val="5"/>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lang w:eastAsia="zh-CN"/>
        </w:rPr>
        <w:t>景德镇市珠山区就业创业服务中心2022</w:t>
      </w:r>
      <w:r>
        <w:rPr>
          <w:rFonts w:hint="eastAsia" w:ascii="宋体" w:hAnsi="宋体" w:eastAsia="宋体" w:cs="宋体"/>
          <w:sz w:val="36"/>
          <w:szCs w:val="36"/>
        </w:rPr>
        <w:t>年部门预算</w:t>
      </w:r>
      <w:r>
        <w:rPr>
          <w:rFonts w:hint="eastAsia" w:ascii="宋体" w:hAnsi="宋体" w:eastAsia="宋体" w:cs="宋体"/>
          <w:sz w:val="36"/>
          <w:szCs w:val="36"/>
          <w:lang w:val="en-US" w:eastAsia="zh-CN"/>
        </w:rPr>
        <w:t>公开</w:t>
      </w:r>
    </w:p>
    <w:p w14:paraId="78FC8EB7">
      <w:pPr>
        <w:rPr>
          <w:rFonts w:hint="eastAsia" w:ascii="宋体" w:hAnsi="宋体" w:eastAsia="宋体" w:cs="宋体"/>
          <w:b/>
          <w:bCs/>
          <w:sz w:val="30"/>
          <w:szCs w:val="30"/>
        </w:rPr>
      </w:pPr>
      <w:r>
        <w:rPr>
          <w:rFonts w:hint="eastAsia" w:ascii="宋体" w:hAnsi="宋体" w:eastAsia="宋体" w:cs="宋体"/>
          <w:b/>
          <w:bCs/>
          <w:sz w:val="30"/>
          <w:szCs w:val="30"/>
        </w:rPr>
        <w:t xml:space="preserve">第一部分  </w:t>
      </w:r>
      <w:r>
        <w:rPr>
          <w:rFonts w:hint="eastAsia" w:ascii="宋体" w:hAnsi="宋体" w:eastAsia="宋体" w:cs="宋体"/>
          <w:b/>
          <w:bCs/>
          <w:sz w:val="30"/>
          <w:szCs w:val="30"/>
          <w:lang w:eastAsia="zh-CN"/>
        </w:rPr>
        <w:t>珠山区就业创业服务中心</w:t>
      </w:r>
      <w:r>
        <w:rPr>
          <w:rFonts w:hint="eastAsia" w:ascii="宋体" w:hAnsi="宋体" w:eastAsia="宋体" w:cs="宋体"/>
          <w:b/>
          <w:bCs/>
          <w:sz w:val="30"/>
          <w:szCs w:val="30"/>
        </w:rPr>
        <w:t>概况</w:t>
      </w:r>
    </w:p>
    <w:p w14:paraId="3D3911A0">
      <w:pPr>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一、部门主要职责</w:t>
      </w:r>
    </w:p>
    <w:p w14:paraId="395B23EB">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1、</w:t>
      </w:r>
      <w:r>
        <w:rPr>
          <w:rFonts w:hint="eastAsia" w:ascii="宋体" w:hAnsi="宋体" w:eastAsia="宋体" w:cs="宋体"/>
          <w:b w:val="0"/>
          <w:bCs/>
          <w:color w:val="auto"/>
          <w:sz w:val="28"/>
          <w:szCs w:val="28"/>
          <w:highlight w:val="none"/>
          <w:shd w:val="clear" w:color="auto" w:fill="auto"/>
        </w:rPr>
        <w:t>宣传贯彻执行国家、省、市、区就业创业工作的方针、政策，为城乡劳动者自主创业提供创业培训、创业指导、创业项目推介、创业担保贷款、创业后跟踪服务等“一条龙”服务。</w:t>
      </w:r>
    </w:p>
    <w:p w14:paraId="169851F6">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2、</w:t>
      </w:r>
      <w:r>
        <w:rPr>
          <w:rFonts w:hint="eastAsia" w:ascii="宋体" w:hAnsi="宋体" w:eastAsia="宋体" w:cs="宋体"/>
          <w:b w:val="0"/>
          <w:bCs/>
          <w:color w:val="auto"/>
          <w:sz w:val="28"/>
          <w:szCs w:val="28"/>
          <w:highlight w:val="none"/>
          <w:shd w:val="clear" w:color="auto" w:fill="auto"/>
        </w:rPr>
        <w:t>落实一次性求职创业补贴、就业见习、公益性岗位</w:t>
      </w:r>
      <w:r>
        <w:rPr>
          <w:rFonts w:hint="eastAsia" w:ascii="宋体" w:hAnsi="宋体" w:eastAsia="宋体" w:cs="宋体"/>
          <w:b w:val="0"/>
          <w:bCs/>
          <w:color w:val="auto"/>
          <w:sz w:val="28"/>
          <w:szCs w:val="28"/>
          <w:highlight w:val="none"/>
          <w:shd w:val="clear" w:color="auto" w:fill="auto"/>
          <w:lang w:val="en-US" w:eastAsia="zh-CN"/>
        </w:rPr>
        <w:t>、创业孵化基地运行费补贴等</w:t>
      </w:r>
      <w:r>
        <w:rPr>
          <w:rFonts w:hint="eastAsia" w:ascii="宋体" w:hAnsi="宋体" w:eastAsia="宋体" w:cs="宋体"/>
          <w:b w:val="0"/>
          <w:bCs/>
          <w:color w:val="auto"/>
          <w:sz w:val="28"/>
          <w:szCs w:val="28"/>
          <w:highlight w:val="none"/>
          <w:shd w:val="clear" w:color="auto" w:fill="auto"/>
        </w:rPr>
        <w:t>工作。</w:t>
      </w:r>
    </w:p>
    <w:p w14:paraId="669F3BD6">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宋体" w:hAnsi="宋体" w:eastAsia="宋体" w:cs="宋体"/>
          <w:b w:val="0"/>
          <w:bCs/>
          <w:color w:val="auto"/>
          <w:sz w:val="28"/>
          <w:szCs w:val="28"/>
          <w:highlight w:val="none"/>
          <w:shd w:val="clear" w:color="auto" w:fill="auto"/>
        </w:rPr>
      </w:pPr>
      <w:r>
        <w:rPr>
          <w:rFonts w:hint="eastAsia" w:ascii="宋体" w:hAnsi="宋体" w:eastAsia="宋体" w:cs="宋体"/>
          <w:b w:val="0"/>
          <w:bCs/>
          <w:color w:val="auto"/>
          <w:sz w:val="28"/>
          <w:szCs w:val="28"/>
          <w:highlight w:val="none"/>
          <w:shd w:val="clear" w:color="auto" w:fill="auto"/>
          <w:lang w:val="en-US" w:eastAsia="zh-CN"/>
        </w:rPr>
        <w:t>3、</w:t>
      </w:r>
      <w:r>
        <w:rPr>
          <w:rFonts w:hint="eastAsia" w:ascii="宋体" w:hAnsi="宋体" w:eastAsia="宋体" w:cs="宋体"/>
          <w:b w:val="0"/>
          <w:bCs/>
          <w:color w:val="auto"/>
          <w:sz w:val="28"/>
          <w:szCs w:val="28"/>
          <w:highlight w:val="none"/>
          <w:shd w:val="clear" w:color="auto" w:fill="auto"/>
        </w:rPr>
        <w:t>对就业困难群体实施就业援助，建立就业援助长效机制，落实职业介绍补贴、职业培训补贴、岗位补贴、社保补贴等就业援助政策。</w:t>
      </w:r>
    </w:p>
    <w:p w14:paraId="4439264B">
      <w:pPr>
        <w:keepNext w:val="0"/>
        <w:keepLines w:val="0"/>
        <w:pageBreakBefore w:val="0"/>
        <w:widowControl w:val="0"/>
        <w:kinsoku/>
        <w:wordWrap/>
        <w:overflowPunct/>
        <w:topLinePunct w:val="0"/>
        <w:autoSpaceDE/>
        <w:autoSpaceDN/>
        <w:bidi w:val="0"/>
        <w:adjustRightInd/>
        <w:snapToGrid/>
        <w:spacing w:line="570" w:lineRule="exact"/>
        <w:ind w:left="279" w:leftChars="133" w:firstLine="268" w:firstLineChars="96"/>
        <w:textAlignment w:val="auto"/>
        <w:rPr>
          <w:rFonts w:hint="eastAsia" w:ascii="宋体" w:hAnsi="宋体" w:eastAsia="宋体" w:cs="宋体"/>
          <w:b w:val="0"/>
          <w:bCs/>
          <w:color w:val="auto"/>
          <w:sz w:val="28"/>
          <w:szCs w:val="28"/>
          <w:highlight w:val="none"/>
          <w:shd w:val="clear" w:color="auto" w:fill="auto"/>
          <w:lang w:val="en-US" w:eastAsia="zh-CN"/>
        </w:rPr>
      </w:pPr>
      <w:r>
        <w:rPr>
          <w:rFonts w:hint="eastAsia" w:ascii="宋体" w:hAnsi="宋体" w:eastAsia="宋体" w:cs="宋体"/>
          <w:b w:val="0"/>
          <w:bCs/>
          <w:color w:val="auto"/>
          <w:sz w:val="28"/>
          <w:szCs w:val="28"/>
          <w:highlight w:val="none"/>
          <w:shd w:val="clear" w:color="auto" w:fill="auto"/>
          <w:lang w:val="en-US" w:eastAsia="zh-CN"/>
        </w:rPr>
        <w:t>4、开展就业失业登记、职业指导、职业培训、职业介绍等服务。</w:t>
      </w:r>
    </w:p>
    <w:p w14:paraId="51398D72">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5、负责就业服务体系的建设和日常管理，协调推进区、乡镇（街道）、村（社区）公共就业服务平台建设，协调企业、社区就业服务企业各项优惠政策的落实。</w:t>
      </w:r>
    </w:p>
    <w:p w14:paraId="6CA8A372">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6、落实失业保险政策。</w:t>
      </w:r>
    </w:p>
    <w:p w14:paraId="7D308191">
      <w:pPr>
        <w:pStyle w:val="2"/>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7、发布招聘求职信息，举办各类招聘会；免费为求职者提供就业咨询、职业介绍与指导等就业服务。</w:t>
      </w:r>
    </w:p>
    <w:p w14:paraId="2025C78D">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宋体" w:hAnsi="宋体" w:eastAsia="宋体" w:cs="宋体"/>
          <w:sz w:val="28"/>
          <w:szCs w:val="28"/>
        </w:rPr>
      </w:pPr>
      <w:r>
        <w:rPr>
          <w:rFonts w:hint="eastAsia" w:ascii="宋体" w:hAnsi="宋体" w:eastAsia="宋体" w:cs="宋体"/>
          <w:b/>
          <w:color w:val="auto"/>
          <w:sz w:val="28"/>
          <w:szCs w:val="28"/>
          <w:highlight w:val="none"/>
          <w:shd w:val="clear" w:color="auto" w:fill="auto"/>
        </w:rPr>
        <w:t>二、</w:t>
      </w:r>
      <w:r>
        <w:rPr>
          <w:rFonts w:hint="eastAsia" w:ascii="宋体" w:hAnsi="宋体" w:eastAsia="宋体" w:cs="宋体"/>
          <w:b/>
          <w:color w:val="auto"/>
          <w:sz w:val="28"/>
          <w:szCs w:val="28"/>
          <w:highlight w:val="none"/>
          <w:shd w:val="clear" w:color="auto" w:fill="auto"/>
          <w:lang w:eastAsia="zh-CN"/>
        </w:rPr>
        <w:t>20</w:t>
      </w:r>
      <w:r>
        <w:rPr>
          <w:rFonts w:hint="eastAsia" w:ascii="宋体" w:hAnsi="宋体" w:eastAsia="宋体" w:cs="宋体"/>
          <w:b/>
          <w:color w:val="auto"/>
          <w:sz w:val="28"/>
          <w:szCs w:val="28"/>
          <w:highlight w:val="none"/>
          <w:shd w:val="clear" w:color="auto" w:fill="auto"/>
          <w:lang w:val="en-US" w:eastAsia="zh-CN"/>
        </w:rPr>
        <w:t>22</w:t>
      </w:r>
      <w:r>
        <w:rPr>
          <w:rFonts w:hint="eastAsia" w:ascii="宋体" w:hAnsi="宋体" w:eastAsia="宋体" w:cs="宋体"/>
          <w:b/>
          <w:color w:val="auto"/>
          <w:sz w:val="28"/>
          <w:szCs w:val="28"/>
          <w:highlight w:val="none"/>
          <w:shd w:val="clear" w:color="auto" w:fill="auto"/>
          <w:lang w:eastAsia="zh-CN"/>
        </w:rPr>
        <w:t>年</w:t>
      </w:r>
      <w:r>
        <w:rPr>
          <w:rFonts w:hint="eastAsia" w:ascii="宋体" w:hAnsi="宋体" w:eastAsia="宋体" w:cs="宋体"/>
          <w:b/>
          <w:color w:val="auto"/>
          <w:sz w:val="28"/>
          <w:szCs w:val="28"/>
          <w:highlight w:val="none"/>
          <w:shd w:val="clear" w:color="auto" w:fill="auto"/>
        </w:rPr>
        <w:t>主要工作任务</w:t>
      </w:r>
    </w:p>
    <w:p w14:paraId="76CFB027">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1、加强就业岗位开发力度，为用工单位和劳动者搭建平台，有针对性地为返乡创业人员、高校毕业生、下岗失业人员、就业困难人员及建档立卡贫困户提供就业帮扶。</w:t>
      </w:r>
    </w:p>
    <w:p w14:paraId="57DBFAB5">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2、吸取脱贫攻坚工作以来的经验教训，建立就业脱贫长效帮扶工作机制，紧紧围绕促进未就业贫困劳动者转移就业和促进已就业贫困劳动者稳定就业这两大核心任务，时刻关注对未就业贫困劳动者的帮扶，通过跟踪服务、落实扶持政策，帮助已就业的贫困劳动者实现稳定就业，预防失业返贫，确保稳定脱贫，让就业脱贫成果得到巩固和发展。</w:t>
      </w:r>
    </w:p>
    <w:p w14:paraId="5398D2D2">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3、进一步推进放管服工作，根据省人社、区政府关于推进政务服务改革的工作部署要求，推动公共就业服务体系建设，提升就业服务质量。</w:t>
      </w:r>
    </w:p>
    <w:p w14:paraId="72BDE011">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4、进一步加强就业创业培训工作力度，全面开展职业技能提升</w:t>
      </w:r>
    </w:p>
    <w:p w14:paraId="1509DD61">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行动，对有培训意愿的各类人群提供多种多样的就业创业培训，并做好就业创业政策宣传活动，提升就业创业者的就业与创业能力。</w:t>
      </w:r>
    </w:p>
    <w:p w14:paraId="522409FC">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5、进一步落实创业担保贷款政策，加大对各类人群的创业资金扶持力度。</w:t>
      </w:r>
    </w:p>
    <w:p w14:paraId="5AED2741">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6、继续突出重点，统筹做好三类群体就业，实施高校毕业生就业推进计划、技能培训计划、困难人员就业援助计划、农民工就业服务计划、退伍军人及</w:t>
      </w:r>
      <w:bookmarkStart w:id="0" w:name="_GoBack"/>
      <w:bookmarkEnd w:id="0"/>
      <w:r>
        <w:rPr>
          <w:rFonts w:hint="eastAsia" w:ascii="华文仿宋" w:hAnsi="华文仿宋" w:eastAsia="华文仿宋" w:cs="华文仿宋"/>
          <w:b w:val="0"/>
          <w:bCs/>
          <w:color w:val="auto"/>
          <w:sz w:val="28"/>
          <w:szCs w:val="28"/>
          <w:highlight w:val="none"/>
          <w:shd w:val="clear" w:color="auto" w:fill="auto"/>
        </w:rPr>
        <w:t>残疾人员就业帮扶计划等，促进社会和谐。</w:t>
      </w:r>
    </w:p>
    <w:p w14:paraId="3BA1162E">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三、</w:t>
      </w:r>
      <w:r>
        <w:rPr>
          <w:rFonts w:hint="eastAsia" w:ascii="宋体" w:hAnsi="宋体" w:eastAsia="宋体" w:cs="宋体"/>
          <w:b/>
          <w:bCs w:val="0"/>
          <w:color w:val="auto"/>
          <w:sz w:val="28"/>
          <w:szCs w:val="28"/>
          <w:highlight w:val="none"/>
          <w:shd w:val="clear" w:color="auto" w:fill="auto"/>
          <w:lang w:eastAsia="zh-CN"/>
        </w:rPr>
        <w:t>部门</w:t>
      </w:r>
      <w:r>
        <w:rPr>
          <w:rFonts w:hint="eastAsia" w:ascii="宋体" w:hAnsi="宋体" w:eastAsia="宋体" w:cs="宋体"/>
          <w:b/>
          <w:bCs w:val="0"/>
          <w:color w:val="auto"/>
          <w:sz w:val="28"/>
          <w:szCs w:val="28"/>
          <w:highlight w:val="none"/>
          <w:shd w:val="clear" w:color="auto" w:fill="auto"/>
        </w:rPr>
        <w:t>基本情况</w:t>
      </w:r>
    </w:p>
    <w:p w14:paraId="0C96E87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eastAsia="zh-CN"/>
        </w:rPr>
        <w:t>珠山区就业局</w:t>
      </w:r>
      <w:r>
        <w:rPr>
          <w:rFonts w:hint="eastAsia" w:ascii="仿宋_GB2312" w:hAnsi="仿宋_GB2312" w:eastAsia="仿宋_GB2312" w:cs="仿宋_GB2312"/>
          <w:color w:val="auto"/>
          <w:sz w:val="28"/>
          <w:szCs w:val="28"/>
          <w:highlight w:val="none"/>
          <w:shd w:val="clear" w:color="auto" w:fill="auto"/>
        </w:rPr>
        <w:t>共有预算单位</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个。编制数为</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人，其中全额补助事业编制</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实有人数</w:t>
      </w:r>
      <w:r>
        <w:rPr>
          <w:rFonts w:hint="eastAsia" w:ascii="仿宋_GB2312" w:hAnsi="仿宋_GB2312" w:eastAsia="仿宋_GB2312" w:cs="仿宋_GB2312"/>
          <w:color w:val="auto"/>
          <w:sz w:val="28"/>
          <w:szCs w:val="28"/>
          <w:highlight w:val="none"/>
          <w:shd w:val="clear" w:color="auto" w:fill="auto"/>
          <w:lang w:val="en-US" w:eastAsia="zh-CN"/>
        </w:rPr>
        <w:t>25</w:t>
      </w:r>
      <w:r>
        <w:rPr>
          <w:rFonts w:hint="eastAsia" w:ascii="仿宋_GB2312" w:hAnsi="仿宋_GB2312" w:eastAsia="仿宋_GB2312" w:cs="仿宋_GB2312"/>
          <w:color w:val="auto"/>
          <w:sz w:val="28"/>
          <w:szCs w:val="28"/>
          <w:highlight w:val="none"/>
          <w:shd w:val="clear" w:color="auto" w:fill="auto"/>
        </w:rPr>
        <w:t>人，其中在职人数为</w:t>
      </w:r>
      <w:r>
        <w:rPr>
          <w:rFonts w:hint="eastAsia" w:ascii="仿宋_GB2312" w:hAnsi="仿宋_GB2312" w:eastAsia="仿宋_GB2312" w:cs="仿宋_GB2312"/>
          <w:color w:val="auto"/>
          <w:sz w:val="28"/>
          <w:szCs w:val="28"/>
          <w:highlight w:val="none"/>
          <w:shd w:val="clear" w:color="auto" w:fill="auto"/>
          <w:lang w:val="en-US" w:eastAsia="zh-CN"/>
        </w:rPr>
        <w:t>25</w:t>
      </w:r>
      <w:r>
        <w:rPr>
          <w:rFonts w:hint="eastAsia" w:ascii="仿宋_GB2312" w:hAnsi="仿宋_GB2312" w:eastAsia="仿宋_GB2312" w:cs="仿宋_GB2312"/>
          <w:color w:val="auto"/>
          <w:sz w:val="28"/>
          <w:szCs w:val="28"/>
          <w:highlight w:val="none"/>
          <w:shd w:val="clear" w:color="auto" w:fill="auto"/>
        </w:rPr>
        <w:t>人，包括全额补助事业人员</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人、其他</w:t>
      </w:r>
      <w:r>
        <w:rPr>
          <w:rFonts w:hint="eastAsia" w:ascii="仿宋_GB2312" w:hAnsi="仿宋_GB2312" w:eastAsia="仿宋_GB2312" w:cs="仿宋_GB2312"/>
          <w:color w:val="auto"/>
          <w:sz w:val="28"/>
          <w:szCs w:val="28"/>
          <w:highlight w:val="none"/>
          <w:shd w:val="clear" w:color="auto" w:fill="auto"/>
          <w:lang w:val="en-US" w:eastAsia="zh-CN"/>
        </w:rPr>
        <w:t>12</w:t>
      </w:r>
      <w:r>
        <w:rPr>
          <w:rFonts w:hint="eastAsia" w:ascii="仿宋_GB2312" w:hAnsi="仿宋_GB2312" w:eastAsia="仿宋_GB2312" w:cs="仿宋_GB2312"/>
          <w:color w:val="auto"/>
          <w:sz w:val="28"/>
          <w:szCs w:val="28"/>
          <w:highlight w:val="none"/>
          <w:shd w:val="clear" w:color="auto" w:fill="auto"/>
        </w:rPr>
        <w:t>人。</w:t>
      </w:r>
    </w:p>
    <w:p w14:paraId="79192FF5">
      <w:pPr>
        <w:pStyle w:val="2"/>
        <w:rPr>
          <w:rFonts w:hint="eastAsia" w:ascii="仿宋_GB2312" w:hAnsi="仿宋_GB2312" w:eastAsia="仿宋_GB2312" w:cs="仿宋_GB2312"/>
          <w:color w:val="auto"/>
          <w:sz w:val="28"/>
          <w:szCs w:val="28"/>
          <w:highlight w:val="none"/>
          <w:shd w:val="clear" w:color="auto" w:fill="auto"/>
        </w:rPr>
      </w:pPr>
    </w:p>
    <w:p w14:paraId="4DEE48B9">
      <w:pPr>
        <w:pStyle w:val="2"/>
        <w:rPr>
          <w:rFonts w:hint="eastAsia" w:ascii="仿宋_GB2312" w:hAnsi="仿宋_GB2312" w:eastAsia="仿宋_GB2312" w:cs="仿宋_GB2312"/>
          <w:color w:val="auto"/>
          <w:sz w:val="28"/>
          <w:szCs w:val="28"/>
          <w:highlight w:val="none"/>
          <w:shd w:val="clear" w:color="auto" w:fill="auto"/>
        </w:rPr>
      </w:pPr>
    </w:p>
    <w:p w14:paraId="30F7F149">
      <w:pPr>
        <w:pStyle w:val="2"/>
        <w:rPr>
          <w:rFonts w:hint="eastAsia" w:ascii="仿宋_GB2312" w:hAnsi="仿宋_GB2312" w:eastAsia="仿宋_GB2312" w:cs="仿宋_GB2312"/>
          <w:color w:val="auto"/>
          <w:sz w:val="28"/>
          <w:szCs w:val="28"/>
          <w:highlight w:val="none"/>
          <w:shd w:val="clear" w:color="auto" w:fill="auto"/>
        </w:rPr>
      </w:pPr>
    </w:p>
    <w:p w14:paraId="08A06A4D">
      <w:pPr>
        <w:pStyle w:val="2"/>
        <w:rPr>
          <w:rFonts w:hint="eastAsia" w:ascii="仿宋_GB2312" w:hAnsi="仿宋_GB2312" w:eastAsia="仿宋_GB2312" w:cs="仿宋_GB2312"/>
          <w:color w:val="auto"/>
          <w:sz w:val="28"/>
          <w:szCs w:val="28"/>
          <w:highlight w:val="none"/>
          <w:shd w:val="clear" w:color="auto" w:fill="auto"/>
        </w:rPr>
      </w:pPr>
    </w:p>
    <w:p w14:paraId="134750DE">
      <w:pPr>
        <w:pStyle w:val="2"/>
        <w:ind w:left="1606" w:leftChars="0" w:hanging="1606" w:hangingChars="500"/>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第二部分</w:t>
      </w:r>
      <w:r>
        <w:rPr>
          <w:rFonts w:hint="eastAsia" w:ascii="宋体" w:hAnsi="宋体" w:eastAsia="宋体" w:cs="宋体"/>
          <w:b/>
          <w:bCs/>
          <w:sz w:val="32"/>
          <w:szCs w:val="32"/>
          <w:lang w:val="en-US" w:eastAsia="zh-CN"/>
        </w:rPr>
        <w:t xml:space="preserve"> 珠山区就业创业服务中心2022年部门预算     情况说明</w:t>
      </w:r>
    </w:p>
    <w:p w14:paraId="03591C86">
      <w:pPr>
        <w:ind w:firstLine="452" w:firstLineChars="150"/>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一、</w:t>
      </w:r>
      <w:r>
        <w:rPr>
          <w:rFonts w:hint="eastAsia" w:ascii="宋体" w:hAnsi="宋体" w:eastAsia="宋体" w:cs="宋体"/>
          <w:b/>
          <w:color w:val="auto"/>
          <w:sz w:val="30"/>
          <w:szCs w:val="30"/>
          <w:highlight w:val="none"/>
          <w:shd w:val="clear" w:color="auto" w:fill="auto"/>
        </w:rPr>
        <w:t>预算收支情况说明</w:t>
      </w:r>
    </w:p>
    <w:p w14:paraId="1603E85E">
      <w:pPr>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（一）预算收入情况</w:t>
      </w:r>
    </w:p>
    <w:p w14:paraId="3AF6B5CE">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ascii="仿宋_GB2312" w:eastAsia="仿宋_GB2312" w:cs="Times New Roman"/>
          <w:sz w:val="32"/>
          <w:szCs w:val="32"/>
        </w:rPr>
      </w:pPr>
      <w:r>
        <w:rPr>
          <w:rFonts w:hint="eastAsia" w:ascii="仿宋_GB2312" w:hAnsi="仿宋_GB2312" w:eastAsia="仿宋_GB2312" w:cs="仿宋_GB2312"/>
          <w:color w:val="auto"/>
          <w:sz w:val="28"/>
          <w:szCs w:val="28"/>
          <w:highlight w:val="none"/>
          <w:shd w:val="clear" w:color="auto" w:fill="auto"/>
          <w:lang w:val="en-US" w:eastAsia="zh-CN"/>
        </w:rPr>
        <w:t>2022</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珠山区就业创业服务中心</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1.51万元，增幅比例为-0.63%，原因是：社会保障和就业收入较上年降低。</w:t>
      </w:r>
      <w:r>
        <w:rPr>
          <w:rFonts w:hint="eastAsia" w:ascii="仿宋_GB2312" w:hAnsi="仿宋_GB2312" w:eastAsia="仿宋_GB2312" w:cs="仿宋_GB2312"/>
          <w:color w:val="auto"/>
          <w:sz w:val="28"/>
          <w:szCs w:val="28"/>
          <w:highlight w:val="none"/>
          <w:shd w:val="clear" w:color="auto" w:fill="auto"/>
        </w:rPr>
        <w:t>其中：当年财政拨款收入</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14:paraId="044F90B9">
      <w:pPr>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（二）预算支出情况</w:t>
      </w:r>
    </w:p>
    <w:p w14:paraId="0EACE98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2022</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珠山区就业局</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1.51万元，增幅比例为-0.63%，原因是：社会保障和就业支出较上年降低。</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147.19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60.93</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116.13</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10.66</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20.4</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94.4</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39.07</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其他商品和服务支出</w:t>
      </w:r>
      <w:r>
        <w:rPr>
          <w:rFonts w:hint="eastAsia" w:ascii="仿宋_GB2312" w:hAnsi="仿宋_GB2312" w:eastAsia="仿宋_GB2312" w:cs="仿宋_GB2312"/>
          <w:color w:val="auto"/>
          <w:sz w:val="28"/>
          <w:szCs w:val="28"/>
          <w:highlight w:val="none"/>
          <w:shd w:val="clear" w:color="auto" w:fill="auto"/>
          <w:lang w:val="en-US" w:eastAsia="zh-CN"/>
        </w:rPr>
        <w:t>0万元。</w:t>
      </w:r>
    </w:p>
    <w:p w14:paraId="3B3DD37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14:paraId="3695719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116.13</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48.07</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10.66</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4.41</w:t>
      </w:r>
      <w:r>
        <w:rPr>
          <w:rFonts w:hint="eastAsia" w:ascii="仿宋_GB2312" w:hAnsi="仿宋_GB2312" w:eastAsia="仿宋_GB2312" w:cs="仿宋_GB2312"/>
          <w:color w:val="auto"/>
          <w:sz w:val="28"/>
          <w:szCs w:val="28"/>
          <w:highlight w:val="none"/>
          <w:shd w:val="clear" w:color="auto" w:fill="auto"/>
        </w:rPr>
        <w:t>%；</w:t>
      </w:r>
    </w:p>
    <w:p w14:paraId="5AE63782">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对个人和家庭的补助支出</w:t>
      </w:r>
      <w:r>
        <w:rPr>
          <w:rFonts w:hint="eastAsia" w:ascii="仿宋_GB2312" w:hAnsi="仿宋_GB2312" w:eastAsia="仿宋_GB2312" w:cs="仿宋_GB2312"/>
          <w:color w:val="auto"/>
          <w:sz w:val="28"/>
          <w:szCs w:val="28"/>
          <w:highlight w:val="none"/>
          <w:shd w:val="clear" w:color="auto" w:fill="auto"/>
          <w:lang w:val="en-US" w:eastAsia="zh-CN"/>
        </w:rPr>
        <w:t>20.4万元，占支出预算总额的8.44%</w:t>
      </w:r>
    </w:p>
    <w:p w14:paraId="239EB809">
      <w:pPr>
        <w:widowControl/>
        <w:spacing w:line="600" w:lineRule="exact"/>
        <w:ind w:firstLine="562" w:firstLineChars="200"/>
        <w:jc w:val="left"/>
        <w:rPr>
          <w:rFonts w:hint="eastAsia" w:ascii="宋体" w:hAnsi="宋体" w:eastAsia="宋体" w:cs="宋体"/>
          <w:b/>
          <w:color w:val="000000"/>
          <w:sz w:val="28"/>
          <w:szCs w:val="28"/>
        </w:rPr>
      </w:pPr>
      <w:r>
        <w:rPr>
          <w:rFonts w:hint="eastAsia" w:ascii="宋体" w:hAnsi="宋体" w:eastAsia="宋体" w:cs="宋体"/>
          <w:b/>
          <w:bCs/>
          <w:sz w:val="28"/>
          <w:szCs w:val="28"/>
          <w:lang w:eastAsia="zh-CN"/>
        </w:rPr>
        <w:t>二、</w:t>
      </w:r>
      <w:r>
        <w:rPr>
          <w:rFonts w:hint="eastAsia" w:ascii="宋体" w:hAnsi="宋体" w:eastAsia="宋体" w:cs="宋体"/>
          <w:b/>
          <w:color w:val="000000"/>
          <w:sz w:val="28"/>
          <w:szCs w:val="28"/>
        </w:rPr>
        <w:t>财政拨款支出情况</w:t>
      </w:r>
    </w:p>
    <w:p w14:paraId="3F5CBEB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2022</w:t>
      </w:r>
      <w:r>
        <w:rPr>
          <w:rFonts w:hint="eastAsia" w:ascii="仿宋_GB2312" w:hAnsi="仿宋_GB2312" w:eastAsia="仿宋_GB2312" w:cs="仿宋_GB2312"/>
          <w:color w:val="auto"/>
          <w:sz w:val="28"/>
          <w:szCs w:val="28"/>
          <w:highlight w:val="none"/>
          <w:shd w:val="clear" w:color="auto" w:fill="auto"/>
          <w:lang w:eastAsia="zh-CN"/>
        </w:rPr>
        <w:t>年珠山区就业局财政</w:t>
      </w:r>
      <w:r>
        <w:rPr>
          <w:rFonts w:hint="eastAsia" w:ascii="仿宋_GB2312" w:hAnsi="仿宋_GB2312" w:eastAsia="仿宋_GB2312" w:cs="仿宋_GB2312"/>
          <w:color w:val="auto"/>
          <w:sz w:val="28"/>
          <w:szCs w:val="28"/>
          <w:highlight w:val="none"/>
          <w:shd w:val="clear" w:color="auto" w:fill="auto"/>
        </w:rPr>
        <w:t>拨款支出预算</w:t>
      </w:r>
      <w:r>
        <w:rPr>
          <w:rFonts w:hint="eastAsia" w:ascii="仿宋_GB2312" w:hAnsi="仿宋_GB2312" w:eastAsia="仿宋_GB2312" w:cs="仿宋_GB2312"/>
          <w:color w:val="auto"/>
          <w:sz w:val="28"/>
          <w:szCs w:val="28"/>
          <w:highlight w:val="none"/>
          <w:shd w:val="clear" w:color="auto" w:fill="auto"/>
          <w:lang w:val="en-US" w:eastAsia="zh-CN"/>
        </w:rPr>
        <w:t>241.59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，与上年预算相比下降了</w:t>
      </w:r>
      <w:r>
        <w:rPr>
          <w:rFonts w:hint="eastAsia" w:ascii="仿宋_GB2312" w:hAnsi="仿宋_GB2312" w:eastAsia="仿宋_GB2312" w:cs="仿宋_GB2312"/>
          <w:color w:val="auto"/>
          <w:sz w:val="28"/>
          <w:szCs w:val="28"/>
          <w:highlight w:val="none"/>
          <w:shd w:val="clear" w:color="auto" w:fill="auto"/>
          <w:lang w:val="en-US" w:eastAsia="zh-CN"/>
        </w:rPr>
        <w:t>1.51万元，增幅比例为-0.63%。具体支出情况是：社会保障和就业支出225.62万元，占财政拨款支出93.39%；卫生健康支出5.06万元，占财政拨款支出2.1%；住房保障支出10.9万元，占财政拨款支出4.51%。</w:t>
      </w:r>
    </w:p>
    <w:p w14:paraId="3FEA79A7">
      <w:pPr>
        <w:numPr>
          <w:ilvl w:val="0"/>
          <w:numId w:val="0"/>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政府采购预算情况</w:t>
      </w:r>
    </w:p>
    <w:p w14:paraId="6344341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宋体" w:eastAsia="仿宋_GB2312" w:cs="仿宋_GB2312"/>
          <w:sz w:val="32"/>
          <w:szCs w:val="32"/>
          <w:lang w:val="en-US" w:eastAsia="zh-CN"/>
        </w:rPr>
      </w:pPr>
      <w:r>
        <w:rPr>
          <w:rFonts w:hint="default" w:ascii="仿宋_GB2312" w:hAnsi="仿宋_GB2312" w:eastAsia="仿宋_GB2312" w:cs="仿宋_GB2312"/>
          <w:b w:val="0"/>
          <w:bCs/>
          <w:color w:val="auto"/>
          <w:sz w:val="28"/>
          <w:szCs w:val="28"/>
          <w:highlight w:val="none"/>
          <w:shd w:val="clear" w:color="auto" w:fill="auto"/>
          <w:lang w:val="en-US" w:eastAsia="zh-CN"/>
        </w:rPr>
        <w:t>202</w:t>
      </w:r>
      <w:r>
        <w:rPr>
          <w:rFonts w:hint="eastAsia" w:ascii="仿宋_GB2312" w:hAnsi="仿宋_GB2312" w:eastAsia="仿宋_GB2312" w:cs="仿宋_GB2312"/>
          <w:b w:val="0"/>
          <w:bCs/>
          <w:color w:val="auto"/>
          <w:sz w:val="28"/>
          <w:szCs w:val="28"/>
          <w:highlight w:val="none"/>
          <w:shd w:val="clear" w:color="auto" w:fill="auto"/>
          <w:lang w:val="en-US" w:eastAsia="zh-CN"/>
        </w:rPr>
        <w:t>2年政府采购明细：政府采购预算共计15万元，</w:t>
      </w:r>
      <w:r>
        <w:rPr>
          <w:rFonts w:hint="eastAsia" w:ascii="仿宋_GB2312" w:hAnsi="仿宋" w:eastAsia="仿宋_GB2312" w:cs="仿宋"/>
          <w:sz w:val="28"/>
          <w:szCs w:val="28"/>
        </w:rPr>
        <w:t>其中：政府集中采购</w:t>
      </w:r>
      <w:r>
        <w:rPr>
          <w:rFonts w:hint="eastAsia" w:ascii="仿宋_GB2312" w:hAnsi="仿宋" w:eastAsia="仿宋_GB2312" w:cs="仿宋"/>
          <w:sz w:val="28"/>
          <w:szCs w:val="28"/>
          <w:lang w:val="en-US" w:eastAsia="zh-CN"/>
        </w:rPr>
        <w:t>15</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，余上年相比，下降了</w:t>
      </w:r>
      <w:r>
        <w:rPr>
          <w:rFonts w:hint="eastAsia" w:ascii="仿宋_GB2312" w:hAnsi="仿宋" w:eastAsia="仿宋_GB2312" w:cs="仿宋"/>
          <w:sz w:val="28"/>
          <w:szCs w:val="28"/>
          <w:lang w:val="en-US" w:eastAsia="zh-CN"/>
        </w:rPr>
        <w:t>64.7万元，增幅比例为-431.33，增幅比例较大主要是因为：2021年没有采购经费限制，经费和采购额度可以共用，所以把采购预算做的比较大，2022年政策变更，采购额度和经费额度不可共用，所以我们采购预算按照实际需求做，导致两年差距较大。</w:t>
      </w:r>
    </w:p>
    <w:p w14:paraId="41E9E1E3">
      <w:pPr>
        <w:ind w:left="561" w:leftChars="267"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政府基金收支情况</w:t>
      </w:r>
    </w:p>
    <w:p w14:paraId="3CD11074">
      <w:pPr>
        <w:ind w:left="638" w:leftChars="304" w:firstLine="0" w:firstLineChars="0"/>
        <w:rPr>
          <w:rFonts w:ascii="仿宋_GB2312" w:eastAsia="仿宋_GB2312" w:cs="Times New Roman"/>
          <w:b/>
          <w:bCs/>
          <w:sz w:val="32"/>
          <w:szCs w:val="32"/>
        </w:rPr>
      </w:pPr>
      <w:r>
        <w:rPr>
          <w:rFonts w:hint="eastAsia" w:ascii="仿宋_GB2312" w:hAnsi="宋体" w:eastAsia="仿宋_GB2312" w:cs="仿宋_GB2312"/>
          <w:sz w:val="32"/>
          <w:szCs w:val="32"/>
        </w:rPr>
        <w:t>无政府基金收支预算。</w:t>
      </w:r>
    </w:p>
    <w:p w14:paraId="45034A47">
      <w:pPr>
        <w:tabs>
          <w:tab w:val="left" w:pos="1113"/>
        </w:tabs>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五、2022</w:t>
      </w:r>
      <w:r>
        <w:rPr>
          <w:rFonts w:hint="eastAsia" w:ascii="宋体" w:hAnsi="宋体" w:eastAsia="宋体" w:cs="宋体"/>
          <w:b/>
          <w:bCs/>
          <w:sz w:val="28"/>
          <w:szCs w:val="28"/>
        </w:rPr>
        <w:t>年“三公”经费预算情况说明</w:t>
      </w:r>
    </w:p>
    <w:p w14:paraId="4D70F668">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2022年珠山区就业创业服务中心“三公”经费年初预算安排1.92万元，其中：公务接待费1.92万元，比上年减少0.04万元，主要原因：精简节约。</w:t>
      </w:r>
    </w:p>
    <w:p w14:paraId="702B61C7">
      <w:pPr>
        <w:pStyle w:val="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公务用车运行维护费为0万元。</w:t>
      </w:r>
    </w:p>
    <w:p w14:paraId="661D68DA">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bCs/>
          <w:color w:val="000000"/>
          <w:sz w:val="32"/>
          <w:szCs w:val="30"/>
          <w:lang w:eastAsia="zh-CN"/>
        </w:rPr>
        <w:t>六、</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39E671DB">
      <w:pPr>
        <w:widowControl/>
        <w:spacing w:line="600" w:lineRule="exact"/>
        <w:ind w:firstLine="640"/>
        <w:jc w:val="left"/>
        <w:rPr>
          <w:rFonts w:ascii="仿宋_GB2312" w:hAnsi="宋体" w:eastAsia="仿宋_GB2312" w:cs="仿宋_GB2312"/>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241.6万元</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241.6万元</w:t>
      </w:r>
      <w:r>
        <w:rPr>
          <w:rFonts w:hint="eastAsia" w:ascii="仿宋_GB2312" w:eastAsia="仿宋_GB2312"/>
          <w:color w:val="000000"/>
          <w:sz w:val="32"/>
          <w:szCs w:val="30"/>
        </w:rPr>
        <w:t>。</w:t>
      </w:r>
    </w:p>
    <w:p w14:paraId="248BBECF">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珠山区就业创业服务中心2022</w:t>
      </w:r>
      <w:r>
        <w:rPr>
          <w:rFonts w:hint="eastAsia" w:ascii="黑体" w:hAnsi="宋体" w:eastAsia="黑体" w:cs="黑体"/>
          <w:sz w:val="32"/>
          <w:szCs w:val="32"/>
        </w:rPr>
        <w:t>年部门预算表</w:t>
      </w:r>
    </w:p>
    <w:p w14:paraId="38115A37">
      <w:pPr>
        <w:rPr>
          <w:rFonts w:ascii="仿宋_GB2312" w:hAnsi="宋体" w:eastAsia="仿宋_GB2312" w:cs="仿宋_GB2312"/>
          <w:sz w:val="32"/>
          <w:szCs w:val="32"/>
          <w:shd w:val="clear" w:color="FFFFFF" w:fill="D9D9D9"/>
        </w:rPr>
      </w:pPr>
      <w:r>
        <w:drawing>
          <wp:inline distT="0" distB="0" distL="114300" distR="114300">
            <wp:extent cx="5273040" cy="18846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1884680"/>
                    </a:xfrm>
                    <a:prstGeom prst="rect">
                      <a:avLst/>
                    </a:prstGeom>
                    <a:noFill/>
                    <a:ln>
                      <a:noFill/>
                    </a:ln>
                  </pic:spPr>
                </pic:pic>
              </a:graphicData>
            </a:graphic>
          </wp:inline>
        </w:drawing>
      </w:r>
      <w:r>
        <w:drawing>
          <wp:inline distT="0" distB="0" distL="114300" distR="114300">
            <wp:extent cx="5269230" cy="2224405"/>
            <wp:effectExtent l="0" t="0" r="762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230" cy="2224405"/>
                    </a:xfrm>
                    <a:prstGeom prst="rect">
                      <a:avLst/>
                    </a:prstGeom>
                    <a:noFill/>
                    <a:ln>
                      <a:noFill/>
                    </a:ln>
                  </pic:spPr>
                </pic:pic>
              </a:graphicData>
            </a:graphic>
          </wp:inline>
        </w:drawing>
      </w:r>
      <w:r>
        <w:drawing>
          <wp:inline distT="0" distB="0" distL="114300" distR="114300">
            <wp:extent cx="5269865" cy="3453765"/>
            <wp:effectExtent l="0" t="0" r="698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9865" cy="3453765"/>
                    </a:xfrm>
                    <a:prstGeom prst="rect">
                      <a:avLst/>
                    </a:prstGeom>
                    <a:noFill/>
                    <a:ln>
                      <a:noFill/>
                    </a:ln>
                  </pic:spPr>
                </pic:pic>
              </a:graphicData>
            </a:graphic>
          </wp:inline>
        </w:drawing>
      </w:r>
      <w:r>
        <w:drawing>
          <wp:inline distT="0" distB="0" distL="114300" distR="114300">
            <wp:extent cx="5266055" cy="1011555"/>
            <wp:effectExtent l="0" t="0" r="10795"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055" cy="1011555"/>
                    </a:xfrm>
                    <a:prstGeom prst="rect">
                      <a:avLst/>
                    </a:prstGeom>
                    <a:noFill/>
                    <a:ln>
                      <a:noFill/>
                    </a:ln>
                  </pic:spPr>
                </pic:pic>
              </a:graphicData>
            </a:graphic>
          </wp:inline>
        </w:drawing>
      </w:r>
      <w:r>
        <w:drawing>
          <wp:inline distT="0" distB="0" distL="114300" distR="114300">
            <wp:extent cx="5273675" cy="3614420"/>
            <wp:effectExtent l="0" t="0" r="317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3675" cy="3614420"/>
                    </a:xfrm>
                    <a:prstGeom prst="rect">
                      <a:avLst/>
                    </a:prstGeom>
                    <a:noFill/>
                    <a:ln>
                      <a:noFill/>
                    </a:ln>
                  </pic:spPr>
                </pic:pic>
              </a:graphicData>
            </a:graphic>
          </wp:inline>
        </w:drawing>
      </w:r>
      <w:r>
        <w:drawing>
          <wp:inline distT="0" distB="0" distL="114300" distR="114300">
            <wp:extent cx="5272405" cy="4460875"/>
            <wp:effectExtent l="0" t="0" r="444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2405" cy="4460875"/>
                    </a:xfrm>
                    <a:prstGeom prst="rect">
                      <a:avLst/>
                    </a:prstGeom>
                    <a:noFill/>
                    <a:ln>
                      <a:noFill/>
                    </a:ln>
                  </pic:spPr>
                </pic:pic>
              </a:graphicData>
            </a:graphic>
          </wp:inline>
        </w:drawing>
      </w:r>
      <w:r>
        <w:drawing>
          <wp:inline distT="0" distB="0" distL="114300" distR="114300">
            <wp:extent cx="5271135" cy="1478280"/>
            <wp:effectExtent l="0" t="0" r="571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1135" cy="1478280"/>
                    </a:xfrm>
                    <a:prstGeom prst="rect">
                      <a:avLst/>
                    </a:prstGeom>
                    <a:noFill/>
                    <a:ln>
                      <a:noFill/>
                    </a:ln>
                  </pic:spPr>
                </pic:pic>
              </a:graphicData>
            </a:graphic>
          </wp:inline>
        </w:drawing>
      </w:r>
      <w:r>
        <w:drawing>
          <wp:inline distT="0" distB="0" distL="114300" distR="114300">
            <wp:extent cx="5143500" cy="35337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143500" cy="3533775"/>
                    </a:xfrm>
                    <a:prstGeom prst="rect">
                      <a:avLst/>
                    </a:prstGeom>
                    <a:noFill/>
                    <a:ln>
                      <a:noFill/>
                    </a:ln>
                  </pic:spPr>
                </pic:pic>
              </a:graphicData>
            </a:graphic>
          </wp:inline>
        </w:drawing>
      </w:r>
      <w:r>
        <w:drawing>
          <wp:inline distT="0" distB="0" distL="114300" distR="114300">
            <wp:extent cx="5266055" cy="1845310"/>
            <wp:effectExtent l="0" t="0" r="1079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6055" cy="1845310"/>
                    </a:xfrm>
                    <a:prstGeom prst="rect">
                      <a:avLst/>
                    </a:prstGeom>
                    <a:noFill/>
                    <a:ln>
                      <a:noFill/>
                    </a:ln>
                  </pic:spPr>
                </pic:pic>
              </a:graphicData>
            </a:graphic>
          </wp:inline>
        </w:drawing>
      </w:r>
    </w:p>
    <w:p w14:paraId="54E2103C">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111AD09">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2D342F47">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530B1DB9">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73FFEA73">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08F113CA">
      <w:pPr>
        <w:widowControl/>
        <w:spacing w:line="600" w:lineRule="exact"/>
        <w:ind w:firstLine="320" w:firstLineChars="100"/>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115E6A53">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740C7D5C">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20069154">
      <w:pPr>
        <w:spacing w:line="600" w:lineRule="exact"/>
        <w:ind w:firstLine="320" w:firstLineChars="1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0F5A5F79">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18F1F35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5005C309">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478063BD">
      <w:pPr>
        <w:rPr>
          <w:rFonts w:ascii="仿宋_GB2312" w:eastAsia="仿宋_GB2312" w:cs="Times New Roman"/>
          <w:sz w:val="32"/>
          <w:szCs w:val="32"/>
        </w:rPr>
      </w:pPr>
    </w:p>
    <w:p w14:paraId="248629A9">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5D36">
    <w:pPr>
      <w:pStyle w:val="7"/>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14:paraId="6380A54C">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mRkNGMwNmRlM2VjNzdhYTZlM2UyYzBiMThhYTY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CE83EC8"/>
    <w:rsid w:val="0FCB58D0"/>
    <w:rsid w:val="11427CB1"/>
    <w:rsid w:val="139E3D52"/>
    <w:rsid w:val="146E6EFA"/>
    <w:rsid w:val="162B4B72"/>
    <w:rsid w:val="16F6625F"/>
    <w:rsid w:val="18AC060B"/>
    <w:rsid w:val="19076E1D"/>
    <w:rsid w:val="1EBD751D"/>
    <w:rsid w:val="1F117155"/>
    <w:rsid w:val="204B45CE"/>
    <w:rsid w:val="25705B71"/>
    <w:rsid w:val="2A565AE3"/>
    <w:rsid w:val="2DBB222D"/>
    <w:rsid w:val="31D40AAE"/>
    <w:rsid w:val="381119B2"/>
    <w:rsid w:val="3BD871B8"/>
    <w:rsid w:val="3CF55A87"/>
    <w:rsid w:val="429A727D"/>
    <w:rsid w:val="4322216B"/>
    <w:rsid w:val="4A141CA5"/>
    <w:rsid w:val="4B986C79"/>
    <w:rsid w:val="4C0B38BC"/>
    <w:rsid w:val="4C0B7195"/>
    <w:rsid w:val="4D3B293C"/>
    <w:rsid w:val="509671C9"/>
    <w:rsid w:val="51B40312"/>
    <w:rsid w:val="56552A05"/>
    <w:rsid w:val="57CC144D"/>
    <w:rsid w:val="62B20F12"/>
    <w:rsid w:val="63973295"/>
    <w:rsid w:val="641E7445"/>
    <w:rsid w:val="71452C49"/>
    <w:rsid w:val="73224148"/>
    <w:rsid w:val="73584830"/>
    <w:rsid w:val="772860B1"/>
    <w:rsid w:val="7B4102B0"/>
    <w:rsid w:val="7F0C59E2"/>
    <w:rsid w:val="EC7F5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200" w:firstLineChars="200"/>
    </w:pPr>
  </w:style>
  <w:style w:type="paragraph" w:styleId="6">
    <w:name w:val="Balloon Text"/>
    <w:basedOn w:val="1"/>
    <w:link w:val="14"/>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ind w:firstLine="225"/>
      <w:jc w:val="left"/>
    </w:pPr>
    <w:rPr>
      <w:rFonts w:ascii="宋体" w:hAnsi="宋体" w:cs="宋体"/>
      <w:kern w:val="0"/>
      <w:sz w:val="24"/>
    </w:rPr>
  </w:style>
  <w:style w:type="character" w:styleId="11">
    <w:name w:val="page number"/>
    <w:basedOn w:val="10"/>
    <w:qFormat/>
    <w:uiPriority w:val="99"/>
  </w:style>
  <w:style w:type="character" w:customStyle="1" w:styleId="12">
    <w:name w:val="标题 2 Char"/>
    <w:basedOn w:val="10"/>
    <w:link w:val="4"/>
    <w:semiHidden/>
    <w:qFormat/>
    <w:uiPriority w:val="9"/>
    <w:rPr>
      <w:rFonts w:asciiTheme="majorHAnsi" w:hAnsiTheme="majorHAnsi" w:eastAsiaTheme="majorEastAsia" w:cstheme="majorBidi"/>
      <w:b/>
      <w:bCs/>
      <w:sz w:val="32"/>
      <w:szCs w:val="32"/>
    </w:rPr>
  </w:style>
  <w:style w:type="character" w:customStyle="1" w:styleId="13">
    <w:name w:val="页脚 Char"/>
    <w:basedOn w:val="10"/>
    <w:link w:val="7"/>
    <w:semiHidden/>
    <w:qFormat/>
    <w:uiPriority w:val="99"/>
    <w:rPr>
      <w:rFonts w:cs="Calibri"/>
      <w:sz w:val="18"/>
      <w:szCs w:val="18"/>
    </w:rPr>
  </w:style>
  <w:style w:type="character" w:customStyle="1" w:styleId="14">
    <w:name w:val="批注框文本 Char"/>
    <w:basedOn w:val="10"/>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2717</Words>
  <Characters>2959</Characters>
  <Lines>3</Lines>
  <Paragraphs>5</Paragraphs>
  <TotalTime>36</TotalTime>
  <ScaleCrop>false</ScaleCrop>
  <LinksUpToDate>false</LinksUpToDate>
  <CharactersWithSpaces>2982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2018-01-17T10:36:00Z</dcterms:created>
  <dc:creator>Administrator</dc:creator>
  <cp:lastModifiedBy>zsqadmin</cp:lastModifiedBy>
  <cp:lastPrinted>2021-05-26T10:23:00Z</cp:lastPrinted>
  <dcterms:modified xsi:type="dcterms:W3CDTF">2025-10-20T16:08:47Z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EEA1FD85A7CE4C0196FA45639157150F</vt:lpwstr>
  </property>
</Properties>
</file>