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D1676">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14:paraId="77168A4B">
      <w:pPr>
        <w:pStyle w:val="5"/>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w:t>
      </w:r>
      <w:r>
        <w:rPr>
          <w:rFonts w:hint="eastAsia" w:ascii="黑体" w:hAnsi="宋体" w:eastAsia="黑体" w:cs="黑体"/>
          <w:sz w:val="32"/>
          <w:szCs w:val="32"/>
          <w:lang w:val="en-US" w:eastAsia="zh-CN"/>
        </w:rPr>
        <w:t>乡村振兴</w:t>
      </w:r>
      <w:r>
        <w:rPr>
          <w:rFonts w:hint="eastAsia" w:ascii="黑体" w:hAnsi="黑体" w:eastAsia="黑体" w:cs="黑体"/>
        </w:rPr>
        <w:t>局</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14:paraId="67F60B6E">
      <w:pPr>
        <w:pStyle w:val="5"/>
        <w:spacing w:before="0" w:after="0" w:line="240" w:lineRule="auto"/>
        <w:jc w:val="center"/>
        <w:rPr>
          <w:rFonts w:ascii="黑体" w:hAnsi="黑体" w:eastAsia="黑体" w:cs="黑体"/>
        </w:rPr>
      </w:pPr>
      <w:r>
        <w:rPr>
          <w:rFonts w:hint="eastAsia" w:ascii="黑体" w:hAnsi="黑体" w:eastAsia="黑体" w:cs="黑体"/>
        </w:rPr>
        <w:t>（样式）</w:t>
      </w:r>
    </w:p>
    <w:p w14:paraId="6AC4CDA6">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321315CC">
      <w:pPr>
        <w:ind w:firstLine="640" w:firstLineChars="200"/>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乡村振兴局</w:t>
      </w:r>
      <w:r>
        <w:rPr>
          <w:rFonts w:hint="eastAsia" w:ascii="黑体" w:hAnsi="宋体" w:eastAsia="黑体" w:cs="黑体"/>
          <w:sz w:val="32"/>
          <w:szCs w:val="32"/>
        </w:rPr>
        <w:t>概况</w:t>
      </w:r>
    </w:p>
    <w:p w14:paraId="3483E072">
      <w:pPr>
        <w:ind w:firstLine="1272" w:firstLineChars="396"/>
        <w:rPr>
          <w:rFonts w:hint="eastAsia" w:ascii="仿宋_GB2312" w:hAnsi="宋体" w:eastAsia="仿宋_GB2312" w:cs="仿宋_GB2312"/>
          <w:sz w:val="32"/>
          <w:szCs w:val="32"/>
        </w:rPr>
      </w:pPr>
      <w:r>
        <w:rPr>
          <w:rFonts w:hint="eastAsia" w:ascii="仿宋_GB2312" w:hAnsi="宋体" w:eastAsia="仿宋_GB2312" w:cs="仿宋_GB2312"/>
          <w:b/>
          <w:bCs/>
          <w:sz w:val="32"/>
          <w:szCs w:val="32"/>
        </w:rPr>
        <w:t>一、部门主要职责</w:t>
      </w:r>
    </w:p>
    <w:p w14:paraId="6C538AF5">
      <w:pPr>
        <w:snapToGrid w:val="0"/>
        <w:spacing w:line="52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w:t>
      </w:r>
      <w:r>
        <w:rPr>
          <w:rFonts w:hint="eastAsia" w:ascii="仿宋_GB2312" w:hAnsi="宋体" w:eastAsia="仿宋_GB2312" w:cs="仿宋_GB2312"/>
          <w:sz w:val="32"/>
          <w:szCs w:val="32"/>
          <w:lang w:val="en-US" w:eastAsia="zh-CN"/>
        </w:rPr>
        <w:t xml:space="preserve">  </w:t>
      </w:r>
      <w:r>
        <w:rPr>
          <w:rFonts w:hint="eastAsia" w:ascii="仿宋_GB2312" w:hAnsi="仿宋" w:eastAsia="仿宋_GB2312"/>
          <w:sz w:val="32"/>
          <w:szCs w:val="32"/>
        </w:rPr>
        <w:t>二、部门基本情况</w:t>
      </w:r>
    </w:p>
    <w:p w14:paraId="558A37C6">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珠山区乡村振兴</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14:paraId="495532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14:paraId="4EAC6A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14:paraId="3DFCFF44">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乡村振兴</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14:paraId="37C936AD">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6703258E">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29D399EA">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22656568">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67F693A5">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0D29AAE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5BF4F96A">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39B7A896">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3E83B484">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14:paraId="462B1DC5">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14:paraId="6D7881EB">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69EFBAF2">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乡村振兴局</w:t>
      </w:r>
      <w:r>
        <w:rPr>
          <w:rFonts w:hint="eastAsia" w:ascii="黑体" w:hAnsi="宋体" w:eastAsia="黑体" w:cs="黑体"/>
          <w:sz w:val="32"/>
          <w:szCs w:val="32"/>
        </w:rPr>
        <w:t>概况</w:t>
      </w:r>
    </w:p>
    <w:p w14:paraId="28F933B1">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60E07F4D">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cs="仿宋"/>
          <w:i w:val="0"/>
          <w:iCs w:val="0"/>
          <w:caps w:val="0"/>
          <w:color w:val="333333"/>
          <w:spacing w:val="0"/>
          <w:sz w:val="32"/>
          <w:szCs w:val="32"/>
          <w:shd w:val="clear" w:fill="FFFFFF"/>
          <w:lang w:val="en-US" w:eastAsia="zh-CN"/>
        </w:rPr>
        <w:t xml:space="preserve">一、 </w:t>
      </w:r>
      <w:r>
        <w:rPr>
          <w:rFonts w:hint="eastAsia" w:ascii="仿宋_GB2312" w:hAnsi="仿宋" w:eastAsia="仿宋_GB2312"/>
          <w:sz w:val="32"/>
          <w:szCs w:val="32"/>
        </w:rPr>
        <w:t>主要职能。</w:t>
      </w:r>
    </w:p>
    <w:p w14:paraId="32FA3964">
      <w:pPr>
        <w:spacing w:line="560" w:lineRule="exact"/>
        <w:ind w:firstLine="320" w:firstLineChars="100"/>
        <w:rPr>
          <w:rFonts w:ascii="仿宋" w:hAnsi="仿宋" w:eastAsia="仿宋" w:cs="黑体"/>
          <w:bCs/>
          <w:sz w:val="32"/>
          <w:szCs w:val="32"/>
        </w:rPr>
      </w:pPr>
      <w:r>
        <w:rPr>
          <w:rFonts w:hint="eastAsia" w:ascii="仿宋" w:hAnsi="仿宋" w:eastAsia="仿宋" w:cs="仿宋_GB2312"/>
          <w:sz w:val="32"/>
          <w:szCs w:val="32"/>
        </w:rPr>
        <w:t>（1）贯彻落实党中央、国务院有关扶贫开发工作的方针、政策；会同有关部门研究拟定全区扶贫开发工作的政策和全区扶贫开发发展纲要，拟定扶贫开发中长期发展规划。</w:t>
      </w:r>
    </w:p>
    <w:p w14:paraId="74D0A532">
      <w:pPr>
        <w:spacing w:line="560" w:lineRule="exact"/>
        <w:rPr>
          <w:rFonts w:ascii="仿宋" w:hAnsi="仿宋" w:eastAsia="仿宋" w:cs="黑体"/>
          <w:bCs/>
          <w:sz w:val="32"/>
          <w:szCs w:val="32"/>
        </w:rPr>
      </w:pPr>
      <w:r>
        <w:rPr>
          <w:rFonts w:hint="eastAsia" w:ascii="仿宋" w:hAnsi="仿宋" w:eastAsia="仿宋" w:cs="仿宋_GB2312"/>
          <w:sz w:val="32"/>
          <w:szCs w:val="32"/>
        </w:rPr>
        <w:t xml:space="preserve">   （2）加强对乡（镇）扶贫开发的政策研究和规划。指导乡（镇）制定扶贫开发的总体规划并组织实施，协调解决乡</w:t>
      </w:r>
      <w:r>
        <w:rPr>
          <w:rFonts w:hint="eastAsia" w:ascii="仿宋" w:hAnsi="仿宋" w:eastAsia="仿宋" w:cs="黑体"/>
          <w:bCs/>
          <w:sz w:val="32"/>
          <w:szCs w:val="32"/>
        </w:rPr>
        <w:t>（镇）扶贫开发工作中的重大问题。组织贫困状况监测的统计。</w:t>
      </w:r>
    </w:p>
    <w:p w14:paraId="2D6801F3">
      <w:pPr>
        <w:spacing w:line="560" w:lineRule="exact"/>
        <w:rPr>
          <w:rFonts w:ascii="仿宋" w:hAnsi="仿宋" w:eastAsia="仿宋" w:cs="黑体"/>
          <w:bCs/>
          <w:sz w:val="32"/>
          <w:szCs w:val="32"/>
        </w:rPr>
      </w:pPr>
      <w:r>
        <w:rPr>
          <w:rFonts w:hint="eastAsia" w:ascii="仿宋" w:hAnsi="仿宋" w:eastAsia="仿宋" w:cs="黑体"/>
          <w:bCs/>
          <w:sz w:val="32"/>
          <w:szCs w:val="32"/>
        </w:rPr>
        <w:t xml:space="preserve">   （3）根据有关规定协调管理扶贫专项资金，会同有关部门研究拟定全区扶贫专项资金分配方案；指导监督和检查扶贫资金的使用。协助有关部门参与信贷扶贫项目的立项、审核和申报工作。</w:t>
      </w:r>
    </w:p>
    <w:p w14:paraId="7039CB13">
      <w:pPr>
        <w:spacing w:line="560" w:lineRule="exact"/>
        <w:rPr>
          <w:rFonts w:ascii="仿宋" w:hAnsi="仿宋" w:eastAsia="仿宋" w:cs="黑体"/>
          <w:bCs/>
          <w:sz w:val="32"/>
          <w:szCs w:val="32"/>
        </w:rPr>
      </w:pPr>
      <w:r>
        <w:rPr>
          <w:rFonts w:hint="eastAsia" w:ascii="仿宋" w:hAnsi="仿宋" w:eastAsia="仿宋" w:cs="黑体"/>
          <w:bCs/>
          <w:sz w:val="32"/>
          <w:szCs w:val="32"/>
        </w:rPr>
        <w:t xml:space="preserve">   （4）协调相关部门，制订技术培训计划；负责扶贫工作有关信息的宣传工作。</w:t>
      </w:r>
    </w:p>
    <w:p w14:paraId="39B585CE">
      <w:pPr>
        <w:spacing w:line="560" w:lineRule="exact"/>
        <w:rPr>
          <w:rFonts w:ascii="仿宋" w:hAnsi="仿宋" w:eastAsia="仿宋" w:cs="黑体"/>
          <w:bCs/>
          <w:sz w:val="32"/>
          <w:szCs w:val="32"/>
        </w:rPr>
      </w:pPr>
      <w:r>
        <w:rPr>
          <w:rFonts w:hint="eastAsia" w:ascii="仿宋" w:hAnsi="仿宋" w:eastAsia="仿宋" w:cs="黑体"/>
          <w:bCs/>
          <w:sz w:val="32"/>
          <w:szCs w:val="32"/>
        </w:rPr>
        <w:t xml:space="preserve">   （5）协调有关部门制订驻村帮扶计划。</w:t>
      </w:r>
    </w:p>
    <w:p w14:paraId="1DC049A8">
      <w:pPr>
        <w:spacing w:line="560" w:lineRule="exact"/>
        <w:rPr>
          <w:rFonts w:ascii="仿宋" w:hAnsi="仿宋" w:eastAsia="仿宋" w:cs="黑体"/>
          <w:bCs/>
          <w:sz w:val="32"/>
          <w:szCs w:val="32"/>
        </w:rPr>
      </w:pPr>
      <w:r>
        <w:rPr>
          <w:rFonts w:hint="eastAsia" w:ascii="仿宋" w:hAnsi="仿宋" w:eastAsia="仿宋" w:cs="黑体"/>
          <w:bCs/>
          <w:sz w:val="32"/>
          <w:szCs w:val="32"/>
        </w:rPr>
        <w:t xml:space="preserve">   （6）承办区扶贫开发领导小组的日常工作和交办的其他事项。</w:t>
      </w:r>
    </w:p>
    <w:p w14:paraId="7C0E7555">
      <w:pPr>
        <w:spacing w:line="560" w:lineRule="exact"/>
        <w:rPr>
          <w:rFonts w:ascii="仿宋" w:hAnsi="仿宋" w:eastAsia="仿宋" w:cs="黑体"/>
          <w:b/>
          <w:bCs/>
          <w:sz w:val="32"/>
          <w:szCs w:val="32"/>
        </w:rPr>
      </w:pPr>
      <w:r>
        <w:rPr>
          <w:rFonts w:hint="eastAsia" w:ascii="仿宋" w:hAnsi="仿宋" w:eastAsia="仿宋" w:cs="黑体"/>
          <w:bCs/>
          <w:sz w:val="32"/>
          <w:szCs w:val="32"/>
        </w:rPr>
        <w:t xml:space="preserve">   （7）承办区委、区人民政府交办的其他事项。</w:t>
      </w:r>
    </w:p>
    <w:p w14:paraId="521EBF1F">
      <w:pPr>
        <w:ind w:firstLine="640" w:firstLineChars="200"/>
        <w:rPr>
          <w:rFonts w:hint="eastAsia" w:ascii="仿宋_GB2312" w:hAnsi="宋体" w:eastAsia="仿宋_GB2312" w:cs="仿宋_GB2312"/>
          <w:sz w:val="32"/>
          <w:szCs w:val="32"/>
        </w:rPr>
      </w:pPr>
    </w:p>
    <w:p w14:paraId="6142C459">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14:paraId="44DFFA9A">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乡村振兴局</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个，局本级单位。编制数为</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11</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14:paraId="6DB9344C">
      <w:pPr>
        <w:ind w:firstLine="640" w:firstLineChars="200"/>
        <w:rPr>
          <w:rFonts w:ascii="仿宋_GB2312" w:hAnsi="宋体" w:eastAsia="仿宋_GB2312" w:cs="仿宋_GB2312"/>
          <w:sz w:val="32"/>
          <w:szCs w:val="32"/>
        </w:rPr>
      </w:pPr>
    </w:p>
    <w:p w14:paraId="1E1FF648">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乡村振兴局2022</w:t>
      </w:r>
      <w:r>
        <w:rPr>
          <w:rFonts w:hint="eastAsia" w:ascii="黑体" w:hAnsi="宋体" w:eastAsia="黑体" w:cs="黑体"/>
          <w:sz w:val="32"/>
          <w:szCs w:val="32"/>
        </w:rPr>
        <w:t>年部门预算情况说明</w:t>
      </w:r>
    </w:p>
    <w:p w14:paraId="19023A7B">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14:paraId="34FC489E">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1B1C054D">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乡村振兴局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32.36</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val="en-US" w:eastAsia="zh-CN"/>
        </w:rPr>
        <w:t>加8.96万元，增长38.3%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主要为人员增加，人员经费增加</w:t>
      </w:r>
      <w:r>
        <w:rPr>
          <w:rFonts w:hint="eastAsia" w:ascii="仿宋_GB2312" w:hAnsi="宋体" w:eastAsia="仿宋_GB2312" w:cs="仿宋_GB2312"/>
          <w:sz w:val="32"/>
          <w:szCs w:val="32"/>
        </w:rPr>
        <w:t>。其中：当年财政拨款收</w:t>
      </w:r>
      <w:r>
        <w:rPr>
          <w:rFonts w:hint="eastAsia" w:ascii="仿宋_GB2312" w:hAnsi="宋体" w:eastAsia="仿宋_GB2312" w:cs="仿宋_GB2312"/>
          <w:sz w:val="32"/>
          <w:szCs w:val="32"/>
          <w:lang w:val="en-US" w:eastAsia="zh-CN"/>
        </w:rPr>
        <w:t>32.36</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结余结转资金未列入预算</w:t>
      </w:r>
      <w:r>
        <w:rPr>
          <w:rFonts w:hint="eastAsia" w:ascii="仿宋_GB2312" w:hAnsi="宋体" w:eastAsia="仿宋_GB2312" w:cs="仿宋_GB2312"/>
          <w:sz w:val="32"/>
          <w:szCs w:val="32"/>
        </w:rPr>
        <w:t>。</w:t>
      </w:r>
    </w:p>
    <w:p w14:paraId="01A23770">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23DBADF3">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乡村振兴局</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32.36</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val="en-US" w:eastAsia="zh-CN"/>
        </w:rPr>
        <w:t>加8.96万元，增长38.3%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主要为人员增加，人员经费增加</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32.36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28.64</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3.72</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w:t>
      </w:r>
    </w:p>
    <w:p w14:paraId="7A79E805">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；公共安全支出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社会保障和就业支出2.97万元，占支出预算的9.18%；卫生健康支出1.21万元，占支出预算的3.73%；农林水支出28.18万元，占支出预算总额</w:t>
      </w:r>
      <w:bookmarkStart w:id="0" w:name="_GoBack"/>
      <w:bookmarkEnd w:id="0"/>
      <w:r>
        <w:rPr>
          <w:rFonts w:hint="eastAsia" w:ascii="仿宋_GB2312" w:hAnsi="宋体" w:eastAsia="仿宋_GB2312" w:cs="仿宋_GB2312"/>
          <w:sz w:val="32"/>
          <w:szCs w:val="32"/>
          <w:lang w:val="en-US" w:eastAsia="zh-CN"/>
        </w:rPr>
        <w:t>的87.09%</w:t>
      </w:r>
      <w:r>
        <w:rPr>
          <w:rFonts w:hint="eastAsia" w:ascii="仿宋_GB2312" w:hAnsi="宋体" w:eastAsia="仿宋_GB2312" w:cs="仿宋_GB2312"/>
          <w:sz w:val="32"/>
          <w:szCs w:val="32"/>
        </w:rPr>
        <w:t>（根据单位的支出功能科目按类级科目逐项说明。）</w:t>
      </w:r>
    </w:p>
    <w:p w14:paraId="1C92E44C">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28.64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88.51</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3.72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11.49</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7F93E735">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50AF7140">
      <w:pPr>
        <w:ind w:firstLine="643" w:firstLineChars="200"/>
        <w:rPr>
          <w:rFonts w:ascii="仿宋_GB2312" w:eastAsia="仿宋_GB2312" w:cs="Times New Roman"/>
          <w:sz w:val="32"/>
          <w:szCs w:val="32"/>
        </w:rPr>
      </w:pPr>
      <w:r>
        <w:rPr>
          <w:rFonts w:hint="eastAsia" w:ascii="仿宋_GB2312" w:eastAsia="仿宋_GB2312"/>
          <w:b/>
          <w:bCs/>
          <w:color w:val="000000"/>
          <w:sz w:val="32"/>
          <w:szCs w:val="30"/>
        </w:rPr>
        <w:t>要求</w:t>
      </w:r>
      <w:r>
        <w:rPr>
          <w:rFonts w:hint="eastAsia" w:ascii="仿宋_GB2312" w:eastAsia="仿宋_GB2312"/>
          <w:color w:val="000000"/>
          <w:sz w:val="32"/>
          <w:szCs w:val="30"/>
        </w:rPr>
        <w:t>：说明部门财政拨款支出预算数，较上年预算安排的增（减）变化，</w:t>
      </w:r>
      <w:r>
        <w:rPr>
          <w:rFonts w:hint="eastAsia" w:ascii="仿宋_GB2312" w:hAnsi="宋体" w:eastAsia="仿宋_GB2312" w:cs="仿宋_GB2312"/>
          <w:sz w:val="32"/>
          <w:szCs w:val="32"/>
        </w:rPr>
        <w:t>并按支出功能分类款级科目逐项列出经费拨款支出情况。</w:t>
      </w:r>
    </w:p>
    <w:p w14:paraId="020B3B47">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乡村振兴局</w:t>
      </w:r>
      <w:r>
        <w:rPr>
          <w:rFonts w:hint="eastAsia" w:ascii="仿宋_GB2312" w:hAnsi="宋体" w:eastAsia="仿宋_GB2312" w:cs="仿宋_GB2312"/>
          <w:sz w:val="32"/>
          <w:szCs w:val="32"/>
        </w:rPr>
        <w:t>财政拨款支出预</w:t>
      </w:r>
      <w:r>
        <w:rPr>
          <w:rFonts w:hint="eastAsia" w:ascii="仿宋_GB2312" w:hAnsi="宋体" w:eastAsia="仿宋_GB2312" w:cs="仿宋_GB2312"/>
          <w:sz w:val="32"/>
          <w:szCs w:val="32"/>
          <w:lang w:val="en-US" w:eastAsia="zh-CN"/>
        </w:rPr>
        <w:t>32.36</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val="en-US" w:eastAsia="zh-CN"/>
        </w:rPr>
        <w:t>加8.96万元，增长38.3%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主要为人员增加，人员经费增加</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val="en-US" w:eastAsia="zh-CN"/>
        </w:rPr>
        <w:t>社会保障和就业支出2.97万元，占财政拨款支出的9.18%；卫生健康支出1.21万元，占财政拨款支出3.73%；农林水支出28.18万元，占财政拨款支出的87.09%</w:t>
      </w:r>
    </w:p>
    <w:p w14:paraId="323325E2">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14:paraId="68233852">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说明部门整个采购情况和部门集中采购、政府集中采购和政府购买服务预算情况，与上年预算对比增减变化，说明原因。</w:t>
      </w:r>
    </w:p>
    <w:p w14:paraId="0068A5B5">
      <w:pPr>
        <w:pStyle w:val="2"/>
        <w:ind w:firstLine="960" w:firstLineChars="300"/>
        <w:rPr>
          <w:rFonts w:hint="default" w:eastAsia="仿宋_GB2312"/>
          <w:lang w:val="en-US" w:eastAsia="zh-CN"/>
        </w:rPr>
      </w:pPr>
      <w:r>
        <w:rPr>
          <w:rFonts w:hint="eastAsia" w:ascii="仿宋_GB2312" w:eastAsia="仿宋_GB2312" w:cs="仿宋_GB2312"/>
          <w:sz w:val="32"/>
          <w:szCs w:val="32"/>
          <w:lang w:val="en-US" w:eastAsia="zh-CN"/>
        </w:rPr>
        <w:t>本单位2022年度政府采购预算162000元（碎纸机2000元，复印纸10000，印刷服务费150000），与上年度预算对比增加了154000元。增加的主要原因是本年度加强了扶贫宣传工作。</w:t>
      </w:r>
    </w:p>
    <w:p w14:paraId="5629D452">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14:paraId="67BC1DAB">
      <w:pPr>
        <w:ind w:left="420" w:leftChars="200"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说明政府基金收支情况，与上年预算数对比，说明增减变化原因；如果没有政府基金收支预算，请注明“无政府基金收支预算”。</w:t>
      </w:r>
    </w:p>
    <w:p w14:paraId="018F1429">
      <w:pPr>
        <w:pStyle w:val="2"/>
        <w:rPr>
          <w:rFonts w:hint="default" w:eastAsia="仿宋_GB2312"/>
          <w:lang w:val="en-US" w:eastAsia="zh-CN"/>
        </w:rPr>
      </w:pPr>
      <w:r>
        <w:rPr>
          <w:rFonts w:hint="eastAsia" w:ascii="仿宋_GB2312" w:eastAsia="仿宋_GB2312" w:cs="仿宋_GB2312"/>
          <w:sz w:val="32"/>
          <w:szCs w:val="32"/>
          <w:lang w:val="en-US" w:eastAsia="zh-CN"/>
        </w:rPr>
        <w:t xml:space="preserve">     本单位无政府基金收支预算</w:t>
      </w:r>
    </w:p>
    <w:p w14:paraId="727ED1B9">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14:paraId="52EC3DCA">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说明部门“三公”经费年初预算总额和结构，及各项增（减）变化原因。</w:t>
      </w:r>
    </w:p>
    <w:p w14:paraId="6F36E2A9">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样式：</w:t>
      </w:r>
    </w:p>
    <w:p w14:paraId="7A9CA1AD">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lang w:eastAsia="zh-CN"/>
        </w:rPr>
        <w:t>乡村振兴局</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1.32</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本单位无出国预算安排</w:t>
      </w:r>
      <w:r>
        <w:rPr>
          <w:rFonts w:hint="eastAsia" w:ascii="仿宋_GB2312" w:hAnsi="宋体" w:eastAsia="仿宋_GB2312" w:cs="仿宋_GB2312"/>
          <w:sz w:val="32"/>
          <w:szCs w:val="32"/>
        </w:rPr>
        <w:t>。</w:t>
      </w:r>
    </w:p>
    <w:p w14:paraId="2C57DF7F">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1.32</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val="en-US" w:eastAsia="zh-CN"/>
        </w:rPr>
        <w:t>0.64</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本着过紧日子的原则压缩各项开支</w:t>
      </w:r>
      <w:r>
        <w:rPr>
          <w:rFonts w:hint="eastAsia" w:ascii="仿宋_GB2312" w:hAnsi="宋体" w:eastAsia="仿宋_GB2312" w:cs="仿宋_GB2312"/>
          <w:sz w:val="32"/>
          <w:szCs w:val="32"/>
        </w:rPr>
        <w:t>。</w:t>
      </w:r>
    </w:p>
    <w:p w14:paraId="5248E72B">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本单位无公务用车</w:t>
      </w:r>
      <w:r>
        <w:rPr>
          <w:rFonts w:hint="eastAsia" w:ascii="仿宋_GB2312" w:hAnsi="宋体" w:eastAsia="仿宋_GB2312" w:cs="仿宋_GB2312"/>
          <w:sz w:val="32"/>
          <w:szCs w:val="32"/>
        </w:rPr>
        <w:t>。</w:t>
      </w:r>
    </w:p>
    <w:p w14:paraId="42BEEFE4">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公车改革后，本单位无公车</w:t>
      </w:r>
      <w:r>
        <w:rPr>
          <w:rFonts w:hint="eastAsia" w:ascii="仿宋_GB2312" w:hAnsi="宋体" w:eastAsia="仿宋_GB2312" w:cs="仿宋_GB2312"/>
          <w:sz w:val="32"/>
          <w:szCs w:val="32"/>
        </w:rPr>
        <w:t>。</w:t>
      </w:r>
    </w:p>
    <w:p w14:paraId="029CD3B2">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14:paraId="3BB440AA">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无</w:t>
      </w:r>
      <w:r>
        <w:rPr>
          <w:rFonts w:hint="eastAsia" w:ascii="仿宋_GB2312" w:eastAsia="仿宋_GB2312"/>
          <w:color w:val="000000"/>
          <w:sz w:val="32"/>
          <w:szCs w:val="30"/>
        </w:rPr>
        <w:t>，部门预算情况</w:t>
      </w:r>
      <w:r>
        <w:rPr>
          <w:rFonts w:hint="eastAsia" w:ascii="仿宋_GB2312" w:eastAsia="仿宋_GB2312"/>
          <w:color w:val="000000"/>
          <w:sz w:val="32"/>
          <w:szCs w:val="30"/>
          <w:lang w:eastAsia="zh-CN"/>
        </w:rPr>
        <w:t>无</w:t>
      </w:r>
      <w:r>
        <w:rPr>
          <w:rFonts w:hint="eastAsia" w:ascii="仿宋_GB2312" w:eastAsia="仿宋_GB2312"/>
          <w:color w:val="000000"/>
          <w:sz w:val="32"/>
          <w:szCs w:val="30"/>
        </w:rPr>
        <w:t>。</w:t>
      </w:r>
    </w:p>
    <w:p w14:paraId="574C11D5">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14:paraId="11B7C06E">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元），涉及资金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w:t>
      </w:r>
    </w:p>
    <w:p w14:paraId="76B4E1EB">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（九）xx一级项目中各二级项目情况说明（部门本级）</w:t>
      </w:r>
    </w:p>
    <w:p w14:paraId="57706021">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本单位无一级项目和二级项目</w:t>
      </w:r>
    </w:p>
    <w:p w14:paraId="5A277A1A">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乡村振兴局2022</w:t>
      </w:r>
      <w:r>
        <w:rPr>
          <w:rFonts w:hint="eastAsia" w:ascii="黑体" w:hAnsi="宋体" w:eastAsia="黑体" w:cs="黑体"/>
          <w:sz w:val="32"/>
          <w:szCs w:val="32"/>
        </w:rPr>
        <w:t>年部门预算表</w:t>
      </w:r>
    </w:p>
    <w:p w14:paraId="7220165C">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14:paraId="09E321D9">
      <w:pPr>
        <w:rPr>
          <w:rFonts w:ascii="仿宋_GB2312" w:hAnsi="宋体" w:eastAsia="仿宋_GB2312" w:cs="仿宋_GB2312"/>
          <w:sz w:val="32"/>
          <w:szCs w:val="32"/>
          <w:shd w:val="clear" w:color="FFFFFF" w:fill="D9D9D9"/>
        </w:rPr>
      </w:pPr>
    </w:p>
    <w:p w14:paraId="6B57FACD">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1001BBEE">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14:paraId="056FEBCD">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14:paraId="262E38F8">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14:paraId="493296D9">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14:paraId="07ACEFC2">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14:paraId="735C39AB">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14:paraId="558C7710">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14:paraId="66D94EBD">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14:paraId="77BAD399">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14:paraId="7F672F87">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14:paraId="1284262A">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14:paraId="0B5958E3">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14:paraId="4AAA20D4">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（一） 一般公共服务支出指用于保障机构正常运行、</w:t>
      </w:r>
    </w:p>
    <w:p w14:paraId="5C8C7076">
      <w:pPr>
        <w:rPr>
          <w:rFonts w:hint="eastAsia" w:ascii="仿宋_GB2312" w:eastAsia="仿宋_GB2312" w:cs="Times New Roman"/>
          <w:sz w:val="32"/>
          <w:szCs w:val="32"/>
        </w:rPr>
      </w:pPr>
      <w:r>
        <w:rPr>
          <w:rFonts w:hint="eastAsia" w:ascii="仿宋_GB2312" w:eastAsia="仿宋_GB2312" w:cs="Times New Roman"/>
          <w:sz w:val="32"/>
          <w:szCs w:val="32"/>
        </w:rPr>
        <w:t>开展日常工作的基本支出。</w:t>
      </w:r>
    </w:p>
    <w:p w14:paraId="4CB48AFB">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（二）社会保障和就业支出（类）行政事业单位离退休</w:t>
      </w:r>
    </w:p>
    <w:p w14:paraId="44D54891">
      <w:pPr>
        <w:rPr>
          <w:rFonts w:hint="eastAsia" w:ascii="仿宋_GB2312" w:eastAsia="仿宋_GB2312" w:cs="Times New Roman"/>
          <w:sz w:val="32"/>
          <w:szCs w:val="32"/>
        </w:rPr>
      </w:pPr>
      <w:r>
        <w:rPr>
          <w:rFonts w:hint="eastAsia" w:ascii="仿宋_GB2312" w:eastAsia="仿宋_GB2312" w:cs="Times New Roman"/>
          <w:sz w:val="32"/>
          <w:szCs w:val="32"/>
        </w:rPr>
        <w:t>（款）机关事业单位基本养老保险缴费支出（项）：指反映</w:t>
      </w:r>
    </w:p>
    <w:p w14:paraId="56DE0FC9">
      <w:pPr>
        <w:rPr>
          <w:rFonts w:hint="eastAsia" w:ascii="仿宋_GB2312" w:eastAsia="仿宋_GB2312" w:cs="Times New Roman"/>
          <w:sz w:val="32"/>
          <w:szCs w:val="32"/>
        </w:rPr>
      </w:pPr>
      <w:r>
        <w:rPr>
          <w:rFonts w:hint="eastAsia" w:ascii="仿宋_GB2312" w:eastAsia="仿宋_GB2312" w:cs="Times New Roman"/>
          <w:sz w:val="32"/>
          <w:szCs w:val="32"/>
        </w:rPr>
        <w:t>机关事业单位实施养老保险制度由单位缴纳的基本养老保</w:t>
      </w:r>
    </w:p>
    <w:p w14:paraId="65A459CB">
      <w:pPr>
        <w:rPr>
          <w:rFonts w:hint="eastAsia" w:ascii="仿宋_GB2312" w:eastAsia="仿宋_GB2312" w:cs="Times New Roman"/>
          <w:sz w:val="32"/>
          <w:szCs w:val="32"/>
        </w:rPr>
      </w:pPr>
      <w:r>
        <w:rPr>
          <w:rFonts w:hint="eastAsia" w:ascii="仿宋_GB2312" w:eastAsia="仿宋_GB2312" w:cs="Times New Roman"/>
          <w:sz w:val="32"/>
          <w:szCs w:val="32"/>
        </w:rPr>
        <w:t>险费支出。</w:t>
      </w:r>
    </w:p>
    <w:p w14:paraId="439B3C8D">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（三）住房保障支出（类）</w:t>
      </w:r>
    </w:p>
    <w:p w14:paraId="346B3FAA">
      <w:pPr>
        <w:rPr>
          <w:rFonts w:hint="eastAsia" w:ascii="仿宋_GB2312" w:eastAsia="仿宋_GB2312" w:cs="Times New Roman"/>
          <w:sz w:val="32"/>
          <w:szCs w:val="32"/>
        </w:rPr>
      </w:pPr>
      <w:r>
        <w:rPr>
          <w:rFonts w:hint="eastAsia" w:ascii="仿宋_GB2312" w:eastAsia="仿宋_GB2312" w:cs="Times New Roman"/>
          <w:sz w:val="32"/>
          <w:szCs w:val="32"/>
        </w:rPr>
        <w:t>住房改革支出（款）住房公积金 （项）：指反映按房</w:t>
      </w:r>
    </w:p>
    <w:p w14:paraId="67C05CC3">
      <w:pPr>
        <w:rPr>
          <w:rFonts w:hint="eastAsia" w:ascii="仿宋_GB2312" w:eastAsia="仿宋_GB2312" w:cs="Times New Roman"/>
          <w:sz w:val="32"/>
          <w:szCs w:val="32"/>
        </w:rPr>
      </w:pPr>
      <w:r>
        <w:rPr>
          <w:rFonts w:hint="eastAsia" w:ascii="仿宋_GB2312" w:eastAsia="仿宋_GB2312" w:cs="Times New Roman"/>
          <w:sz w:val="32"/>
          <w:szCs w:val="32"/>
        </w:rPr>
        <w:t>改政策规定，行政事业单位向符合条件职工发放的用于购买</w:t>
      </w:r>
    </w:p>
    <w:p w14:paraId="7F167138">
      <w:pPr>
        <w:rPr>
          <w:rFonts w:hint="eastAsia" w:ascii="仿宋_GB2312" w:eastAsia="仿宋_GB2312" w:cs="Times New Roman"/>
          <w:sz w:val="32"/>
          <w:szCs w:val="32"/>
        </w:rPr>
      </w:pPr>
      <w:r>
        <w:rPr>
          <w:rFonts w:hint="eastAsia" w:ascii="仿宋_GB2312" w:eastAsia="仿宋_GB2312" w:cs="Times New Roman"/>
          <w:sz w:val="32"/>
          <w:szCs w:val="32"/>
        </w:rPr>
        <w:t>住房的补贴。</w:t>
      </w:r>
    </w:p>
    <w:p w14:paraId="3DEC4586">
      <w:pPr>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三、“三公”经费支出</w:t>
      </w:r>
    </w:p>
    <w:p w14:paraId="525368D8">
      <w:pPr>
        <w:rPr>
          <w:rFonts w:hint="eastAsia" w:ascii="仿宋_GB2312" w:eastAsia="仿宋_GB2312" w:cs="Times New Roman"/>
          <w:sz w:val="32"/>
          <w:szCs w:val="32"/>
        </w:rPr>
      </w:pPr>
      <w:r>
        <w:rPr>
          <w:rFonts w:hint="eastAsia" w:ascii="仿宋_GB2312" w:eastAsia="仿宋_GB2312" w:cs="Times New Roman"/>
          <w:sz w:val="32"/>
          <w:szCs w:val="32"/>
        </w:rPr>
        <w:t>“三公"经费支出包括：因公出国（境）费、公务用车</w:t>
      </w:r>
    </w:p>
    <w:p w14:paraId="29AE1B57">
      <w:pPr>
        <w:rPr>
          <w:rFonts w:hint="eastAsia" w:ascii="仿宋_GB2312" w:eastAsia="仿宋_GB2312" w:cs="Times New Roman"/>
          <w:sz w:val="32"/>
          <w:szCs w:val="32"/>
        </w:rPr>
      </w:pPr>
      <w:r>
        <w:rPr>
          <w:rFonts w:hint="eastAsia" w:ascii="仿宋_GB2312" w:eastAsia="仿宋_GB2312" w:cs="Times New Roman"/>
          <w:sz w:val="32"/>
          <w:szCs w:val="32"/>
        </w:rPr>
        <w:t>购置及运行维护费、公务接待费。</w:t>
      </w:r>
    </w:p>
    <w:p w14:paraId="7A73567D">
      <w:pPr>
        <w:ind w:firstLine="320" w:firstLineChars="100"/>
        <w:rPr>
          <w:rFonts w:hint="eastAsia" w:ascii="仿宋_GB2312" w:eastAsia="仿宋_GB2312" w:cs="Times New Roman"/>
          <w:sz w:val="32"/>
          <w:szCs w:val="32"/>
        </w:rPr>
      </w:pPr>
      <w:r>
        <w:rPr>
          <w:rFonts w:hint="eastAsia" w:ascii="仿宋_GB2312" w:eastAsia="仿宋_GB2312" w:cs="Times New Roman"/>
          <w:sz w:val="32"/>
          <w:szCs w:val="32"/>
        </w:rPr>
        <w:t>四、机关运行经费支出</w:t>
      </w:r>
    </w:p>
    <w:p w14:paraId="2D2CD9CF">
      <w:pPr>
        <w:rPr>
          <w:rFonts w:hint="eastAsia" w:ascii="仿宋_GB2312" w:eastAsia="仿宋_GB2312" w:cs="Times New Roman"/>
          <w:sz w:val="32"/>
          <w:szCs w:val="32"/>
        </w:rPr>
      </w:pPr>
      <w:r>
        <w:rPr>
          <w:rFonts w:hint="eastAsia" w:ascii="仿宋_GB2312" w:eastAsia="仿宋_GB2312" w:cs="Times New Roman"/>
          <w:sz w:val="32"/>
          <w:szCs w:val="32"/>
        </w:rPr>
        <w:t>按照财政部《地方预决算公开操作规程》明确的口径，</w:t>
      </w:r>
    </w:p>
    <w:p w14:paraId="649FF581">
      <w:pPr>
        <w:rPr>
          <w:rFonts w:hint="eastAsia" w:ascii="仿宋_GB2312" w:eastAsia="仿宋_GB2312" w:cs="Times New Roman"/>
          <w:sz w:val="32"/>
          <w:szCs w:val="32"/>
        </w:rPr>
      </w:pPr>
      <w:r>
        <w:rPr>
          <w:rFonts w:hint="eastAsia" w:ascii="仿宋_GB2312" w:eastAsia="仿宋_GB2312" w:cs="Times New Roman"/>
          <w:sz w:val="32"/>
          <w:szCs w:val="32"/>
        </w:rPr>
        <w:t>机关运行费指各部门的公用经费，包括办公及印刷费、邮电</w:t>
      </w:r>
    </w:p>
    <w:p w14:paraId="3EBCEEEB">
      <w:pPr>
        <w:rPr>
          <w:rFonts w:hint="eastAsia" w:ascii="仿宋_GB2312" w:eastAsia="仿宋_GB2312" w:cs="Times New Roman"/>
          <w:sz w:val="32"/>
          <w:szCs w:val="32"/>
        </w:rPr>
      </w:pPr>
      <w:r>
        <w:rPr>
          <w:rFonts w:hint="eastAsia" w:ascii="仿宋_GB2312" w:eastAsia="仿宋_GB2312" w:cs="Times New Roman"/>
          <w:sz w:val="32"/>
          <w:szCs w:val="32"/>
        </w:rPr>
        <w:t>费、差旅费、会议费、福利费、日常维修费、专用材料及一</w:t>
      </w:r>
    </w:p>
    <w:p w14:paraId="0B909A15">
      <w:pPr>
        <w:rPr>
          <w:rFonts w:hint="eastAsia" w:ascii="仿宋_GB2312" w:eastAsia="仿宋_GB2312" w:cs="Times New Roman"/>
          <w:sz w:val="32"/>
          <w:szCs w:val="32"/>
        </w:rPr>
      </w:pPr>
      <w:r>
        <w:rPr>
          <w:rFonts w:hint="eastAsia" w:ascii="仿宋_GB2312" w:eastAsia="仿宋_GB2312" w:cs="Times New Roman"/>
          <w:sz w:val="32"/>
          <w:szCs w:val="32"/>
        </w:rPr>
        <w:t>般设备购置费、办公用房水电费、办公用房取暖费、办公用</w:t>
      </w:r>
    </w:p>
    <w:p w14:paraId="1B2B4482">
      <w:pPr>
        <w:rPr>
          <w:rFonts w:ascii="仿宋_GB2312" w:eastAsia="仿宋_GB2312" w:cs="Times New Roman"/>
          <w:sz w:val="32"/>
          <w:szCs w:val="32"/>
        </w:rPr>
      </w:pPr>
      <w:r>
        <w:rPr>
          <w:rFonts w:hint="eastAsia" w:ascii="仿宋_GB2312" w:eastAsia="仿宋_GB2312" w:cs="Times New Roman"/>
          <w:sz w:val="32"/>
          <w:szCs w:val="32"/>
        </w:rPr>
        <w:t>房物业管理费、公务 用车运行维护费以及其他费用。</w:t>
      </w:r>
    </w:p>
    <w:p w14:paraId="3C850216">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E1FB">
    <w:pPr>
      <w:pStyle w:val="7"/>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p w14:paraId="05586248">
    <w:pPr>
      <w:pStyle w:val="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4281A38"/>
    <w:rsid w:val="05EB1609"/>
    <w:rsid w:val="06526420"/>
    <w:rsid w:val="08EE0B31"/>
    <w:rsid w:val="0A326819"/>
    <w:rsid w:val="0C692B2F"/>
    <w:rsid w:val="0CBF216E"/>
    <w:rsid w:val="0FCB58D0"/>
    <w:rsid w:val="11427CB1"/>
    <w:rsid w:val="139E3D52"/>
    <w:rsid w:val="162B4B72"/>
    <w:rsid w:val="18AC060B"/>
    <w:rsid w:val="19076E1D"/>
    <w:rsid w:val="19FD0204"/>
    <w:rsid w:val="1EBD751D"/>
    <w:rsid w:val="1F117155"/>
    <w:rsid w:val="204B45CE"/>
    <w:rsid w:val="21F505DE"/>
    <w:rsid w:val="22717D62"/>
    <w:rsid w:val="24363D35"/>
    <w:rsid w:val="24BD4E42"/>
    <w:rsid w:val="24EC5C70"/>
    <w:rsid w:val="25705B71"/>
    <w:rsid w:val="281249DD"/>
    <w:rsid w:val="2DBB222D"/>
    <w:rsid w:val="31D40AAE"/>
    <w:rsid w:val="381119B2"/>
    <w:rsid w:val="393A6BE2"/>
    <w:rsid w:val="3BD871B8"/>
    <w:rsid w:val="3CF55A87"/>
    <w:rsid w:val="4258464E"/>
    <w:rsid w:val="429A727D"/>
    <w:rsid w:val="4322216B"/>
    <w:rsid w:val="44AE67A8"/>
    <w:rsid w:val="4C0B38BC"/>
    <w:rsid w:val="4C0B7195"/>
    <w:rsid w:val="4D3B293C"/>
    <w:rsid w:val="4DB25B1F"/>
    <w:rsid w:val="51AE7FE1"/>
    <w:rsid w:val="51B40312"/>
    <w:rsid w:val="5581623C"/>
    <w:rsid w:val="56552A05"/>
    <w:rsid w:val="57CC144D"/>
    <w:rsid w:val="59856687"/>
    <w:rsid w:val="5C905214"/>
    <w:rsid w:val="62B20F12"/>
    <w:rsid w:val="63973295"/>
    <w:rsid w:val="641E7445"/>
    <w:rsid w:val="6C3D39E4"/>
    <w:rsid w:val="71452C49"/>
    <w:rsid w:val="73224148"/>
    <w:rsid w:val="73584830"/>
    <w:rsid w:val="772860B1"/>
    <w:rsid w:val="7B4102B0"/>
    <w:rsid w:val="7DA16A54"/>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link w:val="11"/>
    <w:qFormat/>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unhideWhenUsed/>
    <w:qFormat/>
    <w:locked/>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7"/>
      <w:szCs w:val="27"/>
    </w:rPr>
  </w:style>
  <w:style w:type="paragraph" w:styleId="3">
    <w:name w:val="Body Text First Indent"/>
    <w:basedOn w:val="2"/>
    <w:unhideWhenUsed/>
    <w:qFormat/>
    <w:uiPriority w:val="99"/>
    <w:pPr>
      <w:ind w:firstLine="420" w:firstLineChars="100"/>
    </w:pPr>
  </w:style>
  <w:style w:type="paragraph" w:styleId="6">
    <w:name w:val="Balloon Text"/>
    <w:basedOn w:val="1"/>
    <w:link w:val="13"/>
    <w:semiHidden/>
    <w:unhideWhenUsed/>
    <w:qFormat/>
    <w:uiPriority w:val="99"/>
    <w:rPr>
      <w:sz w:val="18"/>
      <w:szCs w:val="18"/>
    </w:rPr>
  </w:style>
  <w:style w:type="paragraph" w:styleId="7">
    <w:name w:val="footer"/>
    <w:basedOn w:val="1"/>
    <w:link w:val="12"/>
    <w:qFormat/>
    <w:uiPriority w:val="99"/>
    <w:pPr>
      <w:tabs>
        <w:tab w:val="center" w:pos="4153"/>
        <w:tab w:val="right" w:pos="8306"/>
      </w:tabs>
      <w:snapToGrid w:val="0"/>
      <w:jc w:val="left"/>
    </w:pPr>
    <w:rPr>
      <w:sz w:val="18"/>
      <w:szCs w:val="18"/>
    </w:rPr>
  </w:style>
  <w:style w:type="character" w:styleId="10">
    <w:name w:val="page number"/>
    <w:basedOn w:val="9"/>
    <w:qFormat/>
    <w:uiPriority w:val="99"/>
  </w:style>
  <w:style w:type="character" w:customStyle="1" w:styleId="11">
    <w:name w:val="标题 2 Char"/>
    <w:basedOn w:val="9"/>
    <w:link w:val="4"/>
    <w:semiHidden/>
    <w:qFormat/>
    <w:uiPriority w:val="9"/>
    <w:rPr>
      <w:rFonts w:asciiTheme="majorHAnsi" w:hAnsiTheme="majorHAnsi" w:eastAsiaTheme="majorEastAsia" w:cstheme="majorBidi"/>
      <w:b/>
      <w:bCs/>
      <w:sz w:val="32"/>
      <w:szCs w:val="32"/>
    </w:rPr>
  </w:style>
  <w:style w:type="character" w:customStyle="1" w:styleId="12">
    <w:name w:val="页脚 Char"/>
    <w:basedOn w:val="9"/>
    <w:link w:val="7"/>
    <w:semiHidden/>
    <w:qFormat/>
    <w:uiPriority w:val="99"/>
    <w:rPr>
      <w:rFonts w:cs="Calibri"/>
      <w:sz w:val="18"/>
      <w:szCs w:val="18"/>
    </w:rPr>
  </w:style>
  <w:style w:type="character" w:customStyle="1" w:styleId="13">
    <w:name w:val="批注框文本 Char"/>
    <w:basedOn w:val="9"/>
    <w:link w:val="6"/>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3135</Words>
  <Characters>3357</Characters>
  <Lines>3</Lines>
  <Paragraphs>5</Paragraphs>
  <TotalTime>31</TotalTime>
  <ScaleCrop>false</ScaleCrop>
  <LinksUpToDate>false</LinksUpToDate>
  <CharactersWithSpaces>3411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zy</cp:lastModifiedBy>
  <cp:lastPrinted>2022-03-10T06:25:00Z</cp:lastPrinted>
  <dcterms:modified xsi:type="dcterms:W3CDTF">2025-08-22T07:39:30Z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EEBCB10CA02F4E06AA28054CB74D18D5_13</vt:lpwstr>
  </property>
  <property fmtid="{D5CDD505-2E9C-101B-9397-08002B2CF9AE}" pid="4" name="KSOTemplateDocerSaveRecord">
    <vt:lpwstr>eyJoZGlkIjoiMWY0MGFkZDNiNzg3YzgxYTNhNTA2MGMyNDkzZjMzMzQiLCJ1c2VySWQiOiI2MDQ4NjM2OTYifQ==</vt:lpwstr>
  </property>
</Properties>
</file>