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6B9F1">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14:paraId="7F6B60F6">
      <w:pPr>
        <w:pStyle w:val="7"/>
        <w:spacing w:before="0" w:after="0" w:line="240" w:lineRule="auto"/>
        <w:jc w:val="center"/>
        <w:rPr>
          <w:rFonts w:hint="eastAsia" w:ascii="黑体" w:hAnsi="黑体" w:eastAsia="黑体" w:cs="黑体"/>
          <w:lang w:val="en-US" w:eastAsia="zh-CN"/>
        </w:rPr>
      </w:pPr>
      <w:bookmarkStart w:id="0" w:name="_GoBack"/>
      <w:r>
        <w:rPr>
          <w:rFonts w:hint="eastAsia" w:ascii="黑体" w:hAnsi="黑体" w:eastAsia="黑体" w:cs="黑体"/>
        </w:rPr>
        <w:t>景德镇市</w:t>
      </w:r>
      <w:r>
        <w:rPr>
          <w:rFonts w:hint="eastAsia" w:ascii="黑体" w:hAnsi="黑体" w:eastAsia="黑体" w:cs="黑体"/>
          <w:lang w:val="en-US" w:eastAsia="zh-CN"/>
        </w:rPr>
        <w:t>珠山区委编办</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bookmarkEnd w:id="0"/>
    <w:p w14:paraId="4B06835F">
      <w:pPr>
        <w:pStyle w:val="7"/>
        <w:spacing w:before="0" w:after="0" w:line="240" w:lineRule="auto"/>
        <w:jc w:val="center"/>
        <w:rPr>
          <w:rFonts w:ascii="黑体" w:hAnsi="黑体" w:eastAsia="黑体" w:cs="黑体"/>
        </w:rPr>
      </w:pPr>
      <w:r>
        <w:rPr>
          <w:rFonts w:hint="eastAsia" w:ascii="黑体" w:hAnsi="黑体" w:eastAsia="黑体" w:cs="黑体"/>
        </w:rPr>
        <w:t>（样式）</w:t>
      </w:r>
    </w:p>
    <w:p w14:paraId="3E8437BB">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2A88AE8C">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珠山区委编办</w:t>
      </w:r>
      <w:r>
        <w:rPr>
          <w:rFonts w:hint="eastAsia" w:ascii="黑体" w:hAnsi="宋体" w:eastAsia="黑体" w:cs="黑体"/>
          <w:sz w:val="32"/>
          <w:szCs w:val="32"/>
        </w:rPr>
        <w:t>概况</w:t>
      </w:r>
    </w:p>
    <w:p w14:paraId="042BB4C9">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14:paraId="5C235B0E">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14:paraId="56B3680F">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珠山区委编办</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14:paraId="3EDAD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14:paraId="4DA55C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14:paraId="1FD1FEC2">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珠山区委编办</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14:paraId="665796E4">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1DB2FAE9">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4134079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5542C7EC">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08553B2B">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2A0430D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2DC1062A">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7CE12F1D">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700AA96F">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14:paraId="6AA3CEE0">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14:paraId="705ECCB7">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3A6830E7">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珠山区委编办</w:t>
      </w:r>
      <w:r>
        <w:rPr>
          <w:rFonts w:hint="eastAsia" w:ascii="黑体" w:hAnsi="宋体" w:eastAsia="黑体" w:cs="黑体"/>
          <w:sz w:val="32"/>
          <w:szCs w:val="32"/>
        </w:rPr>
        <w:t>概况</w:t>
      </w:r>
    </w:p>
    <w:p w14:paraId="66B9536B">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1CF7C65C">
      <w:pPr>
        <w:spacing w:beforeLines="0" w:afterLines="0"/>
        <w:ind w:firstLine="600" w:firstLineChars="200"/>
        <w:rPr>
          <w:rFonts w:hint="eastAsia" w:ascii="Times New Roman" w:hAnsi="Times New Roman" w:eastAsia="宋体"/>
          <w:sz w:val="30"/>
          <w:szCs w:val="24"/>
          <w:lang w:val="en-US" w:eastAsia="zh-CN"/>
        </w:rPr>
      </w:pPr>
      <w:r>
        <w:rPr>
          <w:rFonts w:hint="eastAsia" w:ascii="宋体" w:hAnsi="宋体"/>
          <w:sz w:val="30"/>
          <w:szCs w:val="24"/>
          <w:lang w:val="zh-CN"/>
        </w:rPr>
        <w:t>（</w:t>
      </w:r>
      <w:r>
        <w:rPr>
          <w:rFonts w:hint="eastAsia" w:ascii="宋体" w:hAnsi="宋体"/>
          <w:sz w:val="30"/>
          <w:szCs w:val="24"/>
          <w:lang w:val="en-US" w:eastAsia="zh-CN"/>
        </w:rPr>
        <w:t>1</w:t>
      </w:r>
      <w:r>
        <w:rPr>
          <w:rFonts w:hint="eastAsia" w:ascii="宋体" w:hAnsi="宋体"/>
          <w:sz w:val="30"/>
          <w:szCs w:val="24"/>
          <w:lang w:val="zh-CN"/>
        </w:rPr>
        <w:t>）贯彻执行党和国家有关行政管理体制和机构改革的方针、政策以及机构编制管理法规，拟订全区行政管理体制和机构改革以及机构编制管理的政策、法规。</w:t>
      </w:r>
      <w:r>
        <w:rPr>
          <w:rFonts w:hint="default" w:ascii="Times New Roman" w:hAnsi="Times New Roman" w:eastAsia="Times New Roman"/>
          <w:sz w:val="30"/>
          <w:szCs w:val="24"/>
          <w:lang w:val="en-US"/>
        </w:rPr>
        <w:t xml:space="preserve"> </w:t>
      </w:r>
    </w:p>
    <w:p w14:paraId="5C3DC061">
      <w:pPr>
        <w:spacing w:beforeLines="0" w:afterLines="0"/>
        <w:ind w:firstLine="600" w:firstLineChars="200"/>
        <w:rPr>
          <w:rFonts w:hint="default" w:ascii="Times New Roman" w:hAnsi="Times New Roman" w:eastAsia="Times New Roman"/>
          <w:sz w:val="30"/>
          <w:szCs w:val="24"/>
          <w:lang w:val="en-US"/>
        </w:rPr>
      </w:pPr>
      <w:r>
        <w:rPr>
          <w:rFonts w:hint="eastAsia" w:ascii="Times New Roman" w:hAnsi="Times New Roman" w:eastAsia="宋体"/>
          <w:sz w:val="30"/>
          <w:szCs w:val="24"/>
          <w:lang w:val="en-US" w:eastAsia="zh-CN"/>
        </w:rPr>
        <w:t>（2）</w:t>
      </w:r>
      <w:r>
        <w:rPr>
          <w:rFonts w:hint="eastAsia" w:ascii="宋体" w:hAnsi="宋体"/>
          <w:sz w:val="30"/>
          <w:szCs w:val="24"/>
          <w:lang w:val="zh-CN"/>
        </w:rPr>
        <w:t>统一管理区党政机关，人大、政协、审判、检察机关，各民主党派、人民团体机关的机构编制工作。</w:t>
      </w:r>
    </w:p>
    <w:p w14:paraId="79B52EA4">
      <w:pPr>
        <w:spacing w:beforeLines="0" w:afterLines="0"/>
        <w:ind w:firstLine="600" w:firstLineChars="200"/>
        <w:rPr>
          <w:rFonts w:hint="eastAsia" w:ascii="宋体" w:hAnsi="宋体" w:eastAsia="宋体"/>
          <w:sz w:val="30"/>
          <w:szCs w:val="24"/>
          <w:lang w:val="zh-CN" w:eastAsia="zh-CN"/>
        </w:rPr>
      </w:pPr>
      <w:r>
        <w:rPr>
          <w:rFonts w:hint="eastAsia" w:ascii="宋体" w:hAnsi="宋体"/>
          <w:sz w:val="30"/>
          <w:szCs w:val="24"/>
          <w:lang w:val="zh-CN"/>
        </w:rPr>
        <w:t>（</w:t>
      </w:r>
      <w:r>
        <w:rPr>
          <w:rFonts w:hint="eastAsia" w:ascii="宋体" w:hAnsi="宋体"/>
          <w:sz w:val="30"/>
          <w:szCs w:val="24"/>
          <w:lang w:val="en-US" w:eastAsia="zh-CN"/>
        </w:rPr>
        <w:t>3</w:t>
      </w:r>
      <w:r>
        <w:rPr>
          <w:rFonts w:hint="eastAsia" w:ascii="宋体" w:hAnsi="宋体"/>
          <w:sz w:val="30"/>
          <w:szCs w:val="24"/>
          <w:lang w:val="zh-CN"/>
        </w:rPr>
        <w:t>）根据上级党委、政府的部署，研究拟定本区行政管理体制和机构改革的总体方案，审核并实施区直党政机关，街道党政机构改革方案。</w:t>
      </w:r>
    </w:p>
    <w:p w14:paraId="196998A5">
      <w:pPr>
        <w:spacing w:beforeLines="0" w:afterLines="0"/>
        <w:ind w:firstLine="600" w:firstLineChars="200"/>
        <w:rPr>
          <w:rFonts w:hint="eastAsia" w:ascii="Times New Roman" w:hAnsi="Times New Roman" w:eastAsia="宋体"/>
          <w:sz w:val="30"/>
          <w:szCs w:val="24"/>
          <w:lang w:val="en-US" w:eastAsia="zh-CN"/>
        </w:rPr>
      </w:pPr>
      <w:r>
        <w:rPr>
          <w:rFonts w:hint="eastAsia" w:ascii="Times New Roman" w:hAnsi="Times New Roman" w:eastAsia="宋体"/>
          <w:sz w:val="30"/>
          <w:szCs w:val="24"/>
          <w:lang w:val="en-US" w:eastAsia="zh-CN"/>
        </w:rPr>
        <w:t>（4）</w:t>
      </w:r>
      <w:r>
        <w:rPr>
          <w:rFonts w:hint="eastAsia" w:ascii="宋体" w:hAnsi="宋体"/>
          <w:sz w:val="30"/>
          <w:szCs w:val="24"/>
          <w:lang w:val="zh-CN"/>
        </w:rPr>
        <w:t>协调区委各部门之间、区政府各部门之间职能配置及其调整，区委各部门和区政府各部门之间以及区直各部门与街道之间的职责分工。</w:t>
      </w:r>
      <w:r>
        <w:rPr>
          <w:rFonts w:hint="default" w:ascii="Times New Roman" w:hAnsi="Times New Roman" w:eastAsia="Times New Roman"/>
          <w:sz w:val="30"/>
          <w:szCs w:val="24"/>
          <w:lang w:val="en-US"/>
        </w:rPr>
        <w:t xml:space="preserve"> </w:t>
      </w:r>
    </w:p>
    <w:p w14:paraId="3C3967C2">
      <w:pPr>
        <w:spacing w:beforeLines="0" w:afterLines="0"/>
        <w:ind w:firstLine="600" w:firstLineChars="200"/>
        <w:rPr>
          <w:rFonts w:hint="default" w:ascii="Times New Roman" w:hAnsi="Times New Roman" w:eastAsia="Times New Roman"/>
          <w:sz w:val="30"/>
          <w:szCs w:val="24"/>
          <w:lang w:val="en-US"/>
        </w:rPr>
      </w:pPr>
      <w:r>
        <w:rPr>
          <w:rFonts w:hint="eastAsia" w:ascii="Times New Roman" w:hAnsi="Times New Roman" w:eastAsia="宋体"/>
          <w:sz w:val="30"/>
          <w:szCs w:val="24"/>
          <w:lang w:val="en-US" w:eastAsia="zh-CN"/>
        </w:rPr>
        <w:t>（5）</w:t>
      </w:r>
      <w:r>
        <w:rPr>
          <w:rFonts w:hint="eastAsia" w:ascii="宋体" w:hAnsi="宋体"/>
          <w:sz w:val="30"/>
          <w:szCs w:val="24"/>
          <w:lang w:val="zh-CN"/>
        </w:rPr>
        <w:t>负责审核区委、区政府各工作部门和派出机构及部门管理的事业单位的内设机构，人员编制和领导职数。</w:t>
      </w:r>
    </w:p>
    <w:p w14:paraId="77E343CC">
      <w:pPr>
        <w:spacing w:beforeLines="0" w:afterLines="0"/>
        <w:ind w:firstLine="600" w:firstLineChars="200"/>
        <w:rPr>
          <w:rFonts w:hint="eastAsia" w:ascii="宋体" w:hAnsi="宋体" w:eastAsia="宋体"/>
          <w:sz w:val="30"/>
          <w:szCs w:val="24"/>
          <w:lang w:val="zh-CN" w:eastAsia="zh-CN"/>
        </w:rPr>
      </w:pPr>
      <w:r>
        <w:rPr>
          <w:rFonts w:hint="eastAsia" w:ascii="宋体" w:hAnsi="宋体"/>
          <w:sz w:val="30"/>
          <w:szCs w:val="24"/>
          <w:lang w:val="zh-CN"/>
        </w:rPr>
        <w:t>（</w:t>
      </w:r>
      <w:r>
        <w:rPr>
          <w:rFonts w:hint="eastAsia" w:ascii="宋体" w:hAnsi="宋体"/>
          <w:sz w:val="30"/>
          <w:szCs w:val="24"/>
          <w:lang w:val="en-US" w:eastAsia="zh-CN"/>
        </w:rPr>
        <w:t>6</w:t>
      </w:r>
      <w:r>
        <w:rPr>
          <w:rFonts w:hint="eastAsia" w:ascii="宋体" w:hAnsi="宋体"/>
          <w:sz w:val="30"/>
          <w:szCs w:val="24"/>
          <w:lang w:val="zh-CN"/>
        </w:rPr>
        <w:t>）负责审核区人大、区政协机关，区人民法院、区检察机关，区各民主党派、人民团体机关的机构设置、职责配置、人员编制与领导职数。 </w:t>
      </w:r>
    </w:p>
    <w:p w14:paraId="0BEA4AE5">
      <w:pPr>
        <w:spacing w:beforeLines="0" w:afterLines="0"/>
        <w:ind w:firstLine="600" w:firstLineChars="200"/>
        <w:rPr>
          <w:rFonts w:hint="eastAsia" w:ascii="Times New Roman" w:hAnsi="Times New Roman" w:eastAsia="宋体"/>
          <w:sz w:val="30"/>
          <w:szCs w:val="24"/>
          <w:lang w:val="en-US" w:eastAsia="zh-CN"/>
        </w:rPr>
      </w:pPr>
      <w:r>
        <w:rPr>
          <w:rFonts w:hint="eastAsia" w:ascii="Times New Roman" w:hAnsi="Times New Roman" w:eastAsia="宋体"/>
          <w:sz w:val="30"/>
          <w:szCs w:val="24"/>
          <w:lang w:val="en-US" w:eastAsia="zh-CN"/>
        </w:rPr>
        <w:t>（7）</w:t>
      </w:r>
      <w:r>
        <w:rPr>
          <w:rFonts w:hint="eastAsia" w:ascii="宋体" w:hAnsi="宋体"/>
          <w:sz w:val="30"/>
          <w:szCs w:val="24"/>
          <w:lang w:val="zh-CN"/>
        </w:rPr>
        <w:t>拟订全区事业单位管理体制和机构改革的方案，审核区委、区政府直属事业单位和部门所属事业单位的机构设置、定员标准并组织实施。指导协调全区各级事业单位管理体制改革和机构编制管理工作；组织、实施全区事业单位法人登记工作。</w:t>
      </w:r>
      <w:r>
        <w:rPr>
          <w:rFonts w:hint="default" w:ascii="Times New Roman" w:hAnsi="Times New Roman" w:eastAsia="Times New Roman"/>
          <w:sz w:val="30"/>
          <w:szCs w:val="24"/>
          <w:lang w:val="en-US"/>
        </w:rPr>
        <w:t xml:space="preserve"> </w:t>
      </w:r>
    </w:p>
    <w:p w14:paraId="6000E826">
      <w:pPr>
        <w:spacing w:beforeLines="0" w:afterLines="0"/>
        <w:ind w:firstLine="600" w:firstLineChars="200"/>
        <w:rPr>
          <w:rFonts w:hint="eastAsia" w:ascii="Times New Roman" w:hAnsi="Times New Roman" w:eastAsia="宋体"/>
          <w:sz w:val="30"/>
          <w:szCs w:val="24"/>
          <w:lang w:val="en-US" w:eastAsia="zh-CN"/>
        </w:rPr>
      </w:pPr>
      <w:r>
        <w:rPr>
          <w:rFonts w:hint="eastAsia" w:ascii="Times New Roman" w:hAnsi="Times New Roman" w:eastAsia="宋体"/>
          <w:sz w:val="30"/>
          <w:szCs w:val="24"/>
          <w:lang w:val="en-US" w:eastAsia="zh-CN"/>
        </w:rPr>
        <w:t>（8）</w:t>
      </w:r>
      <w:r>
        <w:rPr>
          <w:rFonts w:hint="eastAsia" w:ascii="宋体" w:hAnsi="宋体"/>
          <w:sz w:val="30"/>
          <w:szCs w:val="24"/>
          <w:lang w:val="zh-CN"/>
        </w:rPr>
        <w:t>监督检查全区行政管理体制和机构改革以及机构编制管理政策法规执行情况，报告区编委并上报区委、区政府。</w:t>
      </w:r>
      <w:r>
        <w:rPr>
          <w:rFonts w:hint="default" w:ascii="Times New Roman" w:hAnsi="Times New Roman" w:eastAsia="Times New Roman"/>
          <w:sz w:val="30"/>
          <w:szCs w:val="24"/>
          <w:lang w:val="en-US"/>
        </w:rPr>
        <w:t xml:space="preserve"> </w:t>
      </w:r>
    </w:p>
    <w:p w14:paraId="47C07F85">
      <w:pPr>
        <w:spacing w:beforeLines="0" w:afterLines="0"/>
        <w:ind w:firstLine="600" w:firstLineChars="200"/>
        <w:rPr>
          <w:rFonts w:hint="default" w:ascii="Times New Roman" w:hAnsi="Times New Roman" w:eastAsia="Times New Roman"/>
          <w:sz w:val="30"/>
          <w:szCs w:val="24"/>
          <w:lang w:val="en-US"/>
        </w:rPr>
      </w:pPr>
      <w:r>
        <w:rPr>
          <w:rFonts w:hint="eastAsia" w:ascii="Times New Roman" w:hAnsi="Times New Roman" w:eastAsia="宋体"/>
          <w:sz w:val="30"/>
          <w:szCs w:val="24"/>
          <w:lang w:val="en-US" w:eastAsia="zh-CN"/>
        </w:rPr>
        <w:t>（9）</w:t>
      </w:r>
      <w:r>
        <w:rPr>
          <w:rFonts w:hint="eastAsia" w:ascii="宋体" w:hAnsi="宋体"/>
          <w:sz w:val="30"/>
          <w:szCs w:val="24"/>
          <w:lang w:val="zh-CN"/>
        </w:rPr>
        <w:t>负责区编委的会议记录；负责区编委文件、材料的起草，打印；负责编制统计、业务培训等工作。</w:t>
      </w:r>
    </w:p>
    <w:p w14:paraId="6FB141CA">
      <w:pPr>
        <w:spacing w:line="560" w:lineRule="exact"/>
        <w:ind w:firstLine="600" w:firstLineChars="200"/>
        <w:rPr>
          <w:rFonts w:hint="eastAsia" w:ascii="宋体" w:hAnsi="宋体" w:eastAsia="仿宋_GB2312"/>
          <w:sz w:val="30"/>
          <w:szCs w:val="24"/>
          <w:lang w:val="zh-CN" w:eastAsia="zh-CN"/>
        </w:rPr>
      </w:pPr>
      <w:r>
        <w:rPr>
          <w:rFonts w:hint="eastAsia" w:ascii="宋体" w:hAnsi="宋体"/>
          <w:sz w:val="30"/>
          <w:szCs w:val="24"/>
          <w:lang w:val="zh-CN"/>
        </w:rPr>
        <w:t>（</w:t>
      </w:r>
      <w:r>
        <w:rPr>
          <w:rFonts w:hint="eastAsia" w:ascii="宋体" w:hAnsi="宋体"/>
          <w:sz w:val="30"/>
          <w:szCs w:val="24"/>
          <w:lang w:val="en-US" w:eastAsia="zh-CN"/>
        </w:rPr>
        <w:t>10</w:t>
      </w:r>
      <w:r>
        <w:rPr>
          <w:rFonts w:hint="eastAsia" w:ascii="宋体" w:hAnsi="宋体"/>
          <w:sz w:val="30"/>
          <w:szCs w:val="24"/>
          <w:lang w:val="zh-CN"/>
        </w:rPr>
        <w:t>）</w:t>
      </w:r>
      <w:r>
        <w:rPr>
          <w:rFonts w:hint="eastAsia" w:ascii="仿宋_GB2312" w:eastAsia="仿宋_GB2312"/>
          <w:sz w:val="32"/>
          <w:szCs w:val="32"/>
        </w:rPr>
        <w:t>承办区委、区政府和区编委交办的其他工作事项</w:t>
      </w:r>
      <w:r>
        <w:rPr>
          <w:rFonts w:hint="eastAsia" w:ascii="仿宋_GB2312" w:eastAsia="仿宋_GB2312"/>
          <w:sz w:val="32"/>
          <w:szCs w:val="32"/>
          <w:lang w:eastAsia="zh-CN"/>
        </w:rPr>
        <w:t>。</w:t>
      </w:r>
    </w:p>
    <w:p w14:paraId="3872A239">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6969E3A7">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珠山区委编办</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14:paraId="5AB240F6">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珠山区委编办</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14:paraId="78A2B8D7">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14:paraId="0C8E757D">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598DF748">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珠山区委编办</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70.35</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增加7.73%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主要人员增加</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70.35</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37BADD7C">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0FEA8985">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区委编办</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70.35</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增加7%</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主要人员增加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62.05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88.2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52.22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9.83</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8.3</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11.8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4.5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3.8</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p>
    <w:p w14:paraId="1DA5F814">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57.56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81.82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社会保障和就业支出5.61万元，占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7.97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卫生健康支出2.28万元，占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3.24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住房保障支出4.91万元，占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6.97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312E98ED">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52.22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74.23</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14.33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20.37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其他资本性支出3.8万元，占支出预算总额的5.4%。</w:t>
      </w:r>
    </w:p>
    <w:p w14:paraId="77E5B51B">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12DF0DFD">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区委编办</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70.35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增加7%</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主要人员增加</w:t>
      </w:r>
      <w:r>
        <w:rPr>
          <w:rFonts w:hint="eastAsia" w:ascii="仿宋_GB2312" w:hAnsi="宋体" w:eastAsia="仿宋_GB2312" w:cs="仿宋_GB2312"/>
          <w:sz w:val="32"/>
          <w:szCs w:val="32"/>
        </w:rPr>
        <w:t>。一般公共服务</w:t>
      </w:r>
      <w:r>
        <w:rPr>
          <w:rFonts w:hint="eastAsia" w:ascii="仿宋_GB2312" w:hAnsi="宋体" w:eastAsia="仿宋_GB2312" w:cs="仿宋_GB2312"/>
          <w:sz w:val="32"/>
          <w:szCs w:val="32"/>
          <w:lang w:val="en-US" w:eastAsia="zh-CN"/>
        </w:rPr>
        <w:t>57.56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81.82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社会保障和就业支出5.61万元，占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7.97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卫生健康支出2.28万元，占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3.24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住房保障支出4.91万元，占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6.97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1666E97B">
      <w:pPr>
        <w:ind w:firstLine="640" w:firstLineChars="200"/>
        <w:rPr>
          <w:rFonts w:ascii="仿宋_GB2312" w:eastAsia="仿宋_GB2312" w:cs="Times New Roman"/>
          <w:sz w:val="32"/>
          <w:szCs w:val="32"/>
        </w:rPr>
      </w:pPr>
    </w:p>
    <w:p w14:paraId="48C7C7B2">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14:paraId="0009F2AD">
      <w:pPr>
        <w:tabs>
          <w:tab w:val="left" w:pos="1162"/>
        </w:tabs>
        <w:ind w:left="420" w:leftChars="200" w:firstLine="320" w:firstLineChars="1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政府采购预算3.8万元，较上年减少74.67%，主要原因办公场所重新更换，减少办公用具采购。</w:t>
      </w:r>
    </w:p>
    <w:p w14:paraId="15D883BF">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14:paraId="15C318BE">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14:paraId="67DEA689">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14:paraId="742F7DC7">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区委编办</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14:paraId="0763DA4A">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2.5%，原因公务接待减少</w:t>
      </w:r>
      <w:r>
        <w:rPr>
          <w:rFonts w:hint="eastAsia" w:ascii="仿宋_GB2312" w:hAnsi="宋体" w:eastAsia="仿宋_GB2312" w:cs="仿宋_GB2312"/>
          <w:sz w:val="32"/>
          <w:szCs w:val="32"/>
        </w:rPr>
        <w:t>。</w:t>
      </w:r>
    </w:p>
    <w:p w14:paraId="0DEB717F">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14:paraId="207A5AEB">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14:paraId="6C94979B">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22C6AE2C">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为完成全年工作任务</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涉及金额70.35</w:t>
      </w:r>
      <w:r>
        <w:rPr>
          <w:rFonts w:hint="eastAsia" w:ascii="仿宋_GB2312" w:eastAsia="仿宋_GB2312"/>
          <w:color w:val="000000"/>
          <w:sz w:val="32"/>
          <w:szCs w:val="30"/>
        </w:rPr>
        <w:t>。</w:t>
      </w:r>
    </w:p>
    <w:p w14:paraId="277BF5F7">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14:paraId="5F3EEB82">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8.3</w:t>
      </w:r>
      <w:r>
        <w:rPr>
          <w:rFonts w:hint="eastAsia" w:ascii="仿宋_GB2312" w:eastAsia="仿宋_GB2312"/>
          <w:color w:val="000000"/>
          <w:sz w:val="32"/>
          <w:szCs w:val="30"/>
        </w:rPr>
        <w:t>万元。</w:t>
      </w:r>
    </w:p>
    <w:p w14:paraId="22044616">
      <w:pPr>
        <w:widowControl/>
        <w:numPr>
          <w:ilvl w:val="0"/>
          <w:numId w:val="2"/>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一级项目中各二级项目情况说明（部门本级）</w:t>
      </w:r>
    </w:p>
    <w:p w14:paraId="12A08AEB">
      <w:pPr>
        <w:widowControl/>
        <w:numPr>
          <w:ilvl w:val="0"/>
          <w:numId w:val="0"/>
        </w:numPr>
        <w:spacing w:line="600" w:lineRule="exact"/>
        <w:ind w:firstLine="643" w:firstLineChars="200"/>
        <w:jc w:val="left"/>
        <w:rPr>
          <w:rFonts w:hint="default" w:ascii="仿宋_GB2312" w:eastAsia="仿宋_GB2312"/>
          <w:b/>
          <w:color w:val="000000"/>
          <w:sz w:val="32"/>
          <w:szCs w:val="30"/>
          <w:lang w:val="en-US" w:eastAsia="zh-CN"/>
        </w:rPr>
      </w:pPr>
      <w:r>
        <w:rPr>
          <w:rFonts w:hint="eastAsia" w:ascii="仿宋_GB2312" w:eastAsia="仿宋_GB2312"/>
          <w:b/>
          <w:color w:val="000000"/>
          <w:sz w:val="32"/>
          <w:szCs w:val="30"/>
          <w:lang w:val="en-US" w:eastAsia="zh-CN"/>
        </w:rPr>
        <w:t>无二级项目</w:t>
      </w:r>
    </w:p>
    <w:p w14:paraId="527676E5">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珠山区委编办</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14:paraId="0E54B64B">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14:paraId="6EA8DDB1">
      <w:pPr>
        <w:rPr>
          <w:rFonts w:ascii="仿宋_GB2312" w:hAnsi="宋体" w:eastAsia="仿宋_GB2312" w:cs="仿宋_GB2312"/>
          <w:sz w:val="32"/>
          <w:szCs w:val="32"/>
          <w:shd w:val="clear" w:color="FFFFFF" w:fill="D9D9D9"/>
        </w:rPr>
      </w:pPr>
    </w:p>
    <w:p w14:paraId="4F554C93">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6CE377A8">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14:paraId="0023132D">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14:paraId="52A4E015">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14:paraId="262E897E">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14:paraId="01E445D5">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14:paraId="59023C8E">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14:paraId="3C7699DB">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14:paraId="051D1F7C">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14:paraId="4D1138E8">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14:paraId="2B941E5C">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14:paraId="4A545589">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14:paraId="0473833E">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14:paraId="5A5F05AC">
      <w:pPr>
        <w:rPr>
          <w:rFonts w:ascii="仿宋_GB2312" w:eastAsia="仿宋_GB2312" w:cs="Times New Roman"/>
          <w:sz w:val="32"/>
          <w:szCs w:val="32"/>
        </w:rPr>
      </w:pPr>
    </w:p>
    <w:p w14:paraId="53FC14AB">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DA14">
    <w:pPr>
      <w:pStyle w:val="9"/>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14:paraId="7FF80678">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78C7885A"/>
    <w:multiLevelType w:val="singleLevel"/>
    <w:tmpl w:val="78C7885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405DEA"/>
    <w:rsid w:val="139E3D52"/>
    <w:rsid w:val="162B4B72"/>
    <w:rsid w:val="18AC060B"/>
    <w:rsid w:val="19076E1D"/>
    <w:rsid w:val="190C4B47"/>
    <w:rsid w:val="1E866D7C"/>
    <w:rsid w:val="1EBD751D"/>
    <w:rsid w:val="1F117155"/>
    <w:rsid w:val="204B45CE"/>
    <w:rsid w:val="25705B71"/>
    <w:rsid w:val="2C1227FA"/>
    <w:rsid w:val="2DBB222D"/>
    <w:rsid w:val="31D40AAE"/>
    <w:rsid w:val="381119B2"/>
    <w:rsid w:val="3BD871B8"/>
    <w:rsid w:val="3CF55A87"/>
    <w:rsid w:val="417C7E83"/>
    <w:rsid w:val="429A727D"/>
    <w:rsid w:val="4322216B"/>
    <w:rsid w:val="48BF1017"/>
    <w:rsid w:val="4C0B38BC"/>
    <w:rsid w:val="4C0B7195"/>
    <w:rsid w:val="4D3B293C"/>
    <w:rsid w:val="51B40312"/>
    <w:rsid w:val="56552A05"/>
    <w:rsid w:val="57CC144D"/>
    <w:rsid w:val="5AAC2866"/>
    <w:rsid w:val="60F42EE0"/>
    <w:rsid w:val="62B20F12"/>
    <w:rsid w:val="63973295"/>
    <w:rsid w:val="641E7445"/>
    <w:rsid w:val="6A995680"/>
    <w:rsid w:val="6E3C620B"/>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7">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eastAsia="宋体" w:cs="Times New Roman"/>
      <w:szCs w:val="20"/>
    </w:rPr>
  </w:style>
  <w:style w:type="paragraph" w:styleId="8">
    <w:name w:val="Balloon Text"/>
    <w:basedOn w:val="1"/>
    <w:link w:val="15"/>
    <w:semiHidden/>
    <w:unhideWhenUsed/>
    <w:qFormat/>
    <w:uiPriority w:val="99"/>
    <w:rPr>
      <w:sz w:val="18"/>
      <w:szCs w:val="18"/>
    </w:rPr>
  </w:style>
  <w:style w:type="paragraph" w:styleId="9">
    <w:name w:val="footer"/>
    <w:basedOn w:val="1"/>
    <w:link w:val="14"/>
    <w:qFormat/>
    <w:uiPriority w:val="99"/>
    <w:pPr>
      <w:tabs>
        <w:tab w:val="center" w:pos="4153"/>
        <w:tab w:val="right" w:pos="8306"/>
      </w:tabs>
      <w:snapToGrid w:val="0"/>
      <w:jc w:val="left"/>
    </w:pPr>
    <w:rPr>
      <w:sz w:val="18"/>
      <w:szCs w:val="18"/>
    </w:rPr>
  </w:style>
  <w:style w:type="character" w:styleId="12">
    <w:name w:val="page number"/>
    <w:basedOn w:val="11"/>
    <w:qFormat/>
    <w:uiPriority w:val="99"/>
  </w:style>
  <w:style w:type="character" w:customStyle="1" w:styleId="13">
    <w:name w:val="标题 2 Char"/>
    <w:basedOn w:val="11"/>
    <w:link w:val="6"/>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9"/>
    <w:semiHidden/>
    <w:qFormat/>
    <w:uiPriority w:val="99"/>
    <w:rPr>
      <w:rFonts w:cs="Calibri"/>
      <w:sz w:val="18"/>
      <w:szCs w:val="18"/>
    </w:rPr>
  </w:style>
  <w:style w:type="character" w:customStyle="1" w:styleId="15">
    <w:name w:val="批注框文本 Char"/>
    <w:basedOn w:val="11"/>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1780</Words>
  <Characters>1962</Characters>
  <Lines>3</Lines>
  <Paragraphs>5</Paragraphs>
  <TotalTime>1</TotalTime>
  <ScaleCrop>false</ScaleCrop>
  <LinksUpToDate>false</LinksUpToDate>
  <CharactersWithSpaces>1992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zy</cp:lastModifiedBy>
  <cp:lastPrinted>2021-05-26T02:23:00Z</cp:lastPrinted>
  <dcterms:modified xsi:type="dcterms:W3CDTF">2025-06-24T07:47:09Z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8C499B4EB9AA4230B5C7BAB7E64368C8_13</vt:lpwstr>
  </property>
  <property fmtid="{D5CDD505-2E9C-101B-9397-08002B2CF9AE}" pid="4" name="KSOTemplateDocerSaveRecord">
    <vt:lpwstr>eyJoZGlkIjoiMWJiMGIyOTYwNTRlYmQxN2EwZTJlNjYyMzc0NzBiNjQiLCJ1c2VySWQiOiI2MDQ4NjM2OTYifQ==</vt:lpwstr>
  </property>
</Properties>
</file>