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3"/>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珠山区新厂街道办事处</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3"/>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新厂街道办事处</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新厂街道办事处2022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新厂街道办事处2022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rPr>
          <w:rFonts w:hint="eastAsia" w:ascii="黑体" w:hAnsi="宋体" w:eastAsia="黑体" w:cs="黑体"/>
          <w:color w:val="auto"/>
          <w:sz w:val="32"/>
          <w:szCs w:val="32"/>
        </w:rPr>
      </w:pP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珠山区珠山区新厂街道办事处</w:t>
      </w:r>
      <w:r>
        <w:rPr>
          <w:rFonts w:hint="eastAsia" w:ascii="黑体" w:hAnsi="宋体" w:eastAsia="黑体" w:cs="黑体"/>
          <w:b/>
          <w:bCs/>
          <w:color w:val="auto"/>
          <w:sz w:val="32"/>
          <w:szCs w:val="32"/>
        </w:rPr>
        <w:t>概况</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 xml:space="preserve">1、在区委、区政府的领导下，贯彻执行党的路线、方针、政策和国家各项法律、法规；负责街道辖区内的地区性、群众性、公益性、社会性工作。 </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sz w:val="30"/>
          <w:szCs w:val="30"/>
          <w:lang w:val="en-US" w:eastAsia="zh-CN"/>
        </w:rPr>
      </w:pPr>
      <w:r>
        <w:rPr>
          <w:rFonts w:hint="eastAsia" w:ascii="仿宋_GB2312" w:hAnsi="仿宋" w:eastAsia="仿宋_GB2312" w:cs="仿宋"/>
          <w:color w:val="auto"/>
          <w:kern w:val="2"/>
          <w:sz w:val="28"/>
          <w:szCs w:val="28"/>
        </w:rPr>
        <w:t xml:space="preserve">  2、负责精神文明建设工作，积极组织以提高市民质素为目的的活动，树立文明新风。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w:t>
      </w: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3、按照职责范围，负责街道辖区内的城市建设和管理、</w:t>
      </w:r>
      <w:r>
        <w:rPr>
          <w:color w:val="auto"/>
        </w:rPr>
        <w:fldChar w:fldCharType="begin"/>
      </w:r>
      <w:r>
        <w:rPr>
          <w:color w:val="auto"/>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市容环境卫生</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 xml:space="preserve">、环境保护、市政、等监督、管理、服务工作。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w:t>
      </w: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4、负责街道辖区内的维护稳定及</w:t>
      </w:r>
      <w:r>
        <w:rPr>
          <w:color w:val="auto"/>
        </w:rPr>
        <w:fldChar w:fldCharType="begin"/>
      </w:r>
      <w:r>
        <w:rPr>
          <w:color w:val="auto"/>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社会治安综合治理</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 xml:space="preserve">工作，依照有关规定做好出租屋和外来暂住人员的管理工作；负责民事调解，法律服务工作，维护居民的合法权益。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w:t>
      </w: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5 、负责</w:t>
      </w:r>
      <w:r>
        <w:rPr>
          <w:color w:val="auto"/>
        </w:rPr>
        <w:fldChar w:fldCharType="begin"/>
      </w:r>
      <w:r>
        <w:rPr>
          <w:color w:val="auto"/>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社区建设</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和管理，积极开展社区服务工作，大力兴办社区福利事业，发动和组织社区成员开展各类社区公益活动；负责拥军优属、</w:t>
      </w:r>
      <w:r>
        <w:rPr>
          <w:color w:val="auto"/>
        </w:rPr>
        <w:fldChar w:fldCharType="begin"/>
      </w:r>
      <w:r>
        <w:rPr>
          <w:color w:val="auto"/>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优抚安置</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w:t>
      </w:r>
      <w:r>
        <w:rPr>
          <w:color w:val="auto"/>
        </w:rPr>
        <w:fldChar w:fldCharType="begin"/>
      </w:r>
      <w:r>
        <w:rPr>
          <w:color w:val="auto"/>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社会救济</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 xml:space="preserve">、社会福利、社区文化、科普、体育、教育等工作。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 xml:space="preserve">6、发展街道经济，管理街道自有国有资产和集体资产，为街道经济组织提供人才、科技、信息和各种服务，以经济、法律和必要的行政手段推动街道经济发展和维护市场经济秩序。                 </w:t>
      </w:r>
      <w:r>
        <w:rPr>
          <w:rFonts w:hint="eastAsia" w:ascii="仿宋_GB2312" w:hAnsi="仿宋" w:eastAsia="仿宋_GB2312" w:cs="仿宋"/>
          <w:color w:val="auto"/>
          <w:sz w:val="30"/>
          <w:szCs w:val="30"/>
        </w:rPr>
        <w:t xml:space="preserve"> </w:t>
      </w:r>
      <w:r>
        <w:rPr>
          <w:rFonts w:hint="eastAsia" w:ascii="仿宋_GB2312" w:hAnsi="仿宋" w:eastAsia="仿宋_GB2312" w:cs="仿宋"/>
          <w:color w:val="auto"/>
          <w:sz w:val="30"/>
          <w:szCs w:val="30"/>
          <w:lang w:val="en-US" w:eastAsia="zh-CN"/>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_GB2312" w:hAnsi="仿宋" w:eastAsia="仿宋_GB2312" w:cs="仿宋"/>
          <w:color w:val="auto"/>
          <w:kern w:val="2"/>
          <w:sz w:val="28"/>
          <w:szCs w:val="28"/>
        </w:rPr>
      </w:pPr>
      <w:r>
        <w:rPr>
          <w:rFonts w:hint="eastAsia" w:ascii="仿宋_GB2312" w:hAnsi="仿宋" w:eastAsia="仿宋_GB2312" w:cs="仿宋"/>
          <w:color w:val="auto"/>
          <w:sz w:val="30"/>
          <w:szCs w:val="30"/>
          <w:lang w:val="en-US" w:eastAsia="zh-CN"/>
        </w:rPr>
        <w:t>7、</w:t>
      </w:r>
      <w:r>
        <w:rPr>
          <w:rFonts w:hint="eastAsia" w:ascii="仿宋_GB2312" w:hAnsi="仿宋" w:eastAsia="仿宋_GB2312" w:cs="仿宋"/>
          <w:color w:val="auto"/>
          <w:kern w:val="2"/>
          <w:sz w:val="28"/>
          <w:szCs w:val="28"/>
        </w:rPr>
        <w:t xml:space="preserve">负责计划生育、劳动就业、安全生产管理、初级卫生保健、民兵、兵役、侨务等工作；尊重少数民族的风俗习惯，保障少数民族的权益。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w:t>
      </w:r>
      <w:r>
        <w:rPr>
          <w:rFonts w:hint="eastAsia" w:ascii="仿宋_GB2312" w:hAnsi="仿宋" w:eastAsia="仿宋_GB2312" w:cs="仿宋"/>
          <w:color w:val="auto"/>
          <w:kern w:val="2"/>
          <w:sz w:val="28"/>
          <w:szCs w:val="28"/>
          <w:lang w:val="en-US" w:eastAsia="zh-CN"/>
        </w:rPr>
        <w:t xml:space="preserve">   </w:t>
      </w:r>
      <w:r>
        <w:rPr>
          <w:rFonts w:hint="eastAsia" w:ascii="仿宋_GB2312" w:hAnsi="仿宋" w:eastAsia="仿宋_GB2312" w:cs="仿宋"/>
          <w:color w:val="auto"/>
          <w:kern w:val="2"/>
          <w:sz w:val="28"/>
          <w:szCs w:val="28"/>
        </w:rPr>
        <w:t>8、指导和帮助</w:t>
      </w:r>
      <w:r>
        <w:rPr>
          <w:color w:val="auto"/>
        </w:rPr>
        <w:fldChar w:fldCharType="begin"/>
      </w:r>
      <w:r>
        <w:rPr>
          <w:color w:val="auto"/>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color w:val="auto"/>
        </w:rPr>
        <w:fldChar w:fldCharType="separate"/>
      </w:r>
      <w:r>
        <w:rPr>
          <w:rFonts w:hint="eastAsia" w:ascii="仿宋_GB2312" w:hAnsi="仿宋" w:eastAsia="仿宋_GB2312" w:cs="仿宋"/>
          <w:color w:val="auto"/>
          <w:kern w:val="2"/>
          <w:sz w:val="28"/>
          <w:szCs w:val="28"/>
        </w:rPr>
        <w:t>居民委员会</w:t>
      </w:r>
      <w:r>
        <w:rPr>
          <w:rFonts w:hint="eastAsia" w:ascii="仿宋_GB2312" w:hAnsi="仿宋" w:eastAsia="仿宋_GB2312" w:cs="仿宋"/>
          <w:color w:val="auto"/>
          <w:kern w:val="2"/>
          <w:sz w:val="28"/>
          <w:szCs w:val="28"/>
        </w:rPr>
        <w:fldChar w:fldCharType="end"/>
      </w:r>
      <w:r>
        <w:rPr>
          <w:rFonts w:hint="eastAsia" w:ascii="仿宋_GB2312" w:hAnsi="仿宋" w:eastAsia="仿宋_GB2312" w:cs="仿宋"/>
          <w:color w:val="auto"/>
          <w:kern w:val="2"/>
          <w:sz w:val="28"/>
          <w:szCs w:val="28"/>
        </w:rPr>
        <w:t xml:space="preserve">搞好组织建设和制度建设，发挥居委会的群众自治组织作用。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9、配合有关部门做好防汛、防风、防火、防震、防灾和抢险工作。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10、向区人民政府反映居民群众的意见和要求，办理人民群众来信来访事项。 </w:t>
      </w:r>
      <w:r>
        <w:rPr>
          <w:rFonts w:hint="eastAsia" w:ascii="仿宋_GB2312" w:hAnsi="仿宋" w:eastAsia="仿宋_GB2312" w:cs="仿宋"/>
          <w:color w:val="auto"/>
          <w:kern w:val="2"/>
          <w:sz w:val="28"/>
          <w:szCs w:val="28"/>
        </w:rPr>
        <w:br w:type="textWrapping"/>
      </w:r>
      <w:r>
        <w:rPr>
          <w:rFonts w:hint="eastAsia" w:ascii="仿宋_GB2312" w:hAnsi="仿宋" w:eastAsia="仿宋_GB2312" w:cs="仿宋"/>
          <w:color w:val="auto"/>
          <w:kern w:val="2"/>
          <w:sz w:val="28"/>
          <w:szCs w:val="28"/>
        </w:rPr>
        <w:t xml:space="preserve">    11、承办区委、区政府和上级部门交办的其他事项。</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珠山区新厂街道办事处</w:t>
      </w:r>
      <w:r>
        <w:rPr>
          <w:rFonts w:hint="eastAsia" w:ascii="仿宋_GB2312" w:hAnsi="宋体" w:eastAsia="仿宋_GB2312" w:cs="仿宋_GB2312"/>
          <w:color w:val="auto"/>
          <w:sz w:val="32"/>
          <w:szCs w:val="32"/>
        </w:rPr>
        <w:t>共有预算单位</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个，</w:t>
      </w:r>
      <w:r>
        <w:rPr>
          <w:rFonts w:hint="eastAsia" w:ascii="仿宋_GB2312" w:hAnsi="仿宋" w:eastAsia="仿宋_GB2312" w:cs="仿宋"/>
          <w:color w:val="auto"/>
          <w:sz w:val="28"/>
          <w:szCs w:val="28"/>
        </w:rPr>
        <w:t>即部门本级</w:t>
      </w:r>
      <w:r>
        <w:rPr>
          <w:rFonts w:hint="eastAsia" w:ascii="仿宋_GB2312" w:hAnsi="宋体" w:eastAsia="仿宋_GB2312" w:cs="仿宋_GB2312"/>
          <w:color w:val="auto"/>
          <w:sz w:val="32"/>
          <w:szCs w:val="32"/>
        </w:rPr>
        <w:t>。编制数为</w:t>
      </w:r>
      <w:r>
        <w:rPr>
          <w:rFonts w:hint="eastAsia" w:ascii="仿宋_GB2312" w:hAnsi="宋体" w:eastAsia="仿宋_GB2312" w:cs="仿宋_GB2312"/>
          <w:color w:val="auto"/>
          <w:sz w:val="32"/>
          <w:szCs w:val="32"/>
          <w:lang w:val="en-US" w:eastAsia="zh-CN"/>
        </w:rPr>
        <w:t>15</w:t>
      </w:r>
      <w:r>
        <w:rPr>
          <w:rFonts w:hint="eastAsia" w:ascii="仿宋_GB2312" w:hAnsi="宋体" w:eastAsia="仿宋_GB2312" w:cs="仿宋_GB2312"/>
          <w:color w:val="auto"/>
          <w:sz w:val="32"/>
          <w:szCs w:val="32"/>
        </w:rPr>
        <w:t>人，其中行政编制</w:t>
      </w:r>
      <w:r>
        <w:rPr>
          <w:rFonts w:hint="eastAsia" w:ascii="仿宋_GB2312" w:hAnsi="宋体" w:eastAsia="仿宋_GB2312" w:cs="仿宋_GB2312"/>
          <w:color w:val="auto"/>
          <w:sz w:val="32"/>
          <w:szCs w:val="32"/>
          <w:lang w:val="en-US" w:eastAsia="zh-CN"/>
        </w:rPr>
        <w:t>9</w:t>
      </w:r>
      <w:r>
        <w:rPr>
          <w:rFonts w:hint="eastAsia" w:ascii="仿宋_GB2312" w:hAnsi="宋体" w:eastAsia="仿宋_GB2312" w:cs="仿宋_GB2312"/>
          <w:color w:val="auto"/>
          <w:sz w:val="32"/>
          <w:szCs w:val="32"/>
        </w:rPr>
        <w:t>人、全额补助事业编制</w:t>
      </w:r>
      <w:r>
        <w:rPr>
          <w:rFonts w:hint="eastAsia" w:ascii="仿宋_GB2312" w:hAnsi="宋体" w:eastAsia="仿宋_GB2312" w:cs="仿宋_GB2312"/>
          <w:color w:val="auto"/>
          <w:sz w:val="32"/>
          <w:szCs w:val="32"/>
          <w:lang w:val="en-US" w:eastAsia="zh-CN"/>
        </w:rPr>
        <w:t>6</w:t>
      </w:r>
      <w:r>
        <w:rPr>
          <w:rFonts w:hint="eastAsia" w:ascii="仿宋_GB2312" w:hAnsi="宋体" w:eastAsia="仿宋_GB2312" w:cs="仿宋_GB2312"/>
          <w:color w:val="auto"/>
          <w:sz w:val="32"/>
          <w:szCs w:val="32"/>
        </w:rPr>
        <w:t>人；实有人数</w:t>
      </w:r>
      <w:r>
        <w:rPr>
          <w:rFonts w:hint="eastAsia" w:ascii="仿宋_GB2312" w:hAnsi="宋体" w:eastAsia="仿宋_GB2312" w:cs="仿宋_GB2312"/>
          <w:color w:val="auto"/>
          <w:sz w:val="32"/>
          <w:szCs w:val="32"/>
          <w:lang w:val="en-US" w:eastAsia="zh-CN"/>
        </w:rPr>
        <w:t>32</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29</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21</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珠山区新厂街道办事处2022</w:t>
      </w:r>
      <w:r>
        <w:rPr>
          <w:rFonts w:hint="eastAsia" w:ascii="黑体" w:hAnsi="宋体" w:eastAsia="黑体" w:cs="黑体"/>
          <w:b/>
          <w:bCs/>
          <w:color w:val="auto"/>
          <w:sz w:val="32"/>
          <w:szCs w:val="32"/>
        </w:rPr>
        <w:t>年部门预算情况说明</w:t>
      </w:r>
    </w:p>
    <w:p>
      <w:pPr>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新厂街道办事处</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963.19</w:t>
      </w:r>
      <w:r>
        <w:rPr>
          <w:rFonts w:hint="eastAsia" w:ascii="仿宋_GB2312" w:hAnsi="宋体" w:eastAsia="仿宋_GB2312" w:cs="仿宋_GB2312"/>
          <w:color w:val="auto"/>
          <w:sz w:val="32"/>
          <w:szCs w:val="32"/>
        </w:rPr>
        <w:t>万元，与上年预算相比减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10.39万元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因为人员变动</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963.19</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新厂街道办事处</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963.19</w:t>
      </w:r>
      <w:r>
        <w:rPr>
          <w:rFonts w:hint="eastAsia" w:ascii="仿宋_GB2312" w:hAnsi="宋体" w:eastAsia="仿宋_GB2312" w:cs="仿宋_GB2312"/>
          <w:color w:val="auto"/>
          <w:sz w:val="32"/>
          <w:szCs w:val="32"/>
        </w:rPr>
        <w:t>万元，与上年预算相比减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10.39万元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原因是人员变动</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333.98</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34.67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258.75</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11.2</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64.03</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629.21</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65.33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629.21</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ascii="仿宋_GB2312" w:hAnsi="宋体" w:eastAsia="仿宋_GB2312" w:cs="仿宋_GB2312"/>
          <w:color w:val="auto"/>
          <w:sz w:val="32"/>
          <w:szCs w:val="32"/>
        </w:rPr>
        <w:t>xx</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w:t>
      </w:r>
      <w:r>
        <w:rPr>
          <w:rFonts w:hint="eastAsia" w:ascii="仿宋_GB2312" w:hAnsi="宋体" w:eastAsia="仿宋_GB2312" w:cs="仿宋_GB2312"/>
          <w:color w:val="auto"/>
          <w:sz w:val="32"/>
          <w:szCs w:val="32"/>
        </w:rPr>
        <w:t>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20" w:firstLineChars="200"/>
        <w:rPr>
          <w:rFonts w:hint="eastAsia" w:ascii="仿宋_GB2312" w:hAnsi="仿宋" w:eastAsia="仿宋_GB2312" w:cs="仿宋"/>
          <w:color w:val="auto"/>
          <w:sz w:val="28"/>
          <w:szCs w:val="28"/>
          <w:lang w:eastAsia="zh-CN"/>
        </w:rPr>
      </w:pPr>
      <w:r>
        <w:rPr>
          <w:rFonts w:ascii="仿宋" w:hAnsi="仿宋" w:eastAsia="仿宋" w:cs="仿宋"/>
          <w:color w:val="auto"/>
          <w:kern w:val="0"/>
          <w:sz w:val="31"/>
          <w:szCs w:val="31"/>
          <w:lang w:val="en-US" w:eastAsia="zh-CN" w:bidi="ar"/>
        </w:rPr>
        <w:t>按支出功能科目划分:</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330.73万元，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34.34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医疗卫生与计划生育支出11.27万元、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1.17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社会保障和就业支出83.54万元、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8.67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w:t>
      </w:r>
      <w:r>
        <w:rPr>
          <w:rFonts w:hint="eastAsia" w:ascii="仿宋_GB2312" w:hAnsi="仿宋" w:eastAsia="仿宋_GB2312" w:cs="仿宋"/>
          <w:color w:val="auto"/>
          <w:sz w:val="28"/>
          <w:szCs w:val="28"/>
          <w:lang w:val="en-US" w:eastAsia="zh-CN"/>
        </w:rPr>
        <w:t>出513.31元、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53.29</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24.34万元，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2.53</w:t>
      </w:r>
      <w:r>
        <w:rPr>
          <w:rFonts w:hint="eastAsia" w:ascii="仿宋_GB2312" w:hAnsi="仿宋" w:eastAsia="仿宋_GB2312" w:cs="仿宋"/>
          <w:color w:val="auto"/>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宋体" w:eastAsia="仿宋_GB2312" w:cs="仿宋_GB2312"/>
          <w:color w:val="auto"/>
          <w:sz w:val="32"/>
          <w:szCs w:val="32"/>
        </w:rPr>
        <w:t>按支出经济分类划分：</w:t>
      </w:r>
      <w:r>
        <w:rPr>
          <w:rFonts w:hint="eastAsia" w:ascii="仿宋_GB2312" w:hAnsi="仿宋" w:eastAsia="仿宋_GB2312" w:cs="仿宋"/>
          <w:color w:val="auto"/>
          <w:sz w:val="28"/>
          <w:szCs w:val="28"/>
          <w:lang w:val="en-US" w:eastAsia="zh-CN"/>
        </w:rPr>
        <w:t>按支出经济分类划分：工资福利支出258.75万元，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商品和服务支出640.41万元，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对个人和家庭的补助支出64.03万元，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w:t>
      </w:r>
      <w:r>
        <w:rPr>
          <w:rFonts w:hint="eastAsia" w:ascii="仿宋_GB2312" w:hAnsi="仿宋_GB2312" w:eastAsia="仿宋_GB2312" w:cs="仿宋_GB2312"/>
          <w:color w:val="auto"/>
          <w:sz w:val="28"/>
          <w:szCs w:val="28"/>
          <w:highlight w:val="none"/>
          <w:shd w:val="clear" w:color="auto" w:fill="auto"/>
          <w:lang w:val="en-US" w:eastAsia="zh-CN"/>
        </w:rPr>
        <w:t>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ind w:firstLine="640" w:firstLineChars="200"/>
        <w:rPr>
          <w:rFonts w:ascii="仿宋_GB2312" w:eastAsia="仿宋_GB2312" w:cs="Times New Roman"/>
          <w:color w:val="auto"/>
          <w:sz w:val="32"/>
          <w:szCs w:val="32"/>
        </w:rPr>
      </w:pP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lang w:eastAsia="zh-CN"/>
        </w:rPr>
        <w:t>2022年新厂街道办事处</w:t>
      </w:r>
      <w:r>
        <w:rPr>
          <w:rFonts w:hint="eastAsia" w:ascii="仿宋_GB2312" w:hAnsi="宋体" w:eastAsia="仿宋_GB2312" w:cs="仿宋_GB2312"/>
          <w:color w:val="auto"/>
          <w:sz w:val="32"/>
          <w:szCs w:val="32"/>
        </w:rPr>
        <w:t>财政拨款支出预算</w:t>
      </w:r>
      <w:r>
        <w:rPr>
          <w:rFonts w:hint="eastAsia" w:ascii="仿宋_GB2312" w:hAnsi="宋体" w:eastAsia="仿宋_GB2312" w:cs="仿宋_GB2312"/>
          <w:color w:val="auto"/>
          <w:sz w:val="32"/>
          <w:szCs w:val="32"/>
          <w:lang w:val="en-US" w:eastAsia="zh-CN"/>
        </w:rPr>
        <w:t>963.19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rPr>
        <w:t>，与上年预算相减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10.39万元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人员变动</w:t>
      </w:r>
      <w:r>
        <w:rPr>
          <w:rFonts w:hint="eastAsia" w:ascii="仿宋_GB2312" w:hAnsi="宋体" w:eastAsia="仿宋_GB2312" w:cs="仿宋_GB2312"/>
          <w:color w:val="auto"/>
          <w:sz w:val="32"/>
          <w:szCs w:val="32"/>
        </w:rPr>
        <w:t>。具体支出情况是：</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330.73万元，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34.34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医疗卫生与计划生育支出11.27万元、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1.17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社会保障和就业支出83.54万元、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8.67</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w:t>
      </w:r>
      <w:r>
        <w:rPr>
          <w:rFonts w:hint="eastAsia" w:ascii="仿宋_GB2312" w:hAnsi="仿宋" w:eastAsia="仿宋_GB2312" w:cs="仿宋"/>
          <w:color w:val="auto"/>
          <w:sz w:val="28"/>
          <w:szCs w:val="28"/>
          <w:lang w:val="en-US" w:eastAsia="zh-CN"/>
        </w:rPr>
        <w:t>出513.31元、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53.29</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24.34万元，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2.53</w:t>
      </w:r>
      <w:r>
        <w:rPr>
          <w:rFonts w:hint="eastAsia" w:ascii="仿宋_GB2312" w:hAnsi="仿宋" w:eastAsia="仿宋_GB2312" w:cs="仿宋"/>
          <w:color w:val="auto"/>
          <w:sz w:val="28"/>
          <w:szCs w:val="28"/>
          <w:lang w:eastAsia="zh-CN"/>
        </w:rPr>
        <w:t>%，</w:t>
      </w:r>
      <w:r>
        <w:rPr>
          <w:rFonts w:hint="eastAsia" w:ascii="仿宋_GB2312" w:hAnsi="宋体" w:eastAsia="仿宋_GB2312" w:cs="仿宋_GB2312"/>
          <w:color w:val="auto"/>
          <w:sz w:val="32"/>
          <w:szCs w:val="32"/>
        </w:rPr>
        <w:t>农林水事务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万元，占财政拨款支出的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；教育</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万元，占财政拨款支出</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2022</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lang w:eastAsia="zh-CN"/>
        </w:rPr>
        <w:t>新厂街道办事处</w:t>
      </w:r>
      <w:r>
        <w:rPr>
          <w:rFonts w:hint="eastAsia" w:ascii="仿宋_GB2312" w:hAnsi="仿宋" w:eastAsia="仿宋_GB2312" w:cs="仿宋"/>
          <w:color w:val="auto"/>
          <w:sz w:val="28"/>
          <w:szCs w:val="28"/>
        </w:rPr>
        <w:t>政府采购预算为</w:t>
      </w:r>
      <w:r>
        <w:rPr>
          <w:rFonts w:hint="eastAsia" w:ascii="仿宋_GB2312" w:hAnsi="仿宋" w:eastAsia="仿宋_GB2312" w:cs="仿宋"/>
          <w:color w:val="auto"/>
          <w:sz w:val="28"/>
          <w:szCs w:val="28"/>
          <w:lang w:val="en-US" w:eastAsia="zh-CN"/>
        </w:rPr>
        <w:t>4</w:t>
      </w:r>
      <w:r>
        <w:rPr>
          <w:rFonts w:hint="eastAsia" w:ascii="仿宋_GB2312" w:hAnsi="仿宋" w:eastAsia="仿宋_GB2312" w:cs="仿宋"/>
          <w:color w:val="auto"/>
          <w:sz w:val="28"/>
          <w:szCs w:val="28"/>
        </w:rPr>
        <w:t>万元，其中：政府集中采购</w:t>
      </w:r>
      <w:r>
        <w:rPr>
          <w:rFonts w:hint="eastAsia" w:ascii="仿宋_GB2312" w:hAnsi="仿宋" w:eastAsia="仿宋_GB2312" w:cs="仿宋"/>
          <w:color w:val="auto"/>
          <w:sz w:val="28"/>
          <w:szCs w:val="28"/>
          <w:lang w:val="en-US" w:eastAsia="zh-CN"/>
        </w:rPr>
        <w:t>4</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，部门集中采购</w:t>
      </w:r>
      <w:r>
        <w:rPr>
          <w:rFonts w:hint="eastAsia" w:ascii="仿宋_GB2312" w:hAnsi="仿宋" w:eastAsia="仿宋_GB2312" w:cs="仿宋"/>
          <w:color w:val="auto"/>
          <w:sz w:val="28"/>
          <w:szCs w:val="28"/>
          <w:lang w:val="en-US" w:eastAsia="zh-CN"/>
        </w:rPr>
        <w:t>0万元，增加了双创双修宣传费用。</w:t>
      </w:r>
    </w:p>
    <w:p>
      <w:pPr>
        <w:tabs>
          <w:tab w:val="left" w:pos="1162"/>
        </w:tabs>
        <w:ind w:left="420" w:leftChars="200" w:firstLine="320"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tabs>
          <w:tab w:val="left" w:pos="1113"/>
        </w:tabs>
        <w:ind w:firstLine="560"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没有使用政府性基金预算拨款安排的支出</w:t>
      </w:r>
    </w:p>
    <w:p>
      <w:pPr>
        <w:tabs>
          <w:tab w:val="left" w:pos="1113"/>
        </w:tabs>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珠山区新厂街道办事处</w:t>
      </w:r>
      <w:r>
        <w:rPr>
          <w:rFonts w:hint="eastAsia" w:ascii="仿宋_GB2312" w:hAnsi="宋体" w:eastAsia="仿宋_GB2312" w:cs="仿宋_GB2312"/>
          <w:color w:val="auto"/>
          <w:sz w:val="32"/>
          <w:szCs w:val="32"/>
        </w:rPr>
        <w:t>“三公”经费年初预算安排</w:t>
      </w:r>
      <w:r>
        <w:rPr>
          <w:rFonts w:hint="eastAsia" w:ascii="仿宋_GB2312" w:hAnsi="宋体" w:eastAsia="仿宋_GB2312" w:cs="仿宋_GB2312"/>
          <w:color w:val="auto"/>
          <w:sz w:val="32"/>
          <w:szCs w:val="32"/>
          <w:lang w:val="en-US" w:eastAsia="zh-CN"/>
        </w:rPr>
        <w:t>5.23</w:t>
      </w:r>
      <w:r>
        <w:rPr>
          <w:rFonts w:hint="eastAsia" w:ascii="仿宋_GB2312" w:hAnsi="宋体" w:eastAsia="仿宋_GB2312" w:cs="仿宋_GB2312"/>
          <w:color w:val="auto"/>
          <w:sz w:val="32"/>
          <w:szCs w:val="32"/>
        </w:rPr>
        <w:t>万元。其中：因公出国（境）费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公务接待费</w:t>
      </w:r>
      <w:r>
        <w:rPr>
          <w:rFonts w:hint="eastAsia" w:ascii="仿宋_GB2312" w:hAnsi="宋体" w:eastAsia="仿宋_GB2312" w:cs="仿宋_GB2312"/>
          <w:color w:val="auto"/>
          <w:sz w:val="32"/>
          <w:szCs w:val="32"/>
          <w:lang w:val="en-US" w:eastAsia="zh-CN"/>
        </w:rPr>
        <w:t>5.23</w:t>
      </w:r>
      <w:r>
        <w:rPr>
          <w:rFonts w:hint="eastAsia" w:ascii="仿宋_GB2312" w:hAnsi="宋体" w:eastAsia="仿宋_GB2312" w:cs="仿宋_GB2312"/>
          <w:color w:val="auto"/>
          <w:sz w:val="32"/>
          <w:szCs w:val="32"/>
        </w:rPr>
        <w:t>万元，比上年减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0.11</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节约开支，减少接待</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公务用车运行维护费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0"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年部门整体</w:t>
      </w:r>
      <w:r>
        <w:rPr>
          <w:rFonts w:hint="eastAsia" w:ascii="仿宋_GB2312" w:eastAsia="仿宋_GB2312"/>
          <w:color w:val="auto"/>
          <w:sz w:val="32"/>
          <w:szCs w:val="30"/>
          <w:lang w:eastAsia="zh-CN"/>
        </w:rPr>
        <w:t>预算资金为</w:t>
      </w:r>
      <w:r>
        <w:rPr>
          <w:rFonts w:hint="eastAsia" w:ascii="仿宋_GB2312" w:eastAsia="仿宋_GB2312"/>
          <w:color w:val="auto"/>
          <w:sz w:val="32"/>
          <w:szCs w:val="30"/>
          <w:lang w:val="en-US" w:eastAsia="zh-CN"/>
        </w:rPr>
        <w:t>963.19万元，具体情况国是：</w:t>
      </w:r>
    </w:p>
    <w:p>
      <w:pPr>
        <w:widowControl/>
        <w:numPr>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color w:val="auto"/>
          <w:sz w:val="28"/>
          <w:szCs w:val="28"/>
          <w:lang w:val="en-US" w:eastAsia="zh-CN"/>
        </w:rPr>
        <w:t>一、工资资福利支出258.75万元，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26.86</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widowControl/>
        <w:numPr>
          <w:numId w:val="0"/>
        </w:numPr>
        <w:spacing w:line="600" w:lineRule="exact"/>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color w:val="auto"/>
          <w:sz w:val="28"/>
          <w:szCs w:val="28"/>
          <w:lang w:val="en-US" w:eastAsia="zh-CN"/>
        </w:rPr>
        <w:t>商品和服务支出640.41万元，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66.49</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widowControl/>
        <w:numPr>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绩效目标：1、执行国家有关法律、法规和财务规章制度；厉行节约，制止奢侈浪费；量入为出，保证重点，兼顾一般；注重资金使用效益。</w:t>
      </w:r>
    </w:p>
    <w:p>
      <w:pPr>
        <w:widowControl/>
        <w:numPr>
          <w:ilvl w:val="0"/>
          <w:numId w:val="0"/>
        </w:numPr>
        <w:spacing w:line="600" w:lineRule="exact"/>
        <w:ind w:firstLine="840" w:firstLineChars="30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绩效目标2、合理编制本街道预算，统筹安排、节约使用各</w:t>
      </w:r>
    </w:p>
    <w:p>
      <w:pPr>
        <w:widowControl/>
        <w:numPr>
          <w:ilvl w:val="0"/>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项资金，保障街道正常运转的资金需要。</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　绩效目标3、建立、健全内部财务管理制度，对本街道财</w:t>
      </w:r>
    </w:p>
    <w:p>
      <w:pPr>
        <w:widowControl/>
        <w:numPr>
          <w:ilvl w:val="0"/>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务活动进行控制和监督</w:t>
      </w:r>
    </w:p>
    <w:p>
      <w:pPr>
        <w:widowControl/>
        <w:numPr>
          <w:ilvl w:val="0"/>
          <w:numId w:val="0"/>
        </w:numPr>
        <w:spacing w:line="600" w:lineRule="exact"/>
        <w:ind w:leftChars="266"/>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　绩效目标 4、加强本街道国有资产管理，防止国有资产流</w:t>
      </w:r>
    </w:p>
    <w:p>
      <w:pPr>
        <w:widowControl/>
        <w:numPr>
          <w:ilvl w:val="0"/>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失；</w:t>
      </w:r>
    </w:p>
    <w:p>
      <w:pPr>
        <w:widowControl/>
        <w:numPr>
          <w:ilvl w:val="0"/>
          <w:numId w:val="0"/>
        </w:numPr>
        <w:spacing w:line="600" w:lineRule="exact"/>
        <w:ind w:firstLine="840" w:firstLineChars="30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绩效目标5、正确处理各项资金是否合理使用，坚持勤俭办</w:t>
      </w:r>
    </w:p>
    <w:p>
      <w:pPr>
        <w:widowControl/>
        <w:numPr>
          <w:ilvl w:val="0"/>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eastAsia="zh-CN"/>
        </w:rPr>
        <w:t>事的方针，处理好社会效益和经济效益的关系，国家、单位和个人三者利益关系，提高资金使用效益，</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对个人和家庭的补助支出64.03万元，</w:t>
      </w:r>
      <w:r>
        <w:rPr>
          <w:rFonts w:hint="eastAsia" w:ascii="仿宋_GB2312" w:hAnsi="仿宋_GB2312" w:eastAsia="仿宋_GB2312" w:cs="仿宋_GB2312"/>
          <w:color w:val="auto"/>
          <w:sz w:val="28"/>
          <w:szCs w:val="28"/>
          <w:highlight w:val="none"/>
          <w:shd w:val="clear" w:color="auto" w:fill="auto"/>
          <w:lang w:eastAsia="zh-CN"/>
        </w:rPr>
        <w:t>占支出预算总额</w:t>
      </w:r>
      <w:r>
        <w:rPr>
          <w:rFonts w:hint="eastAsia" w:ascii="仿宋_GB2312" w:hAnsi="仿宋_GB2312" w:eastAsia="仿宋_GB2312" w:cs="仿宋_GB2312"/>
          <w:color w:val="auto"/>
          <w:sz w:val="28"/>
          <w:szCs w:val="28"/>
          <w:highlight w:val="none"/>
          <w:shd w:val="clear" w:color="auto" w:fill="auto"/>
          <w:lang w:eastAsia="zh-CN"/>
        </w:rPr>
        <w:t>的</w:t>
      </w:r>
    </w:p>
    <w:p>
      <w:pPr>
        <w:widowControl/>
        <w:numPr>
          <w:numId w:val="0"/>
        </w:numPr>
        <w:spacing w:line="600" w:lineRule="exact"/>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_GB2312" w:eastAsia="仿宋_GB2312" w:cs="仿宋_GB2312"/>
          <w:color w:val="auto"/>
          <w:sz w:val="28"/>
          <w:szCs w:val="28"/>
          <w:highlight w:val="none"/>
          <w:shd w:val="clear" w:color="auto" w:fill="auto"/>
          <w:lang w:val="en-US" w:eastAsia="zh-CN"/>
        </w:rPr>
        <w:t>6.6</w:t>
      </w:r>
      <w:r>
        <w:rPr>
          <w:rFonts w:hint="eastAsia" w:ascii="仿宋_GB2312" w:hAnsi="仿宋_GB2312" w:eastAsia="仿宋_GB2312" w:cs="仿宋_GB2312"/>
          <w:color w:val="auto"/>
          <w:sz w:val="28"/>
          <w:szCs w:val="28"/>
          <w:highlight w:val="none"/>
          <w:shd w:val="clear" w:color="auto" w:fill="auto"/>
          <w:lang w:val="en-US" w:eastAsia="zh-CN"/>
        </w:rPr>
        <w:t>5</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，按时发放对个人的补助</w:t>
      </w: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 xml:space="preserve">年实行绩效目标管理的一级项目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万元，其中：二级项目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个（部门预算中  万元以上的，且进行了绩效评审的项目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万元），涉及资金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万元。</w:t>
      </w:r>
    </w:p>
    <w:p>
      <w:pPr>
        <w:widowControl/>
        <w:spacing w:line="600" w:lineRule="exact"/>
        <w:ind w:firstLine="640"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黑体" w:hAnsi="宋体" w:eastAsia="黑体" w:cs="黑体"/>
          <w:color w:val="auto"/>
          <w:sz w:val="32"/>
          <w:szCs w:val="32"/>
        </w:rPr>
      </w:pPr>
      <w:r>
        <w:rPr>
          <w:rFonts w:hint="eastAsia" w:ascii="仿宋_GB2312" w:eastAsia="仿宋_GB2312"/>
          <w:color w:val="auto"/>
          <w:sz w:val="32"/>
          <w:szCs w:val="30"/>
          <w:lang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珠山区新厂街道办事处</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bookmarkStart w:id="0" w:name="_GoBack"/>
      <w:bookmarkEnd w:id="0"/>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10</w:t>
      </w:r>
      <w:r>
        <w:rPr>
          <w:rFonts w:hint="default" w:ascii="仿宋_GB2312" w:hAnsi="仿宋" w:eastAsia="仿宋_GB2312" w:cs="仿宋"/>
          <w:color w:val="auto"/>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NumberOnly"/>
    <w:panose1 w:val="02040503050406030204"/>
    <w:charset w:val="00"/>
    <w:family w:val="roman"/>
    <w:pitch w:val="default"/>
    <w:sig w:usb0="00000000" w:usb1="00000000" w:usb2="02000000" w:usb3="00000000" w:csb0="2000019F" w:csb1="00000000"/>
  </w:font>
  <w:font w:name="NumberOnly">
    <w:panose1 w:val="020B0500000000000000"/>
    <w:charset w:val="00"/>
    <w:family w:val="auto"/>
    <w:pitch w:val="default"/>
    <w:sig w:usb0="8000002F" w:usb1="10000048" w:usb2="00000000" w:usb3="00000000" w:csb0="00000111" w:csb1="40000000"/>
  </w:font>
  <w:font w:name="仿宋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楷体_GB2312">
    <w:altName w:val="微软雅黑"/>
    <w:panose1 w:val="00000000000000000000"/>
    <w:charset w:val="86"/>
    <w:family w:val="modern"/>
    <w:pitch w:val="default"/>
    <w:sig w:usb0="00000000" w:usb1="00000000" w:usb2="00000010" w:usb3="00000000" w:csb0="00040000"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01AC1"/>
    <w:multiLevelType w:val="singleLevel"/>
    <w:tmpl w:val="32601AC1"/>
    <w:lvl w:ilvl="0" w:tentative="0">
      <w:start w:val="2"/>
      <w:numFmt w:val="chineseCounting"/>
      <w:suff w:val="nothing"/>
      <w:lvlText w:val="%1、"/>
      <w:lvlJc w:val="left"/>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E32CEB"/>
    <w:rsid w:val="08EE0B31"/>
    <w:rsid w:val="09DA01AF"/>
    <w:rsid w:val="0A326819"/>
    <w:rsid w:val="0CBF216E"/>
    <w:rsid w:val="0FCB58D0"/>
    <w:rsid w:val="11427CB1"/>
    <w:rsid w:val="139E3D52"/>
    <w:rsid w:val="153624FB"/>
    <w:rsid w:val="162B4B72"/>
    <w:rsid w:val="16610551"/>
    <w:rsid w:val="17F52A28"/>
    <w:rsid w:val="18AC060B"/>
    <w:rsid w:val="19076E1D"/>
    <w:rsid w:val="1DB93368"/>
    <w:rsid w:val="1EBD751D"/>
    <w:rsid w:val="1EF5217E"/>
    <w:rsid w:val="1F117155"/>
    <w:rsid w:val="202F7912"/>
    <w:rsid w:val="204B45CE"/>
    <w:rsid w:val="22F22C45"/>
    <w:rsid w:val="25705B71"/>
    <w:rsid w:val="25E97E48"/>
    <w:rsid w:val="2C624BCB"/>
    <w:rsid w:val="2D777579"/>
    <w:rsid w:val="2DBB222D"/>
    <w:rsid w:val="31D40AAE"/>
    <w:rsid w:val="381119B2"/>
    <w:rsid w:val="394A0B10"/>
    <w:rsid w:val="3A22533C"/>
    <w:rsid w:val="3BD871B8"/>
    <w:rsid w:val="3CE72D17"/>
    <w:rsid w:val="3CF55A87"/>
    <w:rsid w:val="3DDF3C75"/>
    <w:rsid w:val="3EB95629"/>
    <w:rsid w:val="429A727D"/>
    <w:rsid w:val="4322216B"/>
    <w:rsid w:val="46A00372"/>
    <w:rsid w:val="4C0B38BC"/>
    <w:rsid w:val="4C0B7195"/>
    <w:rsid w:val="4D135D42"/>
    <w:rsid w:val="4D3B293C"/>
    <w:rsid w:val="51B40312"/>
    <w:rsid w:val="525E35BB"/>
    <w:rsid w:val="550153AB"/>
    <w:rsid w:val="56552A05"/>
    <w:rsid w:val="57CC144D"/>
    <w:rsid w:val="62B20F12"/>
    <w:rsid w:val="633C2039"/>
    <w:rsid w:val="63973295"/>
    <w:rsid w:val="641E7445"/>
    <w:rsid w:val="6D8F2D6B"/>
    <w:rsid w:val="71452C49"/>
    <w:rsid w:val="73224148"/>
    <w:rsid w:val="73366CDB"/>
    <w:rsid w:val="73584830"/>
    <w:rsid w:val="742C1313"/>
    <w:rsid w:val="772860B1"/>
    <w:rsid w:val="78857244"/>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紫霞</cp:lastModifiedBy>
  <cp:lastPrinted>2021-05-26T02:23:00Z</cp:lastPrinted>
  <dcterms:modified xsi:type="dcterms:W3CDTF">2022-03-10T08:08:30Z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