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4"/>
        <w:spacing w:before="0" w:after="0" w:line="240" w:lineRule="auto"/>
        <w:jc w:val="center"/>
        <w:rPr>
          <w:rFonts w:ascii="黑体" w:hAnsi="黑体" w:eastAsia="黑体" w:cs="黑体"/>
        </w:rPr>
      </w:pPr>
      <w:r>
        <w:rPr>
          <w:rFonts w:hint="eastAsia" w:ascii="黑体" w:hAnsi="黑体" w:eastAsia="黑体" w:cs="黑体"/>
        </w:rPr>
        <w:t>景德镇市</w:t>
      </w:r>
      <w:r>
        <w:rPr>
          <w:rFonts w:hint="eastAsia" w:ascii="黑体" w:hAnsi="黑体" w:eastAsia="黑体" w:cs="黑体"/>
          <w:lang w:val="en-US" w:eastAsia="zh-CN"/>
        </w:rPr>
        <w:t>珠山区</w:t>
      </w:r>
      <w:r>
        <w:rPr>
          <w:rFonts w:hint="eastAsia" w:ascii="黑体" w:hAnsi="黑体" w:eastAsia="黑体" w:cs="黑体"/>
          <w:lang w:eastAsia="zh-CN"/>
        </w:rPr>
        <w:t>太白园街道2022</w:t>
      </w:r>
      <w:r>
        <w:rPr>
          <w:rFonts w:hint="eastAsia" w:ascii="黑体" w:hAnsi="黑体" w:eastAsia="黑体" w:cs="黑体"/>
        </w:rPr>
        <w:t>年部门预算</w:t>
      </w:r>
      <w:r>
        <w:rPr>
          <w:rFonts w:hint="eastAsia" w:ascii="黑体" w:hAnsi="黑体" w:eastAsia="黑体" w:cs="黑体"/>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珠山区太白园街道</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珠山区太白园街道</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太白园街道</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hint="eastAsia" w:ascii="黑体" w:hAnsi="宋体" w:eastAsia="黑体" w:cs="黑体"/>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pStyle w:val="2"/>
        <w:rPr>
          <w:rFonts w:hint="eastAsia"/>
        </w:rPr>
      </w:pPr>
    </w:p>
    <w:p>
      <w:pPr>
        <w:pStyle w:val="9"/>
      </w:pP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珠山区太白园街道</w:t>
      </w:r>
      <w:r>
        <w:rPr>
          <w:rFonts w:hint="eastAsia" w:ascii="黑体" w:hAnsi="宋体" w:eastAsia="黑体" w:cs="黑体"/>
          <w:sz w:val="32"/>
          <w:szCs w:val="32"/>
        </w:rPr>
        <w:t>概况</w:t>
      </w:r>
    </w:p>
    <w:p>
      <w:pPr>
        <w:ind w:firstLine="630" w:firstLineChars="196"/>
        <w:rPr>
          <w:rFonts w:ascii="仿宋_GB2312" w:eastAsia="仿宋_GB2312" w:cs="Times New Roman"/>
          <w:sz w:val="32"/>
          <w:szCs w:val="32"/>
        </w:rPr>
      </w:pPr>
      <w:r>
        <w:rPr>
          <w:rFonts w:hint="eastAsia" w:ascii="仿宋_GB2312" w:hAnsi="宋体" w:eastAsia="仿宋_GB2312" w:cs="仿宋_GB2312"/>
          <w:b/>
          <w:bCs/>
          <w:sz w:val="32"/>
          <w:szCs w:val="32"/>
        </w:rPr>
        <w:t>一、部门主要职责</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太白园街道</w:t>
      </w:r>
      <w:r>
        <w:rPr>
          <w:rFonts w:hint="eastAsia" w:ascii="仿宋_GB2312" w:hAnsi="宋体" w:eastAsia="仿宋_GB2312" w:cs="仿宋_GB2312"/>
          <w:sz w:val="32"/>
          <w:szCs w:val="32"/>
        </w:rPr>
        <w:t>是主管工作的</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rPr>
        <w:t>政府（</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rPr>
        <w:t>委）组成部门（直属机构），主要职责是</w:t>
      </w:r>
      <w:r>
        <w:rPr>
          <w:rFonts w:hint="eastAsia" w:ascii="仿宋_GB2312" w:hAnsi="宋体" w:eastAsia="仿宋_GB2312" w:cs="仿宋_GB2312"/>
          <w:sz w:val="32"/>
          <w:szCs w:val="32"/>
          <w:lang w:eastAsia="zh-CN"/>
        </w:rPr>
        <w:t>：</w:t>
      </w:r>
    </w:p>
    <w:p>
      <w:pPr>
        <w:pageBreakBefore w:val="0"/>
        <w:kinsoku/>
        <w:wordWrap/>
        <w:overflowPunct/>
        <w:topLinePunct w:val="0"/>
        <w:autoSpaceDE/>
        <w:autoSpaceDN/>
        <w:bidi w:val="0"/>
        <w:adjustRightInd/>
        <w:snapToGrid/>
        <w:spacing w:line="360" w:lineRule="auto"/>
        <w:ind w:firstLine="63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加强党的建设。落实集成党建工作责任制，全面加强党对各领域各方面工作的领导，着力夯实基层基础，切实抓好本区域党组织建设。落实党风廉政建设责任制，强化“两个责任”，坚持正风肃纪，推进全面从严治党。落实意识形态工作责任制，全面加强基层宣传思想文化工作，弘扬时代新风，强化党建引领基层治理。</w:t>
      </w:r>
    </w:p>
    <w:p>
      <w:pPr>
        <w:pageBreakBefore w:val="0"/>
        <w:kinsoku/>
        <w:wordWrap/>
        <w:overflowPunct/>
        <w:topLinePunct w:val="0"/>
        <w:autoSpaceDE/>
        <w:autoSpaceDN/>
        <w:bidi w:val="0"/>
        <w:adjustRightInd/>
        <w:snapToGrid/>
        <w:spacing w:line="360" w:lineRule="auto"/>
        <w:ind w:firstLine="63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统筹区域发展。贯彻落实上级重大决策和建设规划，研究制定并组织实施本区域中长期发展规划和年度计划，全面实施区域振兴战略，统筹推进经济社会全面发展。承担优化发展环境、采集企业信息、服务商贸企业、推进项目建设等工作。</w:t>
      </w:r>
    </w:p>
    <w:p>
      <w:pPr>
        <w:pageBreakBefore w:val="0"/>
        <w:kinsoku/>
        <w:wordWrap/>
        <w:overflowPunct/>
        <w:topLinePunct w:val="0"/>
        <w:autoSpaceDE/>
        <w:autoSpaceDN/>
        <w:bidi w:val="0"/>
        <w:adjustRightInd/>
        <w:snapToGrid/>
        <w:spacing w:line="360" w:lineRule="auto"/>
        <w:ind w:firstLine="630"/>
        <w:jc w:val="left"/>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lang w:eastAsia="zh-CN"/>
        </w:rPr>
        <w:t>实施公共管理。负责辖区综合性管理工作，承担组织领导和综合协调辖区社会管理、生态环境保护、市场监管、人口管理等工作。加强社会治理制度建设，领导基层自治工作，完善党委领导、政府负责、社会协同、公众参与、法治保障的社会治理体制，健全自治为基、法治为本、德治为先得基层治理体系。</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lang w:eastAsia="zh-CN"/>
        </w:rPr>
        <w:t>组织公共服务。组织实施与群众生活密切相关的各项公共服务，落实人力资源和社会保障、民政、教育、科技、文化、体育、卫生健康等领域和退役军人、妇女儿童、老年人、残疾人等方面的相关政策，不断提高公共服务质量。拓宽服务渠道，改进政务服务方式，完善便民服务平台，提高政务服务和政务公开水平，提升群众在享受公共服务方面的获得感和幸福感。</w:t>
      </w:r>
    </w:p>
    <w:p>
      <w:pPr>
        <w:pageBreakBefore w:val="0"/>
        <w:kinsoku/>
        <w:wordWrap/>
        <w:overflowPunct/>
        <w:topLinePunct w:val="0"/>
        <w:autoSpaceDE/>
        <w:autoSpaceDN/>
        <w:bidi w:val="0"/>
        <w:adjustRightInd/>
        <w:snapToGrid/>
        <w:spacing w:line="360" w:lineRule="auto"/>
        <w:ind w:firstLine="640" w:firstLineChars="200"/>
        <w:jc w:val="left"/>
        <w:textAlignment w:val="auto"/>
        <w:rPr>
          <w:rStyle w:val="16"/>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lang w:eastAsia="zh-CN"/>
        </w:rPr>
        <w:t>维护公共安全。负责辖区内应急管理工作，构建公共安全防控体系，建立应对突发紧急事件的处理预案，在区直有关部门的指导下做好区域内生产经营单位安全生产和广大群众食品药品、道路交通安全监督检查工作，承担区域内防汛抗旱、森林防火、疫病防控以及其他气象、地质等自然灾害防御等应急管理工作。负责辖区社会治安综合治理工作，接待群众来信来访，建立多元纠纷解决机制，综合发挥人民调解、行政调解和司法调解的作用，及时化解辖区社会矛盾，确保社会稳定。</w:t>
      </w:r>
    </w:p>
    <w:p>
      <w:pPr>
        <w:pStyle w:val="8"/>
        <w:pageBreakBefore w:val="0"/>
        <w:shd w:val="clear" w:color="auto" w:fill="auto"/>
        <w:kinsoku/>
        <w:wordWrap/>
        <w:overflowPunct/>
        <w:topLinePunct w:val="0"/>
        <w:autoSpaceDE/>
        <w:autoSpaceDN/>
        <w:bidi w:val="0"/>
        <w:adjustRightInd/>
        <w:snapToGrid/>
        <w:spacing w:line="360" w:lineRule="auto"/>
        <w:ind w:right="-290" w:firstLine="640" w:firstLineChars="200"/>
        <w:jc w:val="left"/>
        <w:textAlignment w:val="auto"/>
        <w:rPr>
          <w:rFonts w:hint="eastAsia" w:ascii="仿宋_GB2312" w:hAnsi="宋体" w:eastAsia="仿宋_GB2312" w:cs="仿宋_GB2312"/>
          <w:sz w:val="32"/>
          <w:szCs w:val="32"/>
          <w:lang w:eastAsia="zh-CN"/>
        </w:rPr>
      </w:pPr>
      <w:r>
        <w:rPr>
          <w:rStyle w:val="16"/>
          <w:rFonts w:hint="eastAsia" w:ascii="仿宋_GB2312" w:hAnsi="仿宋_GB2312" w:eastAsia="仿宋_GB2312" w:cs="仿宋_GB2312"/>
          <w:color w:val="auto"/>
          <w:sz w:val="32"/>
          <w:szCs w:val="32"/>
          <w:highlight w:val="none"/>
          <w:shd w:val="clear" w:color="auto" w:fill="auto"/>
          <w:lang w:val="en-US" w:eastAsia="zh-CN"/>
        </w:rPr>
        <w:t>6、</w:t>
      </w:r>
      <w:r>
        <w:rPr>
          <w:rStyle w:val="16"/>
          <w:rFonts w:hint="eastAsia" w:ascii="仿宋_GB2312" w:hAnsi="仿宋_GB2312" w:eastAsia="仿宋_GB2312" w:cs="仿宋_GB2312"/>
          <w:color w:val="auto"/>
          <w:sz w:val="32"/>
          <w:szCs w:val="32"/>
          <w:highlight w:val="none"/>
          <w:shd w:val="clear" w:color="auto" w:fill="auto"/>
          <w:lang w:eastAsia="zh-CN"/>
        </w:rPr>
        <w:t>贯彻执行相关法律法规，落实党和国家的方针、政策，承担上级交办的其他事项。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太白园街道</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宋体" w:eastAsia="仿宋_GB2312" w:cs="仿宋_GB2312"/>
          <w:sz w:val="32"/>
          <w:szCs w:val="32"/>
          <w:lang w:eastAsia="zh-CN"/>
        </w:rPr>
        <w:t>即部门</w:t>
      </w:r>
      <w:r>
        <w:rPr>
          <w:rFonts w:hint="eastAsia" w:ascii="仿宋_GB2312" w:hAnsi="宋体" w:eastAsia="仿宋_GB2312" w:cs="仿宋_GB2312"/>
          <w:sz w:val="32"/>
          <w:szCs w:val="32"/>
        </w:rPr>
        <w:t>本级。编制数为</w:t>
      </w:r>
      <w:r>
        <w:rPr>
          <w:rFonts w:hint="eastAsia" w:ascii="仿宋_GB2312" w:hAnsi="宋体" w:eastAsia="仿宋_GB2312" w:cs="仿宋_GB2312"/>
          <w:sz w:val="32"/>
          <w:szCs w:val="32"/>
          <w:lang w:val="en-US" w:eastAsia="zh-CN"/>
        </w:rPr>
        <w:t>28</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22</w:t>
      </w:r>
      <w:r>
        <w:rPr>
          <w:rFonts w:hint="eastAsia" w:ascii="仿宋_GB2312" w:hAnsi="宋体" w:eastAsia="仿宋_GB2312" w:cs="仿宋_GB2312"/>
          <w:sz w:val="32"/>
          <w:szCs w:val="32"/>
        </w:rPr>
        <w:t>人、部分补助事业编制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28</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22</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太白园街道2022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太白园街道</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655.92</w:t>
      </w:r>
      <w:r>
        <w:rPr>
          <w:rFonts w:hint="eastAsia" w:ascii="仿宋_GB2312" w:hAnsi="宋体" w:eastAsia="仿宋_GB2312" w:cs="仿宋_GB2312"/>
          <w:sz w:val="32"/>
          <w:szCs w:val="32"/>
        </w:rPr>
        <w:t>万元，与上年预算相比减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1.73%</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655.92</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太白园街道</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655.92</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1.73%</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292.9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44.65</w:t>
      </w:r>
      <w:r>
        <w:rPr>
          <w:rFonts w:ascii="仿宋_GB2312" w:hAnsi="宋体" w:eastAsia="仿宋_GB2312" w:cs="仿宋_GB2312"/>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248.05</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11.83</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33.02</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w:t>
      </w:r>
      <w:r>
        <w:rPr>
          <w:rFonts w:hint="eastAsia" w:ascii="仿宋_GB2312" w:hAnsi="宋体" w:eastAsia="仿宋_GB2312" w:cs="仿宋_GB2312"/>
          <w:sz w:val="32"/>
          <w:szCs w:val="32"/>
        </w:rPr>
        <w:t>项目支出</w:t>
      </w:r>
      <w:r>
        <w:rPr>
          <w:rFonts w:hint="eastAsia" w:ascii="仿宋_GB2312" w:hAnsi="宋体" w:eastAsia="仿宋_GB2312" w:cs="仿宋_GB2312"/>
          <w:sz w:val="32"/>
          <w:szCs w:val="32"/>
          <w:lang w:val="en-US" w:eastAsia="zh-CN"/>
        </w:rPr>
        <w:t>363.02</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55.35</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171.02</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192</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rPr>
        <w:t>按支出功能项目科目划分：一般公共服务</w:t>
      </w:r>
      <w:r>
        <w:rPr>
          <w:rFonts w:hint="eastAsia" w:ascii="仿宋_GB2312" w:hAnsi="宋体" w:eastAsia="仿宋_GB2312" w:cs="仿宋_GB2312"/>
          <w:color w:val="auto"/>
          <w:sz w:val="32"/>
          <w:szCs w:val="32"/>
          <w:lang w:val="en-US" w:eastAsia="zh-CN"/>
        </w:rPr>
        <w:t>593.93</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90.55</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社会保障和就业</w:t>
      </w:r>
      <w:r>
        <w:rPr>
          <w:rFonts w:hint="eastAsia" w:ascii="仿宋_GB2312" w:hAnsi="宋体" w:eastAsia="仿宋_GB2312" w:cs="仿宋_GB2312"/>
          <w:color w:val="auto"/>
          <w:sz w:val="32"/>
          <w:szCs w:val="32"/>
        </w:rPr>
        <w:t>支出</w:t>
      </w:r>
      <w:r>
        <w:rPr>
          <w:rFonts w:hint="eastAsia" w:ascii="仿宋_GB2312" w:hAnsi="宋体" w:eastAsia="仿宋_GB2312" w:cs="仿宋_GB2312"/>
          <w:color w:val="auto"/>
          <w:sz w:val="32"/>
          <w:szCs w:val="32"/>
          <w:lang w:val="en-US" w:eastAsia="zh-CN"/>
        </w:rPr>
        <w:t>27.17</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4.14</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卫生健康支出</w:t>
      </w:r>
      <w:r>
        <w:rPr>
          <w:rFonts w:hint="eastAsia" w:ascii="仿宋_GB2312" w:hAnsi="宋体" w:eastAsia="仿宋_GB2312" w:cs="仿宋_GB2312"/>
          <w:color w:val="auto"/>
          <w:sz w:val="32"/>
          <w:szCs w:val="32"/>
          <w:lang w:val="en-US" w:eastAsia="zh-CN"/>
        </w:rPr>
        <w:t>11.04万元，</w:t>
      </w:r>
      <w:r>
        <w:rPr>
          <w:rFonts w:hint="eastAsia" w:ascii="仿宋_GB2312" w:hAnsi="宋体" w:eastAsia="仿宋_GB2312" w:cs="仿宋_GB2312"/>
          <w:color w:val="auto"/>
          <w:sz w:val="32"/>
          <w:szCs w:val="32"/>
        </w:rPr>
        <w:t>占支出预算总额的</w:t>
      </w:r>
      <w:r>
        <w:rPr>
          <w:rFonts w:hint="eastAsia" w:ascii="仿宋_GB2312" w:hAnsi="宋体" w:eastAsia="仿宋_GB2312" w:cs="仿宋_GB2312"/>
          <w:color w:val="auto"/>
          <w:sz w:val="32"/>
          <w:szCs w:val="32"/>
          <w:lang w:val="en-US" w:eastAsia="zh-CN"/>
        </w:rPr>
        <w:t>1.68</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住房保障支出</w:t>
      </w:r>
      <w:r>
        <w:rPr>
          <w:rFonts w:hint="eastAsia" w:ascii="仿宋_GB2312" w:hAnsi="宋体" w:eastAsia="仿宋_GB2312" w:cs="仿宋_GB2312"/>
          <w:color w:val="auto"/>
          <w:sz w:val="32"/>
          <w:szCs w:val="32"/>
          <w:lang w:val="en-US" w:eastAsia="zh-CN"/>
        </w:rPr>
        <w:t>23.78万元，</w:t>
      </w:r>
      <w:r>
        <w:rPr>
          <w:rFonts w:hint="eastAsia" w:ascii="仿宋_GB2312" w:hAnsi="宋体" w:eastAsia="仿宋_GB2312" w:cs="仿宋_GB2312"/>
          <w:color w:val="auto"/>
          <w:sz w:val="32"/>
          <w:szCs w:val="32"/>
        </w:rPr>
        <w:t>占支出预算总额的</w:t>
      </w:r>
      <w:r>
        <w:rPr>
          <w:rFonts w:hint="eastAsia" w:ascii="仿宋_GB2312" w:hAnsi="宋体" w:eastAsia="仿宋_GB2312" w:cs="仿宋_GB2312"/>
          <w:color w:val="auto"/>
          <w:sz w:val="32"/>
          <w:szCs w:val="32"/>
          <w:lang w:val="en-US" w:eastAsia="zh-CN"/>
        </w:rPr>
        <w:t>3.63</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ind w:firstLine="640" w:firstLineChars="200"/>
        <w:rPr>
          <w:rFonts w:hint="default" w:ascii="仿宋_GB2312" w:eastAsia="仿宋_GB2312" w:cs="Times New Roman"/>
          <w:color w:val="auto"/>
          <w:sz w:val="32"/>
          <w:szCs w:val="32"/>
          <w:lang w:val="en-US" w:eastAsia="zh-CN"/>
        </w:rPr>
      </w:pPr>
      <w:r>
        <w:rPr>
          <w:rFonts w:hint="eastAsia" w:ascii="仿宋_GB2312" w:hAnsi="宋体" w:eastAsia="仿宋_GB2312" w:cs="仿宋_GB2312"/>
          <w:color w:val="auto"/>
          <w:sz w:val="32"/>
          <w:szCs w:val="32"/>
        </w:rPr>
        <w:t>按支出经济分类划分：工资福利支出</w:t>
      </w:r>
      <w:r>
        <w:rPr>
          <w:rFonts w:hint="eastAsia" w:ascii="仿宋_GB2312" w:hAnsi="宋体" w:eastAsia="仿宋_GB2312" w:cs="仿宋_GB2312"/>
          <w:color w:val="auto"/>
          <w:sz w:val="32"/>
          <w:szCs w:val="32"/>
          <w:lang w:val="en-US" w:eastAsia="zh-CN"/>
        </w:rPr>
        <w:t>419.07</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63.89</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；商品和服务支出</w:t>
      </w:r>
      <w:r>
        <w:rPr>
          <w:rFonts w:hint="eastAsia" w:ascii="仿宋_GB2312" w:hAnsi="宋体" w:eastAsia="仿宋_GB2312" w:cs="仿宋_GB2312"/>
          <w:color w:val="auto"/>
          <w:sz w:val="32"/>
          <w:szCs w:val="32"/>
          <w:lang w:val="en-US" w:eastAsia="zh-CN"/>
        </w:rPr>
        <w:t>203.83</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31.07</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对个人和家庭的补助支出</w:t>
      </w:r>
      <w:r>
        <w:rPr>
          <w:rFonts w:hint="eastAsia" w:ascii="仿宋_GB2312" w:hAnsi="宋体" w:eastAsia="仿宋_GB2312" w:cs="仿宋_GB2312"/>
          <w:color w:val="auto"/>
          <w:sz w:val="32"/>
          <w:szCs w:val="32"/>
          <w:lang w:val="en-US" w:eastAsia="zh-CN"/>
        </w:rPr>
        <w:t>33.02</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5.04</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widowControl/>
        <w:spacing w:line="600" w:lineRule="exact"/>
        <w:ind w:firstLine="640"/>
        <w:jc w:val="left"/>
        <w:rPr>
          <w:rFonts w:ascii="仿宋_GB2312" w:eastAsia="仿宋_GB2312" w:cs="Times New Roman"/>
          <w:b/>
          <w:bCs/>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太白园街道</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655.92</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1.73%</w:t>
      </w:r>
      <w:r>
        <w:rPr>
          <w:rFonts w:hint="eastAsia" w:ascii="仿宋_GB2312" w:hAnsi="宋体" w:eastAsia="仿宋_GB2312" w:cs="仿宋_GB2312"/>
          <w:sz w:val="32"/>
          <w:szCs w:val="32"/>
        </w:rPr>
        <w:t>。具体支出情况是：</w:t>
      </w:r>
      <w:r>
        <w:rPr>
          <w:rFonts w:hint="eastAsia" w:ascii="仿宋_GB2312" w:hAnsi="宋体" w:eastAsia="仿宋_GB2312" w:cs="仿宋_GB2312"/>
          <w:color w:val="auto"/>
          <w:sz w:val="32"/>
          <w:szCs w:val="32"/>
        </w:rPr>
        <w:t>一般公共服务</w:t>
      </w:r>
      <w:r>
        <w:rPr>
          <w:rFonts w:hint="eastAsia" w:ascii="仿宋_GB2312" w:hAnsi="宋体" w:eastAsia="仿宋_GB2312" w:cs="仿宋_GB2312"/>
          <w:color w:val="auto"/>
          <w:sz w:val="32"/>
          <w:szCs w:val="32"/>
          <w:lang w:val="en-US" w:eastAsia="zh-CN"/>
        </w:rPr>
        <w:t>593.93</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90.55</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社会保障和就业</w:t>
      </w:r>
      <w:r>
        <w:rPr>
          <w:rFonts w:hint="eastAsia" w:ascii="仿宋_GB2312" w:hAnsi="宋体" w:eastAsia="仿宋_GB2312" w:cs="仿宋_GB2312"/>
          <w:color w:val="auto"/>
          <w:sz w:val="32"/>
          <w:szCs w:val="32"/>
        </w:rPr>
        <w:t>支出</w:t>
      </w:r>
      <w:r>
        <w:rPr>
          <w:rFonts w:hint="eastAsia" w:ascii="仿宋_GB2312" w:hAnsi="宋体" w:eastAsia="仿宋_GB2312" w:cs="仿宋_GB2312"/>
          <w:color w:val="auto"/>
          <w:sz w:val="32"/>
          <w:szCs w:val="32"/>
          <w:lang w:val="en-US" w:eastAsia="zh-CN"/>
        </w:rPr>
        <w:t>27.17</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4.14</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卫生健康支出</w:t>
      </w:r>
      <w:r>
        <w:rPr>
          <w:rFonts w:hint="eastAsia" w:ascii="仿宋_GB2312" w:hAnsi="宋体" w:eastAsia="仿宋_GB2312" w:cs="仿宋_GB2312"/>
          <w:color w:val="auto"/>
          <w:sz w:val="32"/>
          <w:szCs w:val="32"/>
          <w:lang w:val="en-US" w:eastAsia="zh-CN"/>
        </w:rPr>
        <w:t>11.04万元，</w:t>
      </w:r>
      <w:r>
        <w:rPr>
          <w:rFonts w:hint="eastAsia" w:ascii="仿宋_GB2312" w:hAnsi="宋体" w:eastAsia="仿宋_GB2312" w:cs="仿宋_GB2312"/>
          <w:color w:val="auto"/>
          <w:sz w:val="32"/>
          <w:szCs w:val="32"/>
        </w:rPr>
        <w:t>占支出预算总额的</w:t>
      </w:r>
      <w:r>
        <w:rPr>
          <w:rFonts w:hint="eastAsia" w:ascii="仿宋_GB2312" w:hAnsi="宋体" w:eastAsia="仿宋_GB2312" w:cs="仿宋_GB2312"/>
          <w:color w:val="auto"/>
          <w:sz w:val="32"/>
          <w:szCs w:val="32"/>
          <w:lang w:val="en-US" w:eastAsia="zh-CN"/>
        </w:rPr>
        <w:t>1.68</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住房保障支出</w:t>
      </w:r>
      <w:r>
        <w:rPr>
          <w:rFonts w:hint="eastAsia" w:ascii="仿宋_GB2312" w:hAnsi="宋体" w:eastAsia="仿宋_GB2312" w:cs="仿宋_GB2312"/>
          <w:color w:val="auto"/>
          <w:sz w:val="32"/>
          <w:szCs w:val="32"/>
          <w:lang w:val="en-US" w:eastAsia="zh-CN"/>
        </w:rPr>
        <w:t>23.78万元，</w:t>
      </w:r>
      <w:r>
        <w:rPr>
          <w:rFonts w:hint="eastAsia" w:ascii="仿宋_GB2312" w:hAnsi="宋体" w:eastAsia="仿宋_GB2312" w:cs="仿宋_GB2312"/>
          <w:color w:val="auto"/>
          <w:sz w:val="32"/>
          <w:szCs w:val="32"/>
        </w:rPr>
        <w:t>占支出预算总额的</w:t>
      </w:r>
      <w:r>
        <w:rPr>
          <w:rFonts w:hint="eastAsia" w:ascii="仿宋_GB2312" w:hAnsi="宋体" w:eastAsia="仿宋_GB2312" w:cs="仿宋_GB2312"/>
          <w:color w:val="auto"/>
          <w:sz w:val="32"/>
          <w:szCs w:val="32"/>
          <w:lang w:val="en-US" w:eastAsia="zh-CN"/>
        </w:rPr>
        <w:t>3.63</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keepNext w:val="0"/>
        <w:keepLines w:val="0"/>
        <w:pageBreakBefore w:val="0"/>
        <w:widowControl w:val="0"/>
        <w:numPr>
          <w:ilvl w:val="0"/>
          <w:numId w:val="0"/>
        </w:numPr>
        <w:tabs>
          <w:tab w:val="left" w:pos="1113"/>
        </w:tabs>
        <w:kinsoku/>
        <w:wordWrap/>
        <w:overflowPunct/>
        <w:topLinePunct w:val="0"/>
        <w:autoSpaceDE/>
        <w:autoSpaceDN/>
        <w:bidi w:val="0"/>
        <w:adjustRightInd/>
        <w:snapToGrid/>
        <w:spacing w:line="360" w:lineRule="auto"/>
        <w:ind w:firstLine="640" w:firstLineChars="200"/>
        <w:textAlignment w:val="auto"/>
        <w:rPr>
          <w:rFonts w:ascii="仿宋_GB2312" w:eastAsia="仿宋_GB2312" w:cs="Times New Roman"/>
          <w:color w:val="auto"/>
          <w:sz w:val="32"/>
          <w:szCs w:val="32"/>
        </w:rPr>
      </w:pPr>
      <w:r>
        <w:rPr>
          <w:rFonts w:hint="eastAsia" w:ascii="仿宋_GB2312" w:hAnsi="仿宋_GB2312" w:eastAsia="仿宋_GB2312" w:cs="仿宋_GB2312"/>
          <w:b w:val="0"/>
          <w:bCs/>
          <w:color w:val="auto"/>
          <w:sz w:val="32"/>
          <w:szCs w:val="32"/>
          <w:highlight w:val="none"/>
          <w:shd w:val="clear" w:color="auto" w:fill="auto"/>
          <w:lang w:val="en-US" w:eastAsia="zh-CN"/>
        </w:rPr>
        <w:t>2022年太白园街道政府采购预算为47.7万元，其中政府集中采购47.7万元，部门集中采购0万元 。</w:t>
      </w:r>
      <w:r>
        <w:rPr>
          <w:rFonts w:hint="eastAsia" w:ascii="仿宋_GB2312" w:hAnsi="仿宋_GB2312" w:eastAsia="仿宋_GB2312" w:cs="仿宋_GB2312"/>
          <w:color w:val="auto"/>
          <w:sz w:val="32"/>
          <w:szCs w:val="32"/>
        </w:rPr>
        <w:t>与上年预算对比减</w:t>
      </w:r>
      <w:r>
        <w:rPr>
          <w:rFonts w:hint="eastAsia" w:ascii="仿宋_GB2312" w:hAnsi="仿宋_GB2312" w:eastAsia="仿宋_GB2312" w:cs="仿宋_GB2312"/>
          <w:color w:val="auto"/>
          <w:sz w:val="32"/>
          <w:szCs w:val="32"/>
          <w:lang w:eastAsia="zh-CN"/>
        </w:rPr>
        <w:t>少</w:t>
      </w:r>
      <w:r>
        <w:rPr>
          <w:rFonts w:hint="eastAsia" w:ascii="仿宋_GB2312" w:hAnsi="仿宋_GB2312" w:eastAsia="仿宋_GB2312" w:cs="仿宋_GB2312"/>
          <w:color w:val="auto"/>
          <w:sz w:val="32"/>
          <w:szCs w:val="32"/>
          <w:lang w:val="en-US" w:eastAsia="zh-CN"/>
        </w:rPr>
        <w:t>75.5%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原因是节约开支</w:t>
      </w:r>
      <w:r>
        <w:rPr>
          <w:rFonts w:hint="eastAsia" w:ascii="仿宋_GB2312" w:hAnsi="仿宋_GB2312" w:eastAsia="仿宋_GB2312" w:cs="仿宋_GB2312"/>
          <w:color w:val="auto"/>
          <w:sz w:val="32"/>
          <w:szCs w:val="32"/>
        </w:rPr>
        <w:t>。</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太白园街道</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5.23</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5.23</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0.11</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接待减少，厉行节约</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ind w:firstLine="640" w:firstLineChars="200"/>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eastAsia="zh-CN"/>
        </w:rPr>
        <w:t>：</w:t>
      </w:r>
      <w:r>
        <w:rPr>
          <w:rFonts w:hint="eastAsia" w:ascii="仿宋_GB2312" w:hAnsi="仿宋_GB2312" w:eastAsia="仿宋_GB2312" w:cs="仿宋_GB2312"/>
          <w:kern w:val="0"/>
          <w:sz w:val="32"/>
          <w:szCs w:val="32"/>
          <w:lang w:val="en-US" w:eastAsia="zh-CN" w:bidi="ar"/>
        </w:rPr>
        <w:t>1、全面完成区政府部署的各项指标任务;</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lang w:eastAsia="zh-CN"/>
        </w:rPr>
        <w:t>加强基层组织建设，巩固基层政权，推动基础治理能力提升</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lang w:eastAsia="zh-CN"/>
        </w:rPr>
        <w:t>构建平安和谐的社会治理格局，增加群众满意度和幸福感；</w:t>
      </w:r>
      <w:r>
        <w:rPr>
          <w:rFonts w:hint="eastAsia" w:ascii="仿宋_GB2312" w:hAnsi="仿宋_GB2312" w:eastAsia="仿宋_GB2312" w:cs="仿宋_GB2312"/>
          <w:kern w:val="0"/>
          <w:sz w:val="32"/>
          <w:szCs w:val="32"/>
          <w:lang w:val="en-US" w:eastAsia="zh-CN" w:bidi="ar"/>
        </w:rPr>
        <w:t>4、全面维护辖区内工作成果，加大宣传力度与巡查督导</w:t>
      </w:r>
      <w:r>
        <w:rPr>
          <w:rFonts w:hint="eastAsia" w:ascii="仿宋_GB2312" w:hAnsi="仿宋_GB2312" w:eastAsia="仿宋_GB2312" w:cs="仿宋_GB2312"/>
          <w:color w:val="000000"/>
          <w:sz w:val="32"/>
          <w:szCs w:val="32"/>
          <w:lang w:eastAsia="zh-CN"/>
        </w:rPr>
        <w:t>。</w:t>
      </w:r>
      <w:r>
        <w:rPr>
          <w:rFonts w:hint="eastAsia" w:ascii="仿宋_GB2312" w:eastAsia="仿宋_GB2312"/>
          <w:color w:val="000000"/>
          <w:sz w:val="32"/>
          <w:szCs w:val="30"/>
        </w:rPr>
        <w:t>部门预算情况</w:t>
      </w:r>
      <w:r>
        <w:rPr>
          <w:rFonts w:hint="eastAsia" w:ascii="仿宋_GB2312" w:eastAsia="仿宋_GB2312"/>
          <w:color w:val="000000"/>
          <w:sz w:val="32"/>
          <w:szCs w:val="30"/>
          <w:lang w:eastAsia="zh-CN"/>
        </w:rPr>
        <w:t>：本年度预算收入</w:t>
      </w:r>
      <w:r>
        <w:rPr>
          <w:rFonts w:hint="eastAsia" w:ascii="仿宋_GB2312" w:eastAsia="仿宋_GB2312"/>
          <w:color w:val="000000"/>
          <w:sz w:val="32"/>
          <w:szCs w:val="30"/>
          <w:lang w:val="en-US" w:eastAsia="zh-CN"/>
        </w:rPr>
        <w:t>655.92万元，其中财政拨款收入655.92万元：本年度</w:t>
      </w:r>
      <w:r>
        <w:rPr>
          <w:rFonts w:hint="eastAsia" w:ascii="仿宋_GB2312" w:eastAsia="仿宋_GB2312"/>
          <w:color w:val="000000"/>
          <w:sz w:val="32"/>
          <w:szCs w:val="30"/>
          <w:lang w:eastAsia="zh-CN"/>
        </w:rPr>
        <w:t>预算</w:t>
      </w:r>
      <w:r>
        <w:rPr>
          <w:rFonts w:hint="eastAsia" w:ascii="仿宋_GB2312" w:eastAsia="仿宋_GB2312"/>
          <w:color w:val="000000"/>
          <w:sz w:val="32"/>
          <w:szCs w:val="30"/>
          <w:lang w:val="en-US" w:eastAsia="zh-CN"/>
        </w:rPr>
        <w:t>支出655.92万元，其中</w:t>
      </w:r>
      <w:r>
        <w:rPr>
          <w:rFonts w:hint="eastAsia" w:ascii="仿宋_GB2312" w:hAnsi="宋体" w:eastAsia="仿宋_GB2312" w:cs="仿宋_GB2312"/>
          <w:color w:val="auto"/>
          <w:sz w:val="32"/>
          <w:szCs w:val="32"/>
        </w:rPr>
        <w:t>工资福利支出</w:t>
      </w:r>
      <w:r>
        <w:rPr>
          <w:rFonts w:hint="eastAsia" w:ascii="仿宋_GB2312" w:hAnsi="宋体" w:eastAsia="仿宋_GB2312" w:cs="仿宋_GB2312"/>
          <w:color w:val="auto"/>
          <w:sz w:val="32"/>
          <w:szCs w:val="32"/>
          <w:lang w:val="en-US" w:eastAsia="zh-CN"/>
        </w:rPr>
        <w:t>248.05</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11.83</w:t>
      </w:r>
      <w:r>
        <w:rPr>
          <w:rFonts w:hint="eastAsia" w:ascii="仿宋_GB2312" w:hAnsi="宋体" w:eastAsia="仿宋_GB2312" w:cs="仿宋_GB2312"/>
          <w:color w:val="auto"/>
          <w:sz w:val="32"/>
          <w:szCs w:val="32"/>
        </w:rPr>
        <w:t>万元，</w:t>
      </w:r>
      <w:r>
        <w:rPr>
          <w:rFonts w:hint="eastAsia" w:ascii="仿宋_GB2312" w:hAnsi="宋体" w:eastAsia="仿宋_GB2312" w:cs="仿宋_GB2312"/>
          <w:color w:val="auto"/>
          <w:sz w:val="32"/>
          <w:szCs w:val="32"/>
          <w:lang w:eastAsia="zh-CN"/>
        </w:rPr>
        <w:t>对个人和家庭的补助支出</w:t>
      </w:r>
      <w:r>
        <w:rPr>
          <w:rFonts w:hint="eastAsia" w:ascii="仿宋_GB2312" w:hAnsi="宋体" w:eastAsia="仿宋_GB2312" w:cs="仿宋_GB2312"/>
          <w:color w:val="auto"/>
          <w:sz w:val="32"/>
          <w:szCs w:val="32"/>
          <w:lang w:val="en-US" w:eastAsia="zh-CN"/>
        </w:rPr>
        <w:t>33.02</w:t>
      </w:r>
      <w:r>
        <w:rPr>
          <w:rFonts w:hint="eastAsia" w:ascii="仿宋_GB2312" w:hAnsi="宋体" w:eastAsia="仿宋_GB2312" w:cs="仿宋_GB2312"/>
          <w:color w:val="auto"/>
          <w:sz w:val="32"/>
          <w:szCs w:val="32"/>
        </w:rPr>
        <w:t>万元</w:t>
      </w:r>
      <w:r>
        <w:rPr>
          <w:rFonts w:hint="eastAsia" w:ascii="仿宋_GB2312" w:hAnsi="宋体" w:eastAsia="仿宋_GB2312" w:cs="仿宋_GB2312"/>
          <w:color w:val="auto"/>
          <w:sz w:val="32"/>
          <w:szCs w:val="32"/>
          <w:lang w:eastAsia="zh-CN"/>
        </w:rPr>
        <w:t>，项目支出</w:t>
      </w:r>
      <w:r>
        <w:rPr>
          <w:rFonts w:hint="eastAsia" w:ascii="仿宋_GB2312" w:hAnsi="宋体" w:eastAsia="仿宋_GB2312" w:cs="仿宋_GB2312"/>
          <w:color w:val="auto"/>
          <w:sz w:val="32"/>
          <w:szCs w:val="32"/>
          <w:lang w:val="en-US" w:eastAsia="zh-CN"/>
        </w:rPr>
        <w:t>363.02万元</w:t>
      </w:r>
      <w:r>
        <w:rPr>
          <w:rFonts w:hint="eastAsia" w:ascii="仿宋_GB2312" w:hAnsi="宋体" w:eastAsia="仿宋_GB2312" w:cs="仿宋_GB2312"/>
          <w:color w:val="auto"/>
          <w:sz w:val="32"/>
          <w:szCs w:val="32"/>
          <w:lang w:eastAsia="zh-CN"/>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万元，其中：二级项目</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个（部门预算中</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万元），涉及资金</w:t>
      </w:r>
      <w:r>
        <w:rPr>
          <w:rFonts w:hint="eastAsia" w:ascii="仿宋_GB2312" w:eastAsia="仿宋_GB2312"/>
          <w:color w:val="000000"/>
          <w:sz w:val="32"/>
          <w:szCs w:val="30"/>
          <w:lang w:val="en-US" w:eastAsia="zh-CN"/>
        </w:rPr>
        <w:t>363.02</w:t>
      </w:r>
      <w:r>
        <w:rPr>
          <w:rFonts w:hint="eastAsia" w:ascii="仿宋_GB2312" w:eastAsia="仿宋_GB2312"/>
          <w:color w:val="000000"/>
          <w:sz w:val="32"/>
          <w:szCs w:val="30"/>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一级项目概述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1.二级项目</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1）项目概述</w:t>
      </w:r>
      <w:r>
        <w:rPr>
          <w:rFonts w:hint="eastAsia" w:ascii="仿宋_GB2312" w:eastAsia="仿宋_GB2312"/>
          <w:color w:val="000000"/>
          <w:sz w:val="32"/>
          <w:szCs w:val="30"/>
          <w:lang w:val="en-US" w:eastAsia="zh-CN"/>
        </w:rPr>
        <w:t>:街道公务费110万元，用于街道各项日常工作</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：上级批复</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：太白园街道</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：无</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2022.01.01-2022.12.31</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:110万</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eastAsia="zh-CN"/>
        </w:rPr>
        <w:t>：加强一般性支出管理，加强固定资产管理，加强能源资源节约管理。</w:t>
      </w:r>
    </w:p>
    <w:p>
      <w:pPr>
        <w:widowControl/>
        <w:numPr>
          <w:ilvl w:val="0"/>
          <w:numId w:val="2"/>
        </w:numPr>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二级项目</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1）项目概述</w:t>
      </w:r>
      <w:r>
        <w:rPr>
          <w:rFonts w:hint="eastAsia" w:ascii="仿宋_GB2312" w:eastAsia="仿宋_GB2312"/>
          <w:color w:val="000000"/>
          <w:sz w:val="32"/>
          <w:szCs w:val="30"/>
          <w:lang w:val="en-US" w:eastAsia="zh-CN"/>
        </w:rPr>
        <w:t>:社区办公经费80万元，用于社区各项日常工作</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：上级批复</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：太白园街道</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：无</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2022.01.01-2022.12.31</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:80万</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eastAsia="zh-CN"/>
        </w:rPr>
        <w:t>：调动基层社区干部工作积极性，推动基层治理能力提升，增加居民群众满意度。</w:t>
      </w:r>
    </w:p>
    <w:p>
      <w:pPr>
        <w:widowControl/>
        <w:numPr>
          <w:ilvl w:val="0"/>
          <w:numId w:val="2"/>
        </w:numPr>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二级项目</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1）项目概述</w:t>
      </w:r>
      <w:r>
        <w:rPr>
          <w:rFonts w:hint="eastAsia" w:ascii="仿宋_GB2312" w:eastAsia="仿宋_GB2312"/>
          <w:color w:val="000000"/>
          <w:sz w:val="32"/>
          <w:szCs w:val="30"/>
          <w:lang w:val="en-US" w:eastAsia="zh-CN"/>
        </w:rPr>
        <w:t>:社区人员经费171.02万元，用于社区人员工资</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：上级批复</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：太白园街道</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：无</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2022.01.01-2022.12.31</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:171.02万</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eastAsia="zh-CN"/>
        </w:rPr>
        <w:t>：加强基层组织建设，提升社区干部队伍的稳定和社区建设工作的可持续发展。</w:t>
      </w:r>
    </w:p>
    <w:p>
      <w:pPr>
        <w:widowControl/>
        <w:numPr>
          <w:ilvl w:val="0"/>
          <w:numId w:val="2"/>
        </w:numPr>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二级项目</w:t>
      </w:r>
    </w:p>
    <w:p>
      <w:pPr>
        <w:widowControl/>
        <w:numPr>
          <w:ilvl w:val="0"/>
          <w:numId w:val="3"/>
        </w:numPr>
        <w:spacing w:line="600" w:lineRule="exact"/>
        <w:ind w:left="1452" w:leftChars="0" w:firstLine="0" w:firstLineChars="0"/>
        <w:jc w:val="left"/>
        <w:rPr>
          <w:rFonts w:hint="eastAsia" w:ascii="仿宋_GB2312" w:eastAsia="仿宋_GB2312"/>
          <w:color w:val="000000"/>
          <w:sz w:val="32"/>
          <w:szCs w:val="30"/>
        </w:rPr>
      </w:pPr>
      <w:r>
        <w:rPr>
          <w:rFonts w:hint="eastAsia" w:ascii="仿宋_GB2312" w:eastAsia="仿宋_GB2312"/>
          <w:color w:val="000000"/>
          <w:sz w:val="32"/>
          <w:szCs w:val="30"/>
        </w:rPr>
        <w:t>项目概述</w:t>
      </w:r>
      <w:r>
        <w:rPr>
          <w:rFonts w:hint="eastAsia" w:ascii="仿宋_GB2312" w:eastAsia="仿宋_GB2312"/>
          <w:color w:val="000000"/>
          <w:sz w:val="32"/>
          <w:szCs w:val="30"/>
          <w:lang w:val="en-US" w:eastAsia="zh-CN"/>
        </w:rPr>
        <w:t xml:space="preserve">:纪检公用经费2万元，用于纪检工作        </w:t>
      </w:r>
      <w:r>
        <w:rPr>
          <w:rFonts w:hint="eastAsia" w:ascii="仿宋_GB2312" w:eastAsia="仿宋_GB2312"/>
          <w:color w:val="000000"/>
          <w:sz w:val="32"/>
          <w:szCs w:val="30"/>
        </w:rPr>
        <w:t xml:space="preserve">   </w:t>
      </w:r>
    </w:p>
    <w:p>
      <w:pPr>
        <w:widowControl/>
        <w:numPr>
          <w:ilvl w:val="0"/>
          <w:numId w:val="0"/>
        </w:numPr>
        <w:spacing w:line="600" w:lineRule="exact"/>
        <w:ind w:left="1452" w:leftChars="0"/>
        <w:jc w:val="left"/>
        <w:rPr>
          <w:rFonts w:hint="eastAsia" w:ascii="仿宋_GB2312" w:eastAsia="仿宋_GB2312"/>
          <w:color w:val="000000"/>
          <w:sz w:val="32"/>
          <w:szCs w:val="30"/>
          <w:lang w:eastAsia="zh-CN"/>
        </w:rPr>
      </w:pPr>
      <w:r>
        <w:rPr>
          <w:rFonts w:hint="eastAsia" w:ascii="仿宋_GB2312" w:eastAsia="仿宋_GB2312"/>
          <w:color w:val="000000"/>
          <w:sz w:val="32"/>
          <w:szCs w:val="30"/>
        </w:rPr>
        <w:t>2）立项依据</w:t>
      </w:r>
      <w:r>
        <w:rPr>
          <w:rFonts w:hint="eastAsia" w:ascii="仿宋_GB2312" w:eastAsia="仿宋_GB2312"/>
          <w:color w:val="000000"/>
          <w:sz w:val="32"/>
          <w:szCs w:val="30"/>
          <w:lang w:eastAsia="zh-CN"/>
        </w:rPr>
        <w:t>：上级批复</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：太白园街道</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：无</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2022.01.01-2022.12.31</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:2万</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eastAsia="zh-CN"/>
        </w:rPr>
        <w:t>：加强组织建设，明确职能定位，加强作风建设，强化纪律监督，提高广大党员干部、人民群众对纪检监察工作的满意度。</w:t>
      </w:r>
    </w:p>
    <w:p>
      <w:pPr>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珠山区太白园街道</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drawing>
          <wp:inline distT="0" distB="0" distL="114300" distR="114300">
            <wp:extent cx="5530215" cy="4994910"/>
            <wp:effectExtent l="0" t="0" r="13335" b="15240"/>
            <wp:docPr id="1" name="图片 1" descr="674b2a03cb7a7f9bb34c1f15d6bf9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74b2a03cb7a7f9bb34c1f15d6bf98c"/>
                    <pic:cNvPicPr>
                      <a:picLocks noChangeAspect="1"/>
                    </pic:cNvPicPr>
                  </pic:nvPicPr>
                  <pic:blipFill>
                    <a:blip r:embed="rId5"/>
                    <a:stretch>
                      <a:fillRect/>
                    </a:stretch>
                  </pic:blipFill>
                  <pic:spPr>
                    <a:xfrm>
                      <a:off x="0" y="0"/>
                      <a:ext cx="5530215" cy="4994910"/>
                    </a:xfrm>
                    <a:prstGeom prst="rect">
                      <a:avLst/>
                    </a:prstGeom>
                  </pic:spPr>
                </pic:pic>
              </a:graphicData>
            </a:graphic>
          </wp:inline>
        </w:drawing>
      </w:r>
    </w:p>
    <w:p>
      <w:pPr>
        <w:pStyle w:val="9"/>
        <w:rPr>
          <w:rFonts w:hint="eastAsia" w:ascii="仿宋_GB2312" w:hAnsi="宋体" w:eastAsia="仿宋_GB2312" w:cs="仿宋_GB2312"/>
          <w:sz w:val="32"/>
          <w:szCs w:val="32"/>
          <w:lang w:eastAsia="zh-CN"/>
        </w:rPr>
      </w:pPr>
    </w:p>
    <w:p>
      <w:pPr>
        <w:rPr>
          <w:rFonts w:hint="eastAsia"/>
          <w:lang w:eastAsia="zh-CN"/>
        </w:rPr>
      </w:pPr>
    </w:p>
    <w:p>
      <w:pPr>
        <w:pStyle w:val="9"/>
        <w:ind w:left="0" w:leftChars="0" w:firstLine="0" w:firstLineChars="0"/>
        <w:rPr>
          <w:rFonts w:hint="eastAsia"/>
          <w:lang w:eastAsia="zh-CN"/>
        </w:rPr>
      </w:pPr>
      <w:r>
        <w:rPr>
          <w:rFonts w:hint="eastAsia"/>
          <w:lang w:eastAsia="zh-CN"/>
        </w:rPr>
        <w:drawing>
          <wp:inline distT="0" distB="0" distL="114300" distR="114300">
            <wp:extent cx="5518150" cy="2402205"/>
            <wp:effectExtent l="0" t="0" r="6350" b="17145"/>
            <wp:docPr id="2" name="图片 2" descr="a90e9b3654877dce8ee3dd75ba910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90e9b3654877dce8ee3dd75ba910d5"/>
                    <pic:cNvPicPr>
                      <a:picLocks noChangeAspect="1"/>
                    </pic:cNvPicPr>
                  </pic:nvPicPr>
                  <pic:blipFill>
                    <a:blip r:embed="rId6"/>
                    <a:stretch>
                      <a:fillRect/>
                    </a:stretch>
                  </pic:blipFill>
                  <pic:spPr>
                    <a:xfrm>
                      <a:off x="0" y="0"/>
                      <a:ext cx="5518150" cy="2402205"/>
                    </a:xfrm>
                    <a:prstGeom prst="rect">
                      <a:avLst/>
                    </a:prstGeom>
                  </pic:spPr>
                </pic:pic>
              </a:graphicData>
            </a:graphic>
          </wp:inline>
        </w:drawing>
      </w:r>
    </w:p>
    <w:p>
      <w:pPr>
        <w:rPr>
          <w:rFonts w:hint="eastAsia"/>
          <w:lang w:eastAsia="zh-CN"/>
        </w:rPr>
      </w:pPr>
    </w:p>
    <w:p>
      <w:pPr>
        <w:rPr>
          <w:rFonts w:hint="eastAsia"/>
          <w:lang w:eastAsia="zh-CN"/>
        </w:rPr>
      </w:pPr>
      <w:r>
        <w:rPr>
          <w:rFonts w:hint="eastAsia"/>
          <w:lang w:eastAsia="zh-CN"/>
        </w:rPr>
        <w:drawing>
          <wp:inline distT="0" distB="0" distL="114300" distR="114300">
            <wp:extent cx="5518150" cy="3636645"/>
            <wp:effectExtent l="0" t="0" r="6350" b="1905"/>
            <wp:docPr id="3" name="图片 3" descr="cf5e27e7e2ad09d48f16ec23b66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f5e27e7e2ad09d48f16ec23b663917"/>
                    <pic:cNvPicPr>
                      <a:picLocks noChangeAspect="1"/>
                    </pic:cNvPicPr>
                  </pic:nvPicPr>
                  <pic:blipFill>
                    <a:blip r:embed="rId7"/>
                    <a:stretch>
                      <a:fillRect/>
                    </a:stretch>
                  </pic:blipFill>
                  <pic:spPr>
                    <a:xfrm>
                      <a:off x="0" y="0"/>
                      <a:ext cx="5518150" cy="3636645"/>
                    </a:xfrm>
                    <a:prstGeom prst="rect">
                      <a:avLst/>
                    </a:prstGeom>
                  </pic:spPr>
                </pic:pic>
              </a:graphicData>
            </a:graphic>
          </wp:inline>
        </w:drawing>
      </w:r>
    </w:p>
    <w:p>
      <w:pPr>
        <w:pStyle w:val="9"/>
        <w:ind w:left="0" w:leftChars="0" w:firstLine="0" w:firstLineChars="0"/>
        <w:rPr>
          <w:rFonts w:hint="eastAsia"/>
          <w:lang w:eastAsia="zh-CN"/>
        </w:rPr>
      </w:pPr>
      <w:r>
        <w:rPr>
          <w:rFonts w:hint="eastAsia"/>
          <w:lang w:eastAsia="zh-CN"/>
        </w:rPr>
        <w:drawing>
          <wp:inline distT="0" distB="0" distL="114300" distR="114300">
            <wp:extent cx="5267325" cy="4376420"/>
            <wp:effectExtent l="0" t="0" r="9525" b="5080"/>
            <wp:docPr id="4" name="图片 4" descr="a7723e611706381771cd36bd804a0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7723e611706381771cd36bd804a03d"/>
                    <pic:cNvPicPr>
                      <a:picLocks noChangeAspect="1"/>
                    </pic:cNvPicPr>
                  </pic:nvPicPr>
                  <pic:blipFill>
                    <a:blip r:embed="rId8"/>
                    <a:stretch>
                      <a:fillRect/>
                    </a:stretch>
                  </pic:blipFill>
                  <pic:spPr>
                    <a:xfrm>
                      <a:off x="0" y="0"/>
                      <a:ext cx="5267325" cy="4376420"/>
                    </a:xfrm>
                    <a:prstGeom prst="rect">
                      <a:avLst/>
                    </a:prstGeom>
                  </pic:spPr>
                </pic:pic>
              </a:graphicData>
            </a:graphic>
          </wp:inline>
        </w:drawing>
      </w:r>
    </w:p>
    <w:p>
      <w:pPr>
        <w:rPr>
          <w:rFonts w:hint="eastAsia"/>
          <w:lang w:eastAsia="zh-CN"/>
        </w:rPr>
      </w:pPr>
      <w:r>
        <w:rPr>
          <w:rFonts w:hint="eastAsia"/>
          <w:lang w:eastAsia="zh-CN"/>
        </w:rPr>
        <w:drawing>
          <wp:inline distT="0" distB="0" distL="114300" distR="114300">
            <wp:extent cx="5269865" cy="3663315"/>
            <wp:effectExtent l="0" t="0" r="6985" b="13335"/>
            <wp:docPr id="5" name="图片 5" descr="0ac32c1698c210f538a7461594fc4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ac32c1698c210f538a7461594fc4de"/>
                    <pic:cNvPicPr>
                      <a:picLocks noChangeAspect="1"/>
                    </pic:cNvPicPr>
                  </pic:nvPicPr>
                  <pic:blipFill>
                    <a:blip r:embed="rId9"/>
                    <a:stretch>
                      <a:fillRect/>
                    </a:stretch>
                  </pic:blipFill>
                  <pic:spPr>
                    <a:xfrm>
                      <a:off x="0" y="0"/>
                      <a:ext cx="5269865" cy="3663315"/>
                    </a:xfrm>
                    <a:prstGeom prst="rect">
                      <a:avLst/>
                    </a:prstGeom>
                  </pic:spPr>
                </pic:pic>
              </a:graphicData>
            </a:graphic>
          </wp:inline>
        </w:drawing>
      </w:r>
    </w:p>
    <w:p>
      <w:pPr>
        <w:pStyle w:val="9"/>
        <w:ind w:left="0" w:leftChars="0" w:firstLine="0" w:firstLineChars="0"/>
        <w:rPr>
          <w:rFonts w:hint="eastAsia"/>
          <w:lang w:eastAsia="zh-CN"/>
        </w:rPr>
      </w:pPr>
      <w:r>
        <w:rPr>
          <w:rFonts w:hint="eastAsia"/>
          <w:lang w:eastAsia="zh-CN"/>
        </w:rPr>
        <w:drawing>
          <wp:inline distT="0" distB="0" distL="114300" distR="114300">
            <wp:extent cx="5265420" cy="4304030"/>
            <wp:effectExtent l="0" t="0" r="11430" b="1270"/>
            <wp:docPr id="6" name="图片 6" descr="9abca548d09c47e005b191db438a9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abca548d09c47e005b191db438a9ec"/>
                    <pic:cNvPicPr>
                      <a:picLocks noChangeAspect="1"/>
                    </pic:cNvPicPr>
                  </pic:nvPicPr>
                  <pic:blipFill>
                    <a:blip r:embed="rId10"/>
                    <a:stretch>
                      <a:fillRect/>
                    </a:stretch>
                  </pic:blipFill>
                  <pic:spPr>
                    <a:xfrm>
                      <a:off x="0" y="0"/>
                      <a:ext cx="5265420" cy="4304030"/>
                    </a:xfrm>
                    <a:prstGeom prst="rect">
                      <a:avLst/>
                    </a:prstGeom>
                  </pic:spPr>
                </pic:pic>
              </a:graphicData>
            </a:graphic>
          </wp:inline>
        </w:drawing>
      </w:r>
    </w:p>
    <w:p>
      <w:pPr>
        <w:rPr>
          <w:rFonts w:hint="eastAsia"/>
          <w:lang w:eastAsia="zh-CN"/>
        </w:rPr>
      </w:pPr>
    </w:p>
    <w:p>
      <w:pPr>
        <w:pStyle w:val="9"/>
        <w:rPr>
          <w:rFonts w:hint="eastAsia"/>
          <w:lang w:eastAsia="zh-CN"/>
        </w:rPr>
      </w:pPr>
    </w:p>
    <w:p>
      <w:pPr>
        <w:rPr>
          <w:rFonts w:hint="eastAsia"/>
          <w:lang w:eastAsia="zh-CN"/>
        </w:rPr>
      </w:pPr>
    </w:p>
    <w:p>
      <w:pPr>
        <w:pStyle w:val="9"/>
        <w:ind w:left="0" w:leftChars="0" w:firstLine="0" w:firstLineChars="0"/>
        <w:rPr>
          <w:rFonts w:hint="eastAsia"/>
          <w:lang w:eastAsia="zh-CN"/>
        </w:rPr>
      </w:pPr>
      <w:r>
        <w:rPr>
          <w:rFonts w:hint="eastAsia"/>
          <w:lang w:eastAsia="zh-CN"/>
        </w:rPr>
        <w:drawing>
          <wp:inline distT="0" distB="0" distL="114300" distR="114300">
            <wp:extent cx="5265420" cy="1226820"/>
            <wp:effectExtent l="0" t="0" r="11430" b="11430"/>
            <wp:docPr id="7" name="图片 7" descr="3907ee9c19ebb1ba8971ea49af6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907ee9c19ebb1ba8971ea49af62590"/>
                    <pic:cNvPicPr>
                      <a:picLocks noChangeAspect="1"/>
                    </pic:cNvPicPr>
                  </pic:nvPicPr>
                  <pic:blipFill>
                    <a:blip r:embed="rId11"/>
                    <a:stretch>
                      <a:fillRect/>
                    </a:stretch>
                  </pic:blipFill>
                  <pic:spPr>
                    <a:xfrm>
                      <a:off x="0" y="0"/>
                      <a:ext cx="5265420" cy="1226820"/>
                    </a:xfrm>
                    <a:prstGeom prst="rect">
                      <a:avLst/>
                    </a:prstGeom>
                  </pic:spPr>
                </pic:pic>
              </a:graphicData>
            </a:graphic>
          </wp:inline>
        </w:drawing>
      </w:r>
    </w:p>
    <w:p>
      <w:pPr>
        <w:rPr>
          <w:rFonts w:hint="eastAsia"/>
          <w:lang w:eastAsia="zh-CN"/>
        </w:rPr>
      </w:pPr>
    </w:p>
    <w:p>
      <w:pPr>
        <w:rPr>
          <w:rFonts w:hint="eastAsia"/>
          <w:lang w:eastAsia="zh-CN"/>
        </w:rPr>
      </w:pPr>
      <w:r>
        <w:rPr>
          <w:rFonts w:hint="eastAsia"/>
          <w:lang w:eastAsia="zh-CN"/>
        </w:rPr>
        <w:drawing>
          <wp:inline distT="0" distB="0" distL="114300" distR="114300">
            <wp:extent cx="5267325" cy="1089660"/>
            <wp:effectExtent l="0" t="0" r="9525" b="15240"/>
            <wp:docPr id="8" name="图片 8" descr="2a6386952022393ba5f188a3611e2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a6386952022393ba5f188a3611e2f6"/>
                    <pic:cNvPicPr>
                      <a:picLocks noChangeAspect="1"/>
                    </pic:cNvPicPr>
                  </pic:nvPicPr>
                  <pic:blipFill>
                    <a:blip r:embed="rId12"/>
                    <a:stretch>
                      <a:fillRect/>
                    </a:stretch>
                  </pic:blipFill>
                  <pic:spPr>
                    <a:xfrm>
                      <a:off x="0" y="0"/>
                      <a:ext cx="5267325" cy="1089660"/>
                    </a:xfrm>
                    <a:prstGeom prst="rect">
                      <a:avLst/>
                    </a:prstGeom>
                  </pic:spPr>
                </pic:pic>
              </a:graphicData>
            </a:graphic>
          </wp:inline>
        </w:drawing>
      </w:r>
    </w:p>
    <w:p>
      <w:pPr>
        <w:pStyle w:val="2"/>
      </w:pPr>
    </w:p>
    <w:p>
      <w:pPr>
        <w:pStyle w:val="2"/>
      </w:pPr>
    </w:p>
    <w:p>
      <w:pPr>
        <w:pStyle w:val="2"/>
      </w:pPr>
    </w:p>
    <w:p>
      <w:pPr>
        <w:pStyle w:val="3"/>
        <w:keepNext w:val="0"/>
        <w:keepLines w:val="0"/>
        <w:widowControl/>
        <w:suppressLineNumbers w:val="0"/>
        <w:spacing w:before="0" w:beforeAutospacing="0" w:after="200" w:afterAutospacing="0"/>
        <w:ind w:left="0" w:right="0"/>
        <w:jc w:val="center"/>
        <w:rPr>
          <w:b w:val="0"/>
          <w:bCs w:val="0"/>
          <w:color w:val="auto"/>
          <w:sz w:val="26"/>
          <w:szCs w:val="26"/>
        </w:rPr>
      </w:pPr>
      <w:r>
        <w:rPr>
          <w:b w:val="0"/>
          <w:bCs w:val="0"/>
          <w:color w:val="auto"/>
          <w:sz w:val="26"/>
          <w:szCs w:val="26"/>
          <w:shd w:val="clear" w:color="auto" w:fill="FFFFFF"/>
        </w:rPr>
        <w:t xml:space="preserve">部门整体绩效目标表 </w:t>
      </w:r>
    </w:p>
    <w:tbl>
      <w:tblPr>
        <w:tblStyle w:val="10"/>
        <w:tblW w:w="9011"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30" w:type="dxa"/>
          <w:left w:w="30" w:type="dxa"/>
          <w:bottom w:w="30" w:type="dxa"/>
          <w:right w:w="30" w:type="dxa"/>
        </w:tblCellMar>
      </w:tblPr>
      <w:tblGrid>
        <w:gridCol w:w="556"/>
        <w:gridCol w:w="911"/>
        <w:gridCol w:w="1316"/>
        <w:gridCol w:w="1215"/>
        <w:gridCol w:w="1093"/>
        <w:gridCol w:w="759"/>
        <w:gridCol w:w="316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330" w:hRule="atLeast"/>
        </w:trPr>
        <w:tc>
          <w:tcPr>
            <w:tcW w:w="9011" w:type="dxa"/>
            <w:gridSpan w:val="7"/>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填报单位（盖章）：珠山区太白园街道办事处</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30" w:hRule="atLeast"/>
        </w:trPr>
        <w:tc>
          <w:tcPr>
            <w:tcW w:w="556"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部门基本信息</w:t>
            </w: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单位名称</w:t>
            </w:r>
          </w:p>
        </w:tc>
        <w:tc>
          <w:tcPr>
            <w:tcW w:w="7544" w:type="dxa"/>
            <w:gridSpan w:val="5"/>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珠山区太白园街道办事处</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通讯地址</w:t>
            </w:r>
          </w:p>
        </w:tc>
        <w:tc>
          <w:tcPr>
            <w:tcW w:w="7544" w:type="dxa"/>
            <w:gridSpan w:val="5"/>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中华南路303号</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单位预算绩效管理联系人</w:t>
            </w:r>
          </w:p>
        </w:tc>
        <w:tc>
          <w:tcPr>
            <w:tcW w:w="2531"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lang w:eastAsia="zh-CN"/>
              </w:rPr>
            </w:pPr>
            <w:r>
              <w:rPr>
                <w:rFonts w:hint="eastAsia" w:ascii="微软雅黑" w:hAnsi="微软雅黑" w:eastAsia="微软雅黑" w:cs="微软雅黑"/>
                <w:b w:val="0"/>
                <w:bCs w:val="0"/>
                <w:sz w:val="16"/>
                <w:szCs w:val="16"/>
                <w:lang w:eastAsia="zh-CN"/>
              </w:rPr>
              <w:t>李志骞</w:t>
            </w:r>
          </w:p>
        </w:tc>
        <w:tc>
          <w:tcPr>
            <w:tcW w:w="1093"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联系电话</w:t>
            </w:r>
          </w:p>
        </w:tc>
        <w:tc>
          <w:tcPr>
            <w:tcW w:w="3920"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8526560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3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人员编制数</w:t>
            </w:r>
          </w:p>
        </w:tc>
        <w:tc>
          <w:tcPr>
            <w:tcW w:w="2531"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28</w:t>
            </w:r>
          </w:p>
        </w:tc>
        <w:tc>
          <w:tcPr>
            <w:tcW w:w="1093"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实有人数</w:t>
            </w:r>
          </w:p>
        </w:tc>
        <w:tc>
          <w:tcPr>
            <w:tcW w:w="3920"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28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92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lang w:val="en-US"/>
              </w:rPr>
            </w:pPr>
            <w:r>
              <w:rPr>
                <w:rFonts w:hint="eastAsia" w:ascii="微软雅黑" w:hAnsi="微软雅黑" w:eastAsia="微软雅黑" w:cs="微软雅黑"/>
                <w:b w:val="0"/>
                <w:bCs w:val="0"/>
                <w:sz w:val="16"/>
                <w:szCs w:val="16"/>
                <w:lang w:val="en-US" w:eastAsia="zh-CN"/>
              </w:rPr>
              <w:t>单位职能</w:t>
            </w:r>
          </w:p>
        </w:tc>
        <w:tc>
          <w:tcPr>
            <w:tcW w:w="7544" w:type="dxa"/>
            <w:gridSpan w:val="5"/>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ind w:firstLine="320" w:firstLineChars="200"/>
              <w:jc w:val="left"/>
              <w:textAlignment w:val="auto"/>
              <w:rPr>
                <w:rFonts w:hint="eastAsia"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1、</w:t>
            </w:r>
            <w:r>
              <w:rPr>
                <w:rFonts w:hint="eastAsia" w:ascii="微软雅黑" w:hAnsi="微软雅黑" w:eastAsia="微软雅黑" w:cs="微软雅黑"/>
                <w:b w:val="0"/>
                <w:bCs w:val="0"/>
                <w:sz w:val="16"/>
                <w:szCs w:val="16"/>
                <w:lang w:eastAsia="zh-CN"/>
              </w:rPr>
              <w:t>加强党的建设。落实集成党建工作责任制，全面加强党对各领域各方面工作的领导，着力夯实基层基础，切实抓好本区域党组织建设。落实党风廉政建设责任制，强化“两个责任”，坚持正风肃纪，推进全面从严治党。落实意识形态工作责任制，全面加强基层宣传思想文化工作，弘扬时代新风，强化党建引领基层治理。</w:t>
            </w:r>
          </w:p>
          <w:p>
            <w:pPr>
              <w:keepNext w:val="0"/>
              <w:keepLines w:val="0"/>
              <w:pageBreakBefore w:val="0"/>
              <w:kinsoku/>
              <w:wordWrap/>
              <w:overflowPunct/>
              <w:topLinePunct w:val="0"/>
              <w:autoSpaceDE/>
              <w:autoSpaceDN/>
              <w:bidi w:val="0"/>
              <w:adjustRightInd/>
              <w:snapToGrid/>
              <w:spacing w:line="240" w:lineRule="auto"/>
              <w:ind w:firstLine="320" w:firstLineChars="200"/>
              <w:jc w:val="left"/>
              <w:textAlignment w:val="auto"/>
              <w:rPr>
                <w:rFonts w:hint="eastAsia" w:ascii="微软雅黑" w:hAnsi="微软雅黑" w:eastAsia="微软雅黑" w:cs="微软雅黑"/>
                <w:b w:val="0"/>
                <w:bCs w:val="0"/>
                <w:sz w:val="16"/>
                <w:szCs w:val="16"/>
                <w:lang w:eastAsia="zh-CN"/>
              </w:rPr>
            </w:pPr>
            <w:r>
              <w:rPr>
                <w:rFonts w:hint="eastAsia" w:ascii="微软雅黑" w:hAnsi="微软雅黑" w:eastAsia="微软雅黑" w:cs="微软雅黑"/>
                <w:b w:val="0"/>
                <w:bCs w:val="0"/>
                <w:sz w:val="16"/>
                <w:szCs w:val="16"/>
                <w:lang w:val="en-US" w:eastAsia="zh-CN"/>
              </w:rPr>
              <w:t>2、</w:t>
            </w:r>
            <w:r>
              <w:rPr>
                <w:rFonts w:hint="eastAsia" w:ascii="微软雅黑" w:hAnsi="微软雅黑" w:eastAsia="微软雅黑" w:cs="微软雅黑"/>
                <w:b w:val="0"/>
                <w:bCs w:val="0"/>
                <w:sz w:val="16"/>
                <w:szCs w:val="16"/>
                <w:lang w:eastAsia="zh-CN"/>
              </w:rPr>
              <w:t>统筹区域发展。贯彻落实上级重大决策和建设规划，研究制定并组织实施本区域中长期发展规划和年度计划，全面实施区域振兴战略，统筹推进经济社会全面发展。承担优化发展环境、采集企业信息、服务商贸企业、推进项目建设等工作。</w:t>
            </w:r>
          </w:p>
          <w:p>
            <w:pPr>
              <w:keepNext w:val="0"/>
              <w:keepLines w:val="0"/>
              <w:pageBreakBefore w:val="0"/>
              <w:kinsoku/>
              <w:wordWrap/>
              <w:overflowPunct/>
              <w:topLinePunct w:val="0"/>
              <w:autoSpaceDE/>
              <w:autoSpaceDN/>
              <w:bidi w:val="0"/>
              <w:adjustRightInd/>
              <w:snapToGrid/>
              <w:spacing w:line="240" w:lineRule="auto"/>
              <w:ind w:firstLine="320" w:firstLineChars="200"/>
              <w:jc w:val="left"/>
              <w:textAlignment w:val="auto"/>
              <w:rPr>
                <w:rFonts w:hint="eastAsia" w:ascii="微软雅黑" w:hAnsi="微软雅黑" w:eastAsia="微软雅黑" w:cs="微软雅黑"/>
                <w:b w:val="0"/>
                <w:bCs w:val="0"/>
                <w:color w:val="auto"/>
                <w:sz w:val="16"/>
                <w:szCs w:val="16"/>
                <w:highlight w:val="none"/>
                <w:shd w:val="clear" w:color="auto" w:fill="auto"/>
                <w:lang w:eastAsia="zh-CN"/>
              </w:rPr>
            </w:pPr>
            <w:r>
              <w:rPr>
                <w:rFonts w:hint="eastAsia" w:ascii="微软雅黑" w:hAnsi="微软雅黑" w:eastAsia="微软雅黑" w:cs="微软雅黑"/>
                <w:b w:val="0"/>
                <w:bCs w:val="0"/>
                <w:color w:val="auto"/>
                <w:sz w:val="16"/>
                <w:szCs w:val="16"/>
                <w:highlight w:val="none"/>
                <w:shd w:val="clear" w:color="auto" w:fill="auto"/>
                <w:lang w:val="en-US" w:eastAsia="zh-CN"/>
              </w:rPr>
              <w:t>3、</w:t>
            </w:r>
            <w:r>
              <w:rPr>
                <w:rFonts w:hint="eastAsia" w:ascii="微软雅黑" w:hAnsi="微软雅黑" w:eastAsia="微软雅黑" w:cs="微软雅黑"/>
                <w:b w:val="0"/>
                <w:bCs w:val="0"/>
                <w:color w:val="auto"/>
                <w:sz w:val="16"/>
                <w:szCs w:val="16"/>
                <w:highlight w:val="none"/>
                <w:shd w:val="clear" w:color="auto" w:fill="auto"/>
                <w:lang w:eastAsia="zh-CN"/>
              </w:rPr>
              <w:t>实施公共管理。负责辖区综合性管理工作，承担组织领导和综合协调辖区社会管理、生态环境保护、市场监管、人口管理等工作。加强社会治理制度建设，领导基层自治工作，完善党委领导、政府负责、社会协同、公众参与、法治保障的社会治理体制，健全自治为基、法治为本、德治为先得基层治理体系。</w:t>
            </w:r>
          </w:p>
          <w:p>
            <w:pPr>
              <w:keepNext w:val="0"/>
              <w:keepLines w:val="0"/>
              <w:pageBreakBefore w:val="0"/>
              <w:kinsoku/>
              <w:wordWrap/>
              <w:overflowPunct/>
              <w:topLinePunct w:val="0"/>
              <w:autoSpaceDE/>
              <w:autoSpaceDN/>
              <w:bidi w:val="0"/>
              <w:adjustRightInd/>
              <w:snapToGrid/>
              <w:spacing w:line="240" w:lineRule="auto"/>
              <w:ind w:firstLine="320" w:firstLineChars="200"/>
              <w:jc w:val="left"/>
              <w:textAlignment w:val="auto"/>
              <w:rPr>
                <w:rFonts w:hint="eastAsia" w:ascii="微软雅黑" w:hAnsi="微软雅黑" w:eastAsia="微软雅黑" w:cs="微软雅黑"/>
                <w:b w:val="0"/>
                <w:bCs w:val="0"/>
                <w:color w:val="auto"/>
                <w:sz w:val="16"/>
                <w:szCs w:val="16"/>
                <w:highlight w:val="none"/>
                <w:shd w:val="clear" w:color="auto" w:fill="auto"/>
                <w:lang w:eastAsia="zh-CN"/>
              </w:rPr>
            </w:pPr>
            <w:r>
              <w:rPr>
                <w:rFonts w:hint="eastAsia" w:ascii="微软雅黑" w:hAnsi="微软雅黑" w:eastAsia="微软雅黑" w:cs="微软雅黑"/>
                <w:b w:val="0"/>
                <w:bCs w:val="0"/>
                <w:color w:val="auto"/>
                <w:sz w:val="16"/>
                <w:szCs w:val="16"/>
                <w:highlight w:val="none"/>
                <w:shd w:val="clear" w:color="auto" w:fill="auto"/>
                <w:lang w:val="en-US" w:eastAsia="zh-CN"/>
              </w:rPr>
              <w:t>4、</w:t>
            </w:r>
            <w:r>
              <w:rPr>
                <w:rFonts w:hint="eastAsia" w:ascii="微软雅黑" w:hAnsi="微软雅黑" w:eastAsia="微软雅黑" w:cs="微软雅黑"/>
                <w:b w:val="0"/>
                <w:bCs w:val="0"/>
                <w:color w:val="auto"/>
                <w:sz w:val="16"/>
                <w:szCs w:val="16"/>
                <w:highlight w:val="none"/>
                <w:shd w:val="clear" w:color="auto" w:fill="auto"/>
                <w:lang w:eastAsia="zh-CN"/>
              </w:rPr>
              <w:t>组织公共服务。组织实施与群众生活密切相关的各项公共服务，落实人力资源和社会保障、民政、教育、科技、文化、体育、卫生健康等领域和退役军人、妇女儿童、老年人、残疾人等方面的相关政策，不断提高公共服务质量。拓宽服务渠道，改进政务服务方式，完善便民服务平台，提高政务服务和政务公开水平，提升群众在享受公共服务方面的获得感和幸福感。</w:t>
            </w:r>
          </w:p>
          <w:p>
            <w:pPr>
              <w:keepNext w:val="0"/>
              <w:keepLines w:val="0"/>
              <w:pageBreakBefore w:val="0"/>
              <w:kinsoku/>
              <w:wordWrap/>
              <w:overflowPunct/>
              <w:topLinePunct w:val="0"/>
              <w:autoSpaceDE/>
              <w:autoSpaceDN/>
              <w:bidi w:val="0"/>
              <w:adjustRightInd/>
              <w:snapToGrid/>
              <w:spacing w:line="240" w:lineRule="auto"/>
              <w:ind w:firstLine="320" w:firstLineChars="200"/>
              <w:jc w:val="left"/>
              <w:textAlignment w:val="auto"/>
              <w:rPr>
                <w:rStyle w:val="16"/>
                <w:rFonts w:hint="eastAsia" w:ascii="微软雅黑" w:hAnsi="微软雅黑" w:eastAsia="微软雅黑" w:cs="微软雅黑"/>
                <w:b w:val="0"/>
                <w:bCs w:val="0"/>
                <w:color w:val="auto"/>
                <w:sz w:val="16"/>
                <w:szCs w:val="16"/>
                <w:highlight w:val="none"/>
                <w:shd w:val="clear" w:color="auto" w:fill="auto"/>
                <w:lang w:eastAsia="zh-CN"/>
              </w:rPr>
            </w:pPr>
            <w:r>
              <w:rPr>
                <w:rFonts w:hint="eastAsia" w:ascii="微软雅黑" w:hAnsi="微软雅黑" w:eastAsia="微软雅黑" w:cs="微软雅黑"/>
                <w:b w:val="0"/>
                <w:bCs w:val="0"/>
                <w:color w:val="auto"/>
                <w:sz w:val="16"/>
                <w:szCs w:val="16"/>
                <w:highlight w:val="none"/>
                <w:shd w:val="clear" w:color="auto" w:fill="auto"/>
                <w:lang w:val="en-US" w:eastAsia="zh-CN"/>
              </w:rPr>
              <w:t>5、</w:t>
            </w:r>
            <w:r>
              <w:rPr>
                <w:rFonts w:hint="eastAsia" w:ascii="微软雅黑" w:hAnsi="微软雅黑" w:eastAsia="微软雅黑" w:cs="微软雅黑"/>
                <w:b w:val="0"/>
                <w:bCs w:val="0"/>
                <w:color w:val="auto"/>
                <w:sz w:val="16"/>
                <w:szCs w:val="16"/>
                <w:highlight w:val="none"/>
                <w:shd w:val="clear" w:color="auto" w:fill="auto"/>
                <w:lang w:eastAsia="zh-CN"/>
              </w:rPr>
              <w:t>维护公共安全。负责辖区内应急管理工作，构建公共安全防控体系，建立应对突发紧急事件的处理预案，在区直有关部门的指导下做好区域内生产经营单位安全生产和广大群众食品药品、道路交通安全监督检查工作，承担区域内防汛抗旱、森林防火、疫病防控以及其他气象、地质等自然灾害防御等应急管理工作。负责辖区社会治安综合治理工作，接待群众来信来访，建立多元纠纷解决机制，综合发挥人民调解、行政调解和司法调解的作用，及时化解辖区社会矛盾，确保社会稳定。</w:t>
            </w:r>
          </w:p>
          <w:p>
            <w:pPr>
              <w:pStyle w:val="8"/>
              <w:keepNext w:val="0"/>
              <w:keepLines w:val="0"/>
              <w:pageBreakBefore w:val="0"/>
              <w:shd w:val="clear" w:color="auto" w:fill="auto"/>
              <w:kinsoku/>
              <w:wordWrap/>
              <w:overflowPunct/>
              <w:topLinePunct w:val="0"/>
              <w:autoSpaceDE/>
              <w:autoSpaceDN/>
              <w:bidi w:val="0"/>
              <w:adjustRightInd/>
              <w:snapToGrid/>
              <w:spacing w:line="240" w:lineRule="auto"/>
              <w:ind w:right="-290" w:firstLine="320" w:firstLineChars="200"/>
              <w:jc w:val="left"/>
              <w:textAlignment w:val="auto"/>
              <w:rPr>
                <w:rFonts w:hint="eastAsia" w:ascii="微软雅黑" w:hAnsi="微软雅黑" w:eastAsia="微软雅黑" w:cs="微软雅黑"/>
                <w:b w:val="0"/>
                <w:bCs w:val="0"/>
                <w:sz w:val="16"/>
                <w:szCs w:val="16"/>
                <w:lang w:val="en-US"/>
              </w:rPr>
            </w:pPr>
            <w:r>
              <w:rPr>
                <w:rStyle w:val="16"/>
                <w:rFonts w:hint="eastAsia" w:ascii="微软雅黑" w:hAnsi="微软雅黑" w:eastAsia="微软雅黑" w:cs="微软雅黑"/>
                <w:b w:val="0"/>
                <w:bCs w:val="0"/>
                <w:color w:val="auto"/>
                <w:sz w:val="16"/>
                <w:szCs w:val="16"/>
                <w:highlight w:val="none"/>
                <w:shd w:val="clear" w:color="auto" w:fill="auto"/>
                <w:lang w:val="en-US" w:eastAsia="zh-CN"/>
              </w:rPr>
              <w:t>6、</w:t>
            </w:r>
            <w:r>
              <w:rPr>
                <w:rStyle w:val="16"/>
                <w:rFonts w:hint="eastAsia" w:ascii="微软雅黑" w:hAnsi="微软雅黑" w:eastAsia="微软雅黑" w:cs="微软雅黑"/>
                <w:b w:val="0"/>
                <w:bCs w:val="0"/>
                <w:color w:val="auto"/>
                <w:sz w:val="16"/>
                <w:szCs w:val="16"/>
                <w:highlight w:val="none"/>
                <w:shd w:val="clear" w:color="auto" w:fill="auto"/>
                <w:lang w:eastAsia="zh-CN"/>
              </w:rPr>
              <w:t>贯彻执行相关法律法规，落实党和国家的方针、政策，承担上级交办的其他事项。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8455" w:type="dxa"/>
            <w:gridSpan w:val="6"/>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单位年度收入预算（万元）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收入合计</w:t>
            </w:r>
          </w:p>
        </w:tc>
        <w:tc>
          <w:tcPr>
            <w:tcW w:w="1316"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公共财政拨款</w:t>
            </w:r>
          </w:p>
        </w:tc>
        <w:tc>
          <w:tcPr>
            <w:tcW w:w="1215"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政府性基金拨款</w:t>
            </w:r>
          </w:p>
        </w:tc>
        <w:tc>
          <w:tcPr>
            <w:tcW w:w="1093"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非税收入拨款</w:t>
            </w:r>
          </w:p>
        </w:tc>
        <w:tc>
          <w:tcPr>
            <w:tcW w:w="3920"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其他拨款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655.92</w:t>
            </w:r>
          </w:p>
        </w:tc>
        <w:tc>
          <w:tcPr>
            <w:tcW w:w="1316"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655.92</w:t>
            </w:r>
          </w:p>
        </w:tc>
        <w:tc>
          <w:tcPr>
            <w:tcW w:w="1215"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1093"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p>
        </w:tc>
        <w:tc>
          <w:tcPr>
            <w:tcW w:w="3920"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8455" w:type="dxa"/>
            <w:gridSpan w:val="6"/>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单位年度支出预算（万元）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支出合计</w:t>
            </w:r>
          </w:p>
        </w:tc>
        <w:tc>
          <w:tcPr>
            <w:tcW w:w="2531"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基本支出</w:t>
            </w:r>
          </w:p>
        </w:tc>
        <w:tc>
          <w:tcPr>
            <w:tcW w:w="5013" w:type="dxa"/>
            <w:gridSpan w:val="3"/>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项目支出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655.92</w:t>
            </w:r>
          </w:p>
        </w:tc>
        <w:tc>
          <w:tcPr>
            <w:tcW w:w="2531"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292.9</w:t>
            </w:r>
          </w:p>
        </w:tc>
        <w:tc>
          <w:tcPr>
            <w:tcW w:w="5013" w:type="dxa"/>
            <w:gridSpan w:val="3"/>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　363.02</w:t>
            </w:r>
            <w:bookmarkStart w:id="0" w:name="_GoBack"/>
            <w:bookmarkEnd w:id="0"/>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其中</w:t>
            </w:r>
          </w:p>
        </w:tc>
        <w:tc>
          <w:tcPr>
            <w:tcW w:w="7544" w:type="dxa"/>
            <w:gridSpan w:val="5"/>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三公经费预算（万元）5.23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合计</w:t>
            </w:r>
          </w:p>
        </w:tc>
        <w:tc>
          <w:tcPr>
            <w:tcW w:w="2531"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公务用车运行和购置费</w:t>
            </w:r>
          </w:p>
        </w:tc>
        <w:tc>
          <w:tcPr>
            <w:tcW w:w="1852"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因公出国（境）费</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公务接待费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012"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　5.23</w:t>
            </w:r>
          </w:p>
        </w:tc>
        <w:tc>
          <w:tcPr>
            <w:tcW w:w="2531"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　0</w:t>
            </w:r>
          </w:p>
        </w:tc>
        <w:tc>
          <w:tcPr>
            <w:tcW w:w="1852"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　0</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　5.23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xml:space="preserve">部门 </w:t>
            </w:r>
          </w:p>
          <w:p>
            <w:pPr>
              <w:pStyle w:val="8"/>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整体</w:t>
            </w:r>
          </w:p>
          <w:p>
            <w:pPr>
              <w:pStyle w:val="8"/>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绩效</w:t>
            </w:r>
          </w:p>
          <w:p>
            <w:pPr>
              <w:pStyle w:val="8"/>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目标</w:t>
            </w:r>
          </w:p>
        </w:tc>
        <w:tc>
          <w:tcPr>
            <w:tcW w:w="8455" w:type="dxa"/>
            <w:gridSpan w:val="6"/>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仿宋_GB2312" w:hAnsi="仿宋_GB2312" w:eastAsia="仿宋_GB2312" w:cs="仿宋_GB2312"/>
                <w:b w:val="0"/>
                <w:bCs w:val="0"/>
                <w:kern w:val="0"/>
                <w:sz w:val="18"/>
                <w:szCs w:val="18"/>
                <w:lang w:val="en-US" w:eastAsia="zh-CN" w:bidi="ar"/>
              </w:rPr>
              <w:t>1、全面完成区政府部署的各项指标任务;</w:t>
            </w:r>
            <w:r>
              <w:rPr>
                <w:rFonts w:hint="eastAsia" w:ascii="仿宋_GB2312" w:eastAsia="仿宋_GB2312"/>
                <w:b w:val="0"/>
                <w:bCs w:val="0"/>
                <w:color w:val="000000"/>
                <w:sz w:val="18"/>
                <w:szCs w:val="18"/>
                <w:lang w:val="en-US" w:eastAsia="zh-CN"/>
              </w:rPr>
              <w:t>2、</w:t>
            </w:r>
            <w:r>
              <w:rPr>
                <w:rFonts w:hint="eastAsia" w:ascii="仿宋_GB2312" w:eastAsia="仿宋_GB2312"/>
                <w:b w:val="0"/>
                <w:bCs w:val="0"/>
                <w:color w:val="000000"/>
                <w:sz w:val="18"/>
                <w:szCs w:val="18"/>
                <w:lang w:eastAsia="zh-CN"/>
              </w:rPr>
              <w:t>加强基层组织建设，巩固基层政权，推动基础治理能力提升</w:t>
            </w:r>
            <w:r>
              <w:rPr>
                <w:rFonts w:hint="eastAsia" w:ascii="仿宋_GB2312" w:eastAsia="仿宋_GB2312"/>
                <w:b w:val="0"/>
                <w:bCs w:val="0"/>
                <w:color w:val="000000"/>
                <w:sz w:val="18"/>
                <w:szCs w:val="18"/>
                <w:lang w:val="en-US" w:eastAsia="zh-CN"/>
              </w:rPr>
              <w:t>;3、</w:t>
            </w:r>
            <w:r>
              <w:rPr>
                <w:rFonts w:hint="eastAsia" w:ascii="仿宋_GB2312" w:eastAsia="仿宋_GB2312"/>
                <w:b w:val="0"/>
                <w:bCs w:val="0"/>
                <w:color w:val="000000"/>
                <w:sz w:val="18"/>
                <w:szCs w:val="18"/>
                <w:lang w:eastAsia="zh-CN"/>
              </w:rPr>
              <w:t>构建平安和谐的社会治理格局，增加群众满意度和幸福感；</w:t>
            </w:r>
            <w:r>
              <w:rPr>
                <w:rFonts w:hint="eastAsia" w:ascii="仿宋_GB2312" w:hAnsi="仿宋_GB2312" w:eastAsia="仿宋_GB2312" w:cs="仿宋_GB2312"/>
                <w:b w:val="0"/>
                <w:bCs w:val="0"/>
                <w:kern w:val="0"/>
                <w:sz w:val="18"/>
                <w:szCs w:val="18"/>
                <w:lang w:val="en-US" w:eastAsia="zh-CN" w:bidi="ar"/>
              </w:rPr>
              <w:t>4、全面维护辖区内工作成果，加大宣传力度与巡查督导</w:t>
            </w:r>
            <w:r>
              <w:rPr>
                <w:rFonts w:hint="eastAsia" w:ascii="仿宋_GB2312" w:hAnsi="仿宋_GB2312" w:eastAsia="仿宋_GB2312" w:cs="仿宋_GB2312"/>
                <w:b w:val="0"/>
                <w:bCs w:val="0"/>
                <w:color w:val="000000"/>
                <w:sz w:val="18"/>
                <w:szCs w:val="18"/>
                <w:lang w:eastAsia="zh-CN"/>
              </w:rPr>
              <w:t>。</w:t>
            </w:r>
            <w:r>
              <w:rPr>
                <w:rFonts w:hint="eastAsia" w:ascii="微软雅黑" w:hAnsi="微软雅黑" w:eastAsia="微软雅黑" w:cs="微软雅黑"/>
                <w:b w:val="0"/>
                <w:bCs w:val="0"/>
                <w:kern w:val="0"/>
                <w:sz w:val="18"/>
                <w:szCs w:val="18"/>
                <w:lang w:val="en-US" w:eastAsia="zh-CN" w:bidi="ar"/>
              </w:rPr>
              <w:t> </w:t>
            </w: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8455" w:type="dxa"/>
            <w:gridSpan w:val="6"/>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8455" w:type="dxa"/>
            <w:gridSpan w:val="6"/>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8455" w:type="dxa"/>
            <w:gridSpan w:val="6"/>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39"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8455" w:type="dxa"/>
            <w:gridSpan w:val="6"/>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xml:space="preserve">部 </w:t>
            </w:r>
          </w:p>
          <w:p>
            <w:pPr>
              <w:pStyle w:val="8"/>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门</w:t>
            </w:r>
          </w:p>
          <w:p>
            <w:pPr>
              <w:pStyle w:val="8"/>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整</w:t>
            </w:r>
          </w:p>
          <w:p>
            <w:pPr>
              <w:pStyle w:val="8"/>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体</w:t>
            </w:r>
          </w:p>
          <w:p>
            <w:pPr>
              <w:pStyle w:val="8"/>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支</w:t>
            </w:r>
          </w:p>
          <w:p>
            <w:pPr>
              <w:pStyle w:val="8"/>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出</w:t>
            </w:r>
          </w:p>
          <w:p>
            <w:pPr>
              <w:pStyle w:val="8"/>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年</w:t>
            </w:r>
          </w:p>
          <w:p>
            <w:pPr>
              <w:pStyle w:val="8"/>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度</w:t>
            </w:r>
          </w:p>
          <w:p>
            <w:pPr>
              <w:pStyle w:val="8"/>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绩</w:t>
            </w:r>
          </w:p>
          <w:p>
            <w:pPr>
              <w:pStyle w:val="8"/>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效</w:t>
            </w:r>
          </w:p>
          <w:p>
            <w:pPr>
              <w:pStyle w:val="8"/>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指</w:t>
            </w:r>
          </w:p>
          <w:p>
            <w:pPr>
              <w:pStyle w:val="8"/>
              <w:keepNext w:val="0"/>
              <w:keepLines w:val="0"/>
              <w:widowControl/>
              <w:suppressLineNumbers w:val="0"/>
              <w:spacing w:before="150" w:beforeAutospacing="0" w:after="0" w:afterAutospacing="0" w:line="340" w:lineRule="atLeast"/>
              <w:jc w:val="both"/>
              <w:rPr>
                <w:rFonts w:hint="eastAsia" w:ascii="宋体" w:hAnsi="宋体" w:eastAsia="宋体" w:cs="宋体"/>
                <w:b w:val="0"/>
                <w:bCs w:val="0"/>
                <w:color w:val="333333"/>
                <w:sz w:val="16"/>
                <w:szCs w:val="16"/>
              </w:rPr>
            </w:pPr>
            <w:r>
              <w:rPr>
                <w:rFonts w:hint="eastAsia" w:ascii="宋体" w:hAnsi="宋体" w:eastAsia="宋体" w:cs="宋体"/>
                <w:b w:val="0"/>
                <w:bCs w:val="0"/>
                <w:color w:val="333333"/>
                <w:sz w:val="16"/>
                <w:szCs w:val="16"/>
              </w:rPr>
              <w:t>标</w:t>
            </w:r>
          </w:p>
        </w:tc>
        <w:tc>
          <w:tcPr>
            <w:tcW w:w="91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一级指标</w:t>
            </w:r>
          </w:p>
        </w:tc>
        <w:tc>
          <w:tcPr>
            <w:tcW w:w="1316"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二级指标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指标内容</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指标值</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restart"/>
            <w:tcBorders>
              <w:top w:val="outset" w:color="000000" w:sz="6" w:space="0"/>
              <w:left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lang w:eastAsia="zh-CN"/>
              </w:rPr>
            </w:pPr>
            <w:r>
              <w:rPr>
                <w:rFonts w:hint="eastAsia" w:ascii="微软雅黑" w:hAnsi="微软雅黑" w:eastAsia="微软雅黑" w:cs="微软雅黑"/>
                <w:b w:val="0"/>
                <w:bCs w:val="0"/>
                <w:sz w:val="16"/>
                <w:szCs w:val="16"/>
                <w:lang w:eastAsia="zh-CN"/>
              </w:rPr>
              <w:t>产出指标</w:t>
            </w:r>
          </w:p>
        </w:tc>
        <w:tc>
          <w:tcPr>
            <w:tcW w:w="1316" w:type="dxa"/>
            <w:vMerge w:val="restart"/>
            <w:tcBorders>
              <w:top w:val="outset" w:color="000000" w:sz="6" w:space="0"/>
              <w:left w:val="outset" w:color="000000" w:sz="6" w:space="0"/>
              <w:right w:val="outset" w:color="000000" w:sz="6" w:space="0"/>
            </w:tcBorders>
            <w:noWrap w:val="0"/>
            <w:tcMar>
              <w:top w:w="0" w:type="dxa"/>
              <w:left w:w="0" w:type="dxa"/>
              <w:bottom w:w="0" w:type="dxa"/>
              <w:right w:w="0" w:type="dxa"/>
            </w:tcMar>
            <w:vAlign w:val="center"/>
          </w:tcPr>
          <w:p>
            <w:pPr>
              <w:rPr>
                <w:rFonts w:hint="default" w:ascii="微软雅黑" w:hAnsi="微软雅黑" w:eastAsia="微软雅黑" w:cs="微软雅黑"/>
                <w:b w:val="0"/>
                <w:bCs w:val="0"/>
                <w:sz w:val="16"/>
                <w:szCs w:val="16"/>
                <w:lang w:val="en-US" w:eastAsia="zh-CN"/>
              </w:rPr>
            </w:pPr>
            <w:r>
              <w:rPr>
                <w:rFonts w:hint="eastAsia" w:ascii="微软雅黑" w:hAnsi="微软雅黑" w:eastAsia="微软雅黑" w:cs="微软雅黑"/>
                <w:b w:val="0"/>
                <w:bCs w:val="0"/>
                <w:sz w:val="16"/>
                <w:szCs w:val="16"/>
                <w:lang w:val="en-US" w:eastAsia="zh-CN"/>
              </w:rPr>
              <w:t xml:space="preserve">数量指标 </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严重精神障碍患者救治救助</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6人</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全年安全生产检查每次一次</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12次</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处理信访件回复率</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default" w:ascii="微软雅黑" w:hAnsi="微软雅黑" w:eastAsia="微软雅黑" w:cs="微软雅黑"/>
                <w:b w:val="0"/>
                <w:bCs w:val="0"/>
                <w:sz w:val="16"/>
                <w:szCs w:val="16"/>
                <w:lang w:val="en-US"/>
              </w:rPr>
            </w:pPr>
            <w:r>
              <w:rPr>
                <w:rFonts w:hint="eastAsia" w:ascii="微软雅黑" w:hAnsi="微软雅黑" w:eastAsia="微软雅黑" w:cs="微软雅黑"/>
                <w:b w:val="0"/>
                <w:bCs w:val="0"/>
                <w:kern w:val="0"/>
                <w:sz w:val="16"/>
                <w:szCs w:val="16"/>
                <w:lang w:val="en-US" w:eastAsia="zh-CN" w:bidi="ar"/>
              </w:rPr>
              <w:t>100%</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困难人员就业人数</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160人</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失业人员再就业人数</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400人</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民政民生资金发放</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100%</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restart"/>
            <w:tcBorders>
              <w:top w:val="outset" w:color="000000" w:sz="6" w:space="0"/>
              <w:left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lang w:eastAsia="zh-CN"/>
              </w:rPr>
            </w:pPr>
            <w:r>
              <w:rPr>
                <w:rFonts w:hint="eastAsia" w:ascii="微软雅黑" w:hAnsi="微软雅黑" w:eastAsia="微软雅黑" w:cs="微软雅黑"/>
                <w:b w:val="0"/>
                <w:bCs w:val="0"/>
                <w:sz w:val="16"/>
                <w:szCs w:val="16"/>
                <w:lang w:eastAsia="zh-CN"/>
              </w:rPr>
              <w:t>质理指标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both"/>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val="en-US" w:eastAsia="zh-CN"/>
              </w:rPr>
              <w:t>报刊征订完成率</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val="en-US" w:eastAsia="zh-CN"/>
              </w:rPr>
              <w:t>大于10种</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left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Times New Roman"/>
                <w:b w:val="0"/>
                <w:bCs w:val="0"/>
                <w:color w:val="000000"/>
                <w:kern w:val="2"/>
                <w:sz w:val="18"/>
                <w:szCs w:val="18"/>
                <w:lang w:val="en-US" w:eastAsia="zh-CN" w:bidi="ar-SA"/>
              </w:rPr>
            </w:pPr>
            <w:r>
              <w:rPr>
                <w:rFonts w:ascii="宋体" w:hAnsi="宋体" w:eastAsia="宋体" w:cs="宋体"/>
                <w:b w:val="0"/>
                <w:bCs w:val="0"/>
                <w:kern w:val="0"/>
                <w:sz w:val="18"/>
                <w:szCs w:val="18"/>
                <w:lang w:val="en-US" w:eastAsia="zh-CN" w:bidi="ar"/>
              </w:rPr>
              <w:t>组织党建工作教育、开展党员干部的学习教育等会议完成率</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eastAsia="zh-CN"/>
              </w:rPr>
              <w:t>完成率</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cs="宋体"/>
                <w:b w:val="0"/>
                <w:bCs w:val="0"/>
                <w:kern w:val="0"/>
                <w:sz w:val="18"/>
                <w:szCs w:val="18"/>
                <w:lang w:val="en-US" w:eastAsia="zh-CN" w:bidi="ar"/>
              </w:rPr>
              <w:t>会议、培训党员参与率</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eastAsia="zh-CN"/>
              </w:rPr>
              <w:t>参与率</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时效指标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Times New Roman"/>
                <w:b w:val="0"/>
                <w:bCs w:val="0"/>
                <w:color w:val="000000"/>
                <w:kern w:val="2"/>
                <w:sz w:val="18"/>
                <w:szCs w:val="18"/>
                <w:lang w:val="en-US" w:eastAsia="zh-CN" w:bidi="ar-SA"/>
              </w:rPr>
            </w:pPr>
            <w:r>
              <w:rPr>
                <w:rFonts w:ascii="宋体" w:hAnsi="宋体" w:eastAsia="宋体" w:cs="宋体"/>
                <w:b w:val="0"/>
                <w:bCs w:val="0"/>
                <w:kern w:val="0"/>
                <w:sz w:val="18"/>
                <w:szCs w:val="18"/>
                <w:lang w:val="en-US" w:eastAsia="zh-CN" w:bidi="ar"/>
              </w:rPr>
              <w:t>组织党建工作教育、开展党员干部的学习教育等会议（次/年）</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ascii="宋体" w:hAnsi="宋体" w:eastAsia="宋体" w:cs="宋体"/>
                <w:b w:val="0"/>
                <w:bCs w:val="0"/>
                <w:kern w:val="0"/>
                <w:sz w:val="18"/>
                <w:szCs w:val="18"/>
                <w:lang w:val="en-US" w:eastAsia="zh-CN" w:bidi="ar"/>
              </w:rPr>
              <w:t>每月1-2次，20</w:t>
            </w:r>
            <w:r>
              <w:rPr>
                <w:rFonts w:hint="eastAsia" w:ascii="宋体" w:hAnsi="宋体" w:eastAsia="宋体" w:cs="宋体"/>
                <w:b w:val="0"/>
                <w:bCs w:val="0"/>
                <w:kern w:val="0"/>
                <w:sz w:val="18"/>
                <w:szCs w:val="18"/>
                <w:lang w:val="en-US" w:eastAsia="zh-CN" w:bidi="ar"/>
              </w:rPr>
              <w:t>22</w:t>
            </w:r>
            <w:r>
              <w:rPr>
                <w:rFonts w:ascii="宋体" w:hAnsi="宋体" w:eastAsia="宋体" w:cs="宋体"/>
                <w:b w:val="0"/>
                <w:bCs w:val="0"/>
                <w:kern w:val="0"/>
                <w:sz w:val="18"/>
                <w:szCs w:val="18"/>
                <w:lang w:val="en-US" w:eastAsia="zh-CN" w:bidi="ar"/>
              </w:rPr>
              <w:t>年12月完成</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left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eastAsia="zh-CN"/>
              </w:rPr>
              <w:t>征订</w:t>
            </w:r>
            <w:r>
              <w:rPr>
                <w:rFonts w:hint="eastAsia" w:ascii="宋体" w:hAnsi="宋体" w:eastAsia="宋体"/>
                <w:b w:val="0"/>
                <w:bCs w:val="0"/>
                <w:color w:val="000000"/>
                <w:sz w:val="18"/>
                <w:szCs w:val="18"/>
                <w:lang w:val="en-US" w:eastAsia="zh-CN"/>
              </w:rPr>
              <w:t>2022年</w:t>
            </w:r>
            <w:r>
              <w:rPr>
                <w:rFonts w:hint="eastAsia" w:ascii="宋体" w:hAnsi="宋体" w:eastAsia="宋体"/>
                <w:b w:val="0"/>
                <w:bCs w:val="0"/>
                <w:color w:val="000000"/>
                <w:sz w:val="18"/>
                <w:szCs w:val="18"/>
                <w:lang w:eastAsia="zh-CN"/>
              </w:rPr>
              <w:t>报刊</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val="en-US" w:eastAsia="zh-CN"/>
              </w:rPr>
              <w:t>2021年12月完成</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left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Times New Roman"/>
                <w:b w:val="0"/>
                <w:bCs w:val="0"/>
                <w:color w:val="000000"/>
                <w:kern w:val="2"/>
                <w:sz w:val="18"/>
                <w:szCs w:val="18"/>
                <w:lang w:val="en-US" w:eastAsia="zh-CN" w:bidi="ar-SA"/>
              </w:rPr>
            </w:pPr>
            <w:r>
              <w:rPr>
                <w:rFonts w:ascii="宋体" w:hAnsi="宋体" w:eastAsia="宋体" w:cs="宋体"/>
                <w:b w:val="0"/>
                <w:bCs w:val="0"/>
                <w:kern w:val="0"/>
                <w:sz w:val="18"/>
                <w:szCs w:val="18"/>
                <w:lang w:val="en-US" w:eastAsia="zh-CN" w:bidi="ar"/>
              </w:rPr>
              <w:t>全年安全生产检查（次）</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val="en-US" w:eastAsia="zh-CN"/>
              </w:rPr>
              <w:t>2022年12月完成</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left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宋体"/>
                <w:b w:val="0"/>
                <w:bCs w:val="0"/>
                <w:kern w:val="0"/>
                <w:sz w:val="18"/>
                <w:szCs w:val="18"/>
                <w:lang w:val="en-US" w:eastAsia="zh-CN" w:bidi="ar"/>
              </w:rPr>
            </w:pPr>
            <w:r>
              <w:rPr>
                <w:rFonts w:ascii="宋体" w:hAnsi="宋体" w:eastAsia="宋体" w:cs="宋体"/>
                <w:b w:val="0"/>
                <w:bCs w:val="0"/>
                <w:kern w:val="0"/>
                <w:sz w:val="18"/>
                <w:szCs w:val="18"/>
                <w:lang w:val="en-US" w:eastAsia="zh-CN" w:bidi="ar"/>
              </w:rPr>
              <w:t>组织社区居干培训（次）</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val="en-US" w:eastAsia="zh-CN"/>
              </w:rPr>
              <w:t>2022年12月完成5次</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处理信访件</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hint="eastAsia" w:ascii="宋体" w:hAnsi="宋体" w:eastAsia="宋体"/>
                <w:b w:val="0"/>
                <w:bCs w:val="0"/>
                <w:color w:val="000000"/>
                <w:sz w:val="18"/>
                <w:szCs w:val="18"/>
                <w:lang w:val="en-US" w:eastAsia="zh-CN"/>
              </w:rPr>
              <w:t>及时性</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成本指标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223"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效果指标</w:t>
            </w:r>
          </w:p>
        </w:tc>
        <w:tc>
          <w:tcPr>
            <w:tcW w:w="1316"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经济效益指标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lang w:eastAsia="zh-CN"/>
              </w:rPr>
            </w:pPr>
            <w:r>
              <w:rPr>
                <w:rFonts w:hint="eastAsia" w:ascii="微软雅黑" w:hAnsi="微软雅黑" w:eastAsia="微软雅黑" w:cs="微软雅黑"/>
                <w:b w:val="0"/>
                <w:bCs w:val="0"/>
                <w:sz w:val="16"/>
                <w:szCs w:val="16"/>
                <w:lang w:eastAsia="zh-CN"/>
              </w:rPr>
              <w:t>招商引资</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lang w:eastAsia="zh-CN"/>
              </w:rPr>
            </w:pPr>
            <w:r>
              <w:rPr>
                <w:rFonts w:hint="eastAsia" w:ascii="微软雅黑" w:hAnsi="微软雅黑" w:eastAsia="微软雅黑" w:cs="微软雅黑"/>
                <w:b w:val="0"/>
                <w:bCs w:val="0"/>
                <w:sz w:val="16"/>
                <w:szCs w:val="16"/>
                <w:lang w:eastAsia="zh-CN"/>
              </w:rPr>
              <w:t>促进发展</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社会效益指标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Times New Roman"/>
                <w:b w:val="0"/>
                <w:bCs w:val="0"/>
                <w:color w:val="000000"/>
                <w:kern w:val="2"/>
                <w:sz w:val="18"/>
                <w:szCs w:val="18"/>
                <w:lang w:val="en-US" w:eastAsia="zh-CN" w:bidi="ar-SA"/>
              </w:rPr>
            </w:pPr>
            <w:r>
              <w:rPr>
                <w:rFonts w:ascii="宋体" w:hAnsi="宋体" w:eastAsia="宋体" w:cs="宋体"/>
                <w:b w:val="0"/>
                <w:bCs w:val="0"/>
                <w:kern w:val="0"/>
                <w:sz w:val="18"/>
                <w:szCs w:val="18"/>
                <w:lang w:val="en-US" w:eastAsia="zh-CN" w:bidi="ar"/>
              </w:rPr>
              <w:t>综治维稳</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Times New Roman"/>
                <w:b w:val="0"/>
                <w:bCs w:val="0"/>
                <w:color w:val="000000"/>
                <w:kern w:val="2"/>
                <w:sz w:val="18"/>
                <w:szCs w:val="18"/>
                <w:lang w:val="en-US" w:eastAsia="zh-CN" w:bidi="ar-SA"/>
              </w:rPr>
            </w:pPr>
            <w:r>
              <w:rPr>
                <w:rFonts w:ascii="宋体" w:hAnsi="宋体" w:eastAsia="宋体" w:cs="宋体"/>
                <w:b w:val="0"/>
                <w:bCs w:val="0"/>
                <w:kern w:val="0"/>
                <w:sz w:val="18"/>
                <w:szCs w:val="18"/>
                <w:lang w:val="en-US" w:eastAsia="zh-CN" w:bidi="ar"/>
              </w:rPr>
              <w:t>无重大事故发生</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left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宋体"/>
                <w:b w:val="0"/>
                <w:bCs w:val="0"/>
                <w:kern w:val="0"/>
                <w:sz w:val="18"/>
                <w:szCs w:val="18"/>
                <w:lang w:val="en-US" w:eastAsia="zh-CN" w:bidi="ar"/>
              </w:rPr>
            </w:pPr>
            <w:r>
              <w:rPr>
                <w:rFonts w:ascii="宋体" w:hAnsi="宋体" w:eastAsia="宋体" w:cs="宋体"/>
                <w:b w:val="0"/>
                <w:bCs w:val="0"/>
                <w:kern w:val="0"/>
                <w:sz w:val="18"/>
                <w:szCs w:val="18"/>
                <w:lang w:val="en-US" w:eastAsia="zh-CN" w:bidi="ar"/>
              </w:rPr>
              <w:t>辖区党建、经济、社会发展</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宋体"/>
                <w:b w:val="0"/>
                <w:bCs w:val="0"/>
                <w:kern w:val="0"/>
                <w:sz w:val="18"/>
                <w:szCs w:val="18"/>
                <w:lang w:val="en-US" w:eastAsia="zh-CN" w:bidi="ar"/>
              </w:rPr>
            </w:pPr>
            <w:r>
              <w:rPr>
                <w:rFonts w:ascii="宋体" w:hAnsi="宋体" w:eastAsia="宋体" w:cs="宋体"/>
                <w:b w:val="0"/>
                <w:bCs w:val="0"/>
                <w:kern w:val="0"/>
                <w:sz w:val="18"/>
                <w:szCs w:val="18"/>
                <w:lang w:val="en-US" w:eastAsia="zh-CN" w:bidi="ar"/>
              </w:rPr>
              <w:t>和谐健康有序发展</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kern w:val="0"/>
                <w:sz w:val="16"/>
                <w:szCs w:val="16"/>
                <w:lang w:val="en-US" w:eastAsia="zh-CN" w:bidi="ar"/>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jc w:val="center"/>
              <w:textAlignment w:val="center"/>
              <w:rPr>
                <w:rFonts w:hint="eastAsia" w:ascii="宋体" w:hAnsi="宋体" w:eastAsia="宋体" w:cs="宋体"/>
                <w:b w:val="0"/>
                <w:bCs w:val="0"/>
                <w:kern w:val="0"/>
                <w:sz w:val="18"/>
                <w:szCs w:val="18"/>
                <w:lang w:val="en-US" w:eastAsia="zh-CN" w:bidi="ar"/>
              </w:rPr>
            </w:pPr>
            <w:r>
              <w:rPr>
                <w:rFonts w:ascii="宋体" w:hAnsi="宋体" w:eastAsia="宋体" w:cs="宋体"/>
                <w:b w:val="0"/>
                <w:bCs w:val="0"/>
                <w:kern w:val="0"/>
                <w:sz w:val="18"/>
                <w:szCs w:val="18"/>
                <w:lang w:val="en-US" w:eastAsia="zh-CN" w:bidi="ar"/>
              </w:rPr>
              <w:t>社会公共服务质量</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spacing w:line="240" w:lineRule="exact"/>
              <w:textAlignment w:val="center"/>
              <w:rPr>
                <w:rFonts w:hint="eastAsia" w:ascii="宋体" w:hAnsi="宋体" w:eastAsia="宋体" w:cs="宋体"/>
                <w:b w:val="0"/>
                <w:bCs w:val="0"/>
                <w:kern w:val="0"/>
                <w:sz w:val="18"/>
                <w:szCs w:val="18"/>
                <w:lang w:val="en-US" w:eastAsia="zh-CN" w:bidi="ar"/>
              </w:rPr>
            </w:pPr>
            <w:r>
              <w:rPr>
                <w:rFonts w:ascii="宋体" w:hAnsi="宋体" w:eastAsia="宋体" w:cs="宋体"/>
                <w:b w:val="0"/>
                <w:bCs w:val="0"/>
                <w:kern w:val="0"/>
                <w:sz w:val="18"/>
                <w:szCs w:val="18"/>
                <w:lang w:val="en-US" w:eastAsia="zh-CN" w:bidi="ar"/>
              </w:rPr>
              <w:t>质量得到提高</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0"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restart"/>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可持续影响指标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1"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447" w:hRule="atLeast"/>
        </w:trPr>
        <w:tc>
          <w:tcPr>
            <w:tcW w:w="556"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911" w:type="dxa"/>
            <w:vMerge w:val="continue"/>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rPr>
                <w:rFonts w:hint="eastAsia" w:ascii="微软雅黑" w:hAnsi="微软雅黑" w:eastAsia="微软雅黑" w:cs="微软雅黑"/>
                <w:b w:val="0"/>
                <w:bCs w:val="0"/>
                <w:sz w:val="16"/>
                <w:szCs w:val="16"/>
              </w:rPr>
            </w:pPr>
          </w:p>
        </w:tc>
        <w:tc>
          <w:tcPr>
            <w:tcW w:w="1316"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社会公众或服务对象满意度指标</w:t>
            </w:r>
          </w:p>
        </w:tc>
        <w:tc>
          <w:tcPr>
            <w:tcW w:w="2308" w:type="dxa"/>
            <w:gridSpan w:val="2"/>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民调走访，以统计局信息数据为准</w:t>
            </w:r>
          </w:p>
        </w:tc>
        <w:tc>
          <w:tcPr>
            <w:tcW w:w="759"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c>
          <w:tcPr>
            <w:tcW w:w="3161" w:type="dxa"/>
            <w:tcBorders>
              <w:top w:val="outset" w:color="000000" w:sz="6" w:space="0"/>
              <w:left w:val="outset" w:color="000000" w:sz="6" w:space="0"/>
              <w:bottom w:val="outset" w:color="000000" w:sz="6" w:space="0"/>
              <w:right w:val="outset" w:color="000000" w:sz="6" w:space="0"/>
            </w:tcBorders>
            <w:noWrap w:val="0"/>
            <w:tcMar>
              <w:top w:w="0" w:type="dxa"/>
              <w:left w:w="0" w:type="dxa"/>
              <w:bottom w:w="0" w:type="dxa"/>
              <w:right w:w="0" w:type="dxa"/>
            </w:tcMar>
            <w:vAlign w:val="center"/>
          </w:tcPr>
          <w:p>
            <w:pPr>
              <w:keepNext w:val="0"/>
              <w:keepLines w:val="0"/>
              <w:widowControl/>
              <w:suppressLineNumbers w:val="0"/>
              <w:spacing w:line="15" w:lineRule="atLeast"/>
              <w:jc w:val="left"/>
              <w:rPr>
                <w:rFonts w:hint="eastAsia" w:ascii="微软雅黑" w:hAnsi="微软雅黑" w:eastAsia="微软雅黑" w:cs="微软雅黑"/>
                <w:b w:val="0"/>
                <w:bCs w:val="0"/>
                <w:sz w:val="16"/>
                <w:szCs w:val="16"/>
              </w:rPr>
            </w:pPr>
            <w:r>
              <w:rPr>
                <w:rFonts w:hint="eastAsia" w:ascii="微软雅黑" w:hAnsi="微软雅黑" w:eastAsia="微软雅黑" w:cs="微软雅黑"/>
                <w:b w:val="0"/>
                <w:bCs w:val="0"/>
                <w:kern w:val="0"/>
                <w:sz w:val="16"/>
                <w:szCs w:val="16"/>
                <w:lang w:val="en-US" w:eastAsia="zh-CN" w:bidi="ar"/>
              </w:rPr>
              <w:t>　</w:t>
            </w:r>
          </w:p>
        </w:tc>
      </w:tr>
    </w:tbl>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基本支出：指保障机构正常运转、完成支日常工作任务而发生的人员支出和公用支出。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机关运行经费：为保障行政单位和参照公务员法管理的事业单位运行使用一般公共预算财政拨款资金购买货物和服务的各项经费，即使用一般公共预算财政拨款资金安排的基本支出中的日常公用经费。</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Cambria">
    <w:altName w:val="Segoe UI"/>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cs="Times New Roman"/>
      </w:rPr>
    </w:pPr>
    <w:r>
      <w:rPr>
        <w:rStyle w:val="12"/>
      </w:rPr>
      <w:fldChar w:fldCharType="begin"/>
    </w:r>
    <w:r>
      <w:rPr>
        <w:rStyle w:val="12"/>
      </w:rPr>
      <w:instrText xml:space="preserve">PAGE  </w:instrText>
    </w:r>
    <w:r>
      <w:rPr>
        <w:rStyle w:val="12"/>
      </w:rPr>
      <w:fldChar w:fldCharType="separate"/>
    </w:r>
    <w:r>
      <w:rPr>
        <w:rStyle w:val="12"/>
      </w:rPr>
      <w:t>8</w:t>
    </w:r>
    <w:r>
      <w:rPr>
        <w:rStyle w:val="12"/>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suff w:val="nothing"/>
      <w:lvlText w:val="%1."/>
      <w:lvlJc w:val="left"/>
    </w:lvl>
  </w:abstractNum>
  <w:abstractNum w:abstractNumId="1">
    <w:nsid w:val="59A778CA"/>
    <w:multiLevelType w:val="singleLevel"/>
    <w:tmpl w:val="59A778CA"/>
    <w:lvl w:ilvl="0" w:tentative="0">
      <w:start w:val="4"/>
      <w:numFmt w:val="chineseCounting"/>
      <w:suff w:val="nothing"/>
      <w:lvlText w:val="（%1）"/>
      <w:lvlJc w:val="left"/>
    </w:lvl>
  </w:abstractNum>
  <w:abstractNum w:abstractNumId="2">
    <w:nsid w:val="6C6C2D2F"/>
    <w:multiLevelType w:val="singleLevel"/>
    <w:tmpl w:val="6C6C2D2F"/>
    <w:lvl w:ilvl="0" w:tentative="0">
      <w:start w:val="1"/>
      <w:numFmt w:val="decimal"/>
      <w:suff w:val="nothing"/>
      <w:lvlText w:val="%1）"/>
      <w:lvlJc w:val="left"/>
      <w:pPr>
        <w:ind w:left="1452" w:leftChars="0" w:firstLine="0" w:firstLineChars="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816065"/>
    <w:rsid w:val="00B358C5"/>
    <w:rsid w:val="00C04C9A"/>
    <w:rsid w:val="00CB427A"/>
    <w:rsid w:val="00F500B9"/>
    <w:rsid w:val="01992CBB"/>
    <w:rsid w:val="022502CD"/>
    <w:rsid w:val="024141DC"/>
    <w:rsid w:val="05EB1609"/>
    <w:rsid w:val="08EE0B31"/>
    <w:rsid w:val="08F6501C"/>
    <w:rsid w:val="0A326819"/>
    <w:rsid w:val="0CBF216E"/>
    <w:rsid w:val="0FCB58D0"/>
    <w:rsid w:val="10CA3FED"/>
    <w:rsid w:val="11427CB1"/>
    <w:rsid w:val="13273EA8"/>
    <w:rsid w:val="139E3D52"/>
    <w:rsid w:val="140B1320"/>
    <w:rsid w:val="162B4B72"/>
    <w:rsid w:val="16DB274B"/>
    <w:rsid w:val="18A629F8"/>
    <w:rsid w:val="18AC060B"/>
    <w:rsid w:val="19076E1D"/>
    <w:rsid w:val="19F83677"/>
    <w:rsid w:val="1B4B4366"/>
    <w:rsid w:val="1EBD751D"/>
    <w:rsid w:val="1F117155"/>
    <w:rsid w:val="1F1D1952"/>
    <w:rsid w:val="204B45CE"/>
    <w:rsid w:val="248C75F9"/>
    <w:rsid w:val="25705B71"/>
    <w:rsid w:val="2AB971B5"/>
    <w:rsid w:val="2C550700"/>
    <w:rsid w:val="2CAA0A79"/>
    <w:rsid w:val="2D50272A"/>
    <w:rsid w:val="2D79041E"/>
    <w:rsid w:val="2DBB222D"/>
    <w:rsid w:val="31D40AAE"/>
    <w:rsid w:val="381119B2"/>
    <w:rsid w:val="3AB64A60"/>
    <w:rsid w:val="3BD871B8"/>
    <w:rsid w:val="3BF709C5"/>
    <w:rsid w:val="3CF55A87"/>
    <w:rsid w:val="3E4D56DB"/>
    <w:rsid w:val="429A727D"/>
    <w:rsid w:val="4322216B"/>
    <w:rsid w:val="434C3C01"/>
    <w:rsid w:val="472534F5"/>
    <w:rsid w:val="4A564A2B"/>
    <w:rsid w:val="4A8E10AF"/>
    <w:rsid w:val="4C0B38BC"/>
    <w:rsid w:val="4C0B7195"/>
    <w:rsid w:val="4D3B293C"/>
    <w:rsid w:val="4EFF3156"/>
    <w:rsid w:val="51B40312"/>
    <w:rsid w:val="56552A05"/>
    <w:rsid w:val="566867BE"/>
    <w:rsid w:val="57CC144D"/>
    <w:rsid w:val="5BB31204"/>
    <w:rsid w:val="5C8A54F9"/>
    <w:rsid w:val="5D06680D"/>
    <w:rsid w:val="604E1BB8"/>
    <w:rsid w:val="62B20F12"/>
    <w:rsid w:val="63182E23"/>
    <w:rsid w:val="63973295"/>
    <w:rsid w:val="641E7445"/>
    <w:rsid w:val="6EA840E4"/>
    <w:rsid w:val="71452C49"/>
    <w:rsid w:val="73224148"/>
    <w:rsid w:val="73584830"/>
    <w:rsid w:val="76051E1C"/>
    <w:rsid w:val="76AF2502"/>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3"/>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7"/>
      <w:szCs w:val="27"/>
    </w:rPr>
  </w:style>
  <w:style w:type="paragraph" w:styleId="5">
    <w:name w:val="Balloon Text"/>
    <w:basedOn w:val="1"/>
    <w:link w:val="15"/>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index 9"/>
    <w:basedOn w:val="1"/>
    <w:next w:val="1"/>
    <w:qFormat/>
    <w:uiPriority w:val="0"/>
    <w:pPr>
      <w:ind w:left="3360"/>
      <w:jc w:val="left"/>
    </w:pPr>
  </w:style>
  <w:style w:type="paragraph" w:styleId="8">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1"/>
    <w:next w:val="1"/>
    <w:qFormat/>
    <w:uiPriority w:val="0"/>
    <w:pPr>
      <w:ind w:firstLine="420" w:firstLineChars="200"/>
    </w:pPr>
  </w:style>
  <w:style w:type="character" w:styleId="12">
    <w:name w:val="page number"/>
    <w:basedOn w:val="11"/>
    <w:qFormat/>
    <w:uiPriority w:val="99"/>
  </w:style>
  <w:style w:type="character" w:customStyle="1" w:styleId="13">
    <w:name w:val="标题 2 Char"/>
    <w:basedOn w:val="11"/>
    <w:link w:val="3"/>
    <w:semiHidden/>
    <w:qFormat/>
    <w:uiPriority w:val="9"/>
    <w:rPr>
      <w:rFonts w:asciiTheme="majorHAnsi" w:hAnsiTheme="majorHAnsi" w:eastAsiaTheme="majorEastAsia" w:cstheme="majorBidi"/>
      <w:b/>
      <w:bCs/>
      <w:sz w:val="32"/>
      <w:szCs w:val="32"/>
    </w:rPr>
  </w:style>
  <w:style w:type="character" w:customStyle="1" w:styleId="14">
    <w:name w:val="页脚 Char"/>
    <w:basedOn w:val="11"/>
    <w:link w:val="6"/>
    <w:semiHidden/>
    <w:qFormat/>
    <w:uiPriority w:val="99"/>
    <w:rPr>
      <w:rFonts w:cs="Calibri"/>
      <w:sz w:val="18"/>
      <w:szCs w:val="18"/>
    </w:rPr>
  </w:style>
  <w:style w:type="character" w:customStyle="1" w:styleId="15">
    <w:name w:val="批注框文本 Char"/>
    <w:basedOn w:val="11"/>
    <w:link w:val="5"/>
    <w:semiHidden/>
    <w:qFormat/>
    <w:uiPriority w:val="99"/>
    <w:rPr>
      <w:rFonts w:ascii="Calibri" w:hAnsi="Calibri" w:cs="Calibri"/>
      <w:kern w:val="2"/>
      <w:sz w:val="18"/>
      <w:szCs w:val="18"/>
    </w:rPr>
  </w:style>
  <w:style w:type="character" w:customStyle="1" w:styleId="16">
    <w:name w:val="apple-converted-space"/>
    <w:basedOn w:val="11"/>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6</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For丨丶Tomorrow</cp:lastModifiedBy>
  <cp:lastPrinted>2021-05-26T02:23:00Z</cp:lastPrinted>
  <dcterms:modified xsi:type="dcterms:W3CDTF">2022-03-11T07:06:55Z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F4CC2E5705DE4B47BDA039291FBAA1C3</vt:lpwstr>
  </property>
</Properties>
</file>