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hint="eastAsia" w:ascii="楷体_GB2312" w:hAnsi="仿宋" w:eastAsia="楷体_GB2312" w:cs="楷体_GB2312"/>
          <w:sz w:val="32"/>
          <w:szCs w:val="32"/>
          <w:lang w:val="en-US" w:eastAsia="zh-CN"/>
        </w:rPr>
      </w:pPr>
      <w:r>
        <w:rPr>
          <w:rFonts w:hint="eastAsia" w:ascii="楷体_GB2312" w:hAnsi="仿宋" w:eastAsia="楷体_GB2312" w:cs="楷体_GB2312"/>
          <w:sz w:val="32"/>
          <w:szCs w:val="32"/>
          <w:lang w:val="en-US" w:eastAsia="zh-CN"/>
        </w:rPr>
        <w:t>好</w:t>
      </w:r>
    </w:p>
    <w:p>
      <w:pPr>
        <w:spacing w:line="860" w:lineRule="exact"/>
        <w:rPr>
          <w:rFonts w:ascii="??_GB2312" w:hAnsi="仿宋" w:eastAsia="Times New Roman"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ascii="黑体" w:hAnsi="黑体" w:eastAsia="黑体" w:cs="黑体"/>
        </w:rPr>
      </w:pPr>
      <w:r>
        <w:rPr>
          <w:rFonts w:hint="eastAsia" w:ascii="黑体" w:hAnsi="黑体" w:eastAsia="黑体" w:cs="黑体"/>
        </w:rPr>
        <w:t>景德镇市珠山区科协</w:t>
      </w:r>
      <w:r>
        <w:rPr>
          <w:rFonts w:ascii="黑体" w:hAnsi="黑体" w:eastAsia="黑体" w:cs="黑体"/>
        </w:rPr>
        <w:t>2022</w:t>
      </w:r>
      <w:r>
        <w:rPr>
          <w:rFonts w:hint="eastAsia" w:ascii="黑体" w:hAnsi="黑体" w:eastAsia="黑体" w:cs="黑体"/>
        </w:rPr>
        <w:t>年部门预算公开</w:t>
      </w:r>
    </w:p>
    <w:p>
      <w:pPr>
        <w:spacing w:before="240"/>
        <w:jc w:val="center"/>
        <w:rPr>
          <w:rFonts w:ascii="??_GB2312" w:hAnsi="仿宋" w:eastAsia="Times New Roman" w:cs="Times New Roman"/>
          <w:b/>
          <w:bCs/>
          <w:sz w:val="32"/>
          <w:szCs w:val="32"/>
        </w:rPr>
      </w:pPr>
      <w:r>
        <w:rPr>
          <w:rFonts w:ascii="??_GB2312" w:hAnsi="仿宋" w:eastAsia="Times New Roman" w:cs="??_GB2312"/>
          <w:b/>
          <w:bCs/>
          <w:sz w:val="32"/>
          <w:szCs w:val="32"/>
        </w:rPr>
        <w:t>目   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珠山区科协概况</w:t>
      </w:r>
    </w:p>
    <w:p>
      <w:pPr>
        <w:ind w:firstLine="640" w:firstLineChars="200"/>
        <w:rPr>
          <w:rFonts w:ascii="??_GB2312" w:hAnsi="宋体" w:eastAsia="Times New Roman" w:cs="??_GB2312"/>
          <w:sz w:val="32"/>
          <w:szCs w:val="32"/>
        </w:rPr>
      </w:pPr>
      <w:r>
        <w:rPr>
          <w:rFonts w:ascii="仿宋" w:hAnsi="仿宋" w:eastAsia="仿宋" w:cs="仿宋"/>
          <w:color w:val="333333"/>
          <w:sz w:val="32"/>
          <w:szCs w:val="32"/>
          <w:shd w:val="clear" w:color="auto" w:fill="FFFFFF"/>
        </w:rPr>
        <w:t xml:space="preserve">      </w:t>
      </w:r>
      <w:r>
        <w:rPr>
          <w:rFonts w:ascii="??_GB2312" w:hAnsi="宋体" w:eastAsia="Times New Roman" w:cs="??_GB2312"/>
          <w:sz w:val="32"/>
          <w:szCs w:val="32"/>
        </w:rPr>
        <w:t>一、部门主要职责</w:t>
      </w:r>
    </w:p>
    <w:p>
      <w:pPr>
        <w:ind w:firstLine="640" w:firstLineChars="200"/>
        <w:rPr>
          <w:rFonts w:ascii="??_GB2312" w:hAnsi="宋体" w:eastAsia="Times New Roman" w:cs="??_GB2312"/>
          <w:sz w:val="32"/>
          <w:szCs w:val="32"/>
        </w:rPr>
      </w:pPr>
      <w:r>
        <w:rPr>
          <w:rFonts w:ascii="??_GB2312" w:hAnsi="宋体" w:eastAsia="Times New Roman" w:cs="??_GB2312"/>
          <w:sz w:val="32"/>
          <w:szCs w:val="32"/>
        </w:rPr>
        <w:t>  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珠山区科协</w:t>
      </w:r>
      <w:r>
        <w:rPr>
          <w:rFonts w:ascii="黑体" w:hAnsi="宋体" w:eastAsia="黑体" w:cs="黑体"/>
          <w:sz w:val="32"/>
          <w:szCs w:val="32"/>
        </w:rPr>
        <w:t>2022</w:t>
      </w:r>
      <w:r>
        <w:rPr>
          <w:rFonts w:hint="eastAsia" w:ascii="黑体" w:hAnsi="宋体" w:eastAsia="黑体" w:cs="黑体"/>
          <w:sz w:val="32"/>
          <w:szCs w:val="32"/>
        </w:rPr>
        <w:t>年部门预算情况说明</w:t>
      </w:r>
    </w:p>
    <w:p>
      <w:pPr>
        <w:widowControl/>
        <w:shd w:val="clear" w:color="auto" w:fill="FFFFFF"/>
        <w:ind w:firstLine="640" w:firstLineChars="200"/>
        <w:jc w:val="left"/>
        <w:rPr>
          <w:rFonts w:ascii="??_GB2312" w:hAnsi="微软雅黑" w:eastAsia="Times New Roman" w:cs="??_GB2312"/>
          <w:color w:val="000000"/>
          <w:kern w:val="0"/>
          <w:sz w:val="32"/>
          <w:szCs w:val="32"/>
          <w:shd w:val="clear" w:color="auto" w:fill="FFFFFF"/>
        </w:rPr>
      </w:pPr>
      <w:r>
        <w:rPr>
          <w:rFonts w:ascii="仿宋" w:hAnsi="仿宋" w:eastAsia="仿宋" w:cs="仿宋"/>
          <w:color w:val="333333"/>
          <w:sz w:val="32"/>
          <w:szCs w:val="32"/>
          <w:shd w:val="clear" w:color="auto" w:fill="FFFFFF"/>
        </w:rPr>
        <w:t xml:space="preserve">    </w:t>
      </w:r>
      <w:r>
        <w:rPr>
          <w:rFonts w:ascii="??_GB2312" w:hAnsi="微软雅黑" w:eastAsia="Times New Roman" w:cs="??_GB2312"/>
          <w:color w:val="000000"/>
          <w:kern w:val="0"/>
          <w:sz w:val="32"/>
          <w:szCs w:val="32"/>
          <w:shd w:val="clear" w:color="auto" w:fill="FFFFFF"/>
        </w:rPr>
        <w:t>一、2022年部门预算收支情况说明</w:t>
      </w:r>
    </w:p>
    <w:p>
      <w:pPr>
        <w:widowControl/>
        <w:shd w:val="clear" w:color="auto" w:fill="FFFFFF"/>
        <w:ind w:firstLine="1280" w:firstLineChars="400"/>
        <w:jc w:val="left"/>
        <w:rPr>
          <w:rFonts w:ascii="??_GB2312" w:eastAsia="Times New Roman" w:cs="Times New Roman"/>
          <w:sz w:val="32"/>
          <w:szCs w:val="32"/>
        </w:rPr>
      </w:pPr>
      <w:r>
        <w:rPr>
          <w:rFonts w:ascii="??_GB2312" w:hAnsi="微软雅黑" w:eastAsia="Times New Roman" w:cs="??_GB2312"/>
          <w:color w:val="000000"/>
          <w:kern w:val="0"/>
          <w:sz w:val="32"/>
          <w:szCs w:val="32"/>
          <w:shd w:val="clear" w:color="auto" w:fill="FFFFFF"/>
        </w:rPr>
        <w:t>二、2022年</w:t>
      </w:r>
      <w:r>
        <w:rPr>
          <w:rFonts w:ascii="??_GB2312" w:hAnsi="Î¢ÈíÑÅºÚ Western" w:eastAsia="Times New Roman" w:cs="??_GB2312"/>
          <w:color w:val="000000"/>
          <w:kern w:val="0"/>
          <w:sz w:val="32"/>
          <w:szCs w:val="32"/>
          <w:shd w:val="clear" w:color="auto" w:fill="FFFFFF"/>
        </w:rPr>
        <w:t>“</w:t>
      </w:r>
      <w:r>
        <w:rPr>
          <w:rFonts w:ascii="??_GB2312" w:hAnsi="微软雅黑" w:eastAsia="Times New Roman" w:cs="??_GB2312"/>
          <w:color w:val="000000"/>
          <w:kern w:val="0"/>
          <w:sz w:val="32"/>
          <w:szCs w:val="32"/>
          <w:shd w:val="clear" w:color="auto" w:fill="FFFFFF"/>
        </w:rPr>
        <w:t>三公</w:t>
      </w:r>
      <w:r>
        <w:rPr>
          <w:rFonts w:ascii="??_GB2312" w:hAnsi="Î¢ÈíÑÅºÚ Western" w:eastAsia="Times New Roman" w:cs="??_GB2312"/>
          <w:color w:val="000000"/>
          <w:kern w:val="0"/>
          <w:sz w:val="32"/>
          <w:szCs w:val="32"/>
          <w:shd w:val="clear" w:color="auto" w:fill="FFFFFF"/>
        </w:rPr>
        <w:t>”</w:t>
      </w:r>
      <w:r>
        <w:rPr>
          <w:rFonts w:ascii="??_GB2312" w:hAnsi="微软雅黑" w:eastAsia="Times New Roman" w:cs="??_GB2312"/>
          <w:color w:val="000000"/>
          <w:kern w:val="0"/>
          <w:sz w:val="32"/>
          <w:szCs w:val="32"/>
          <w:shd w:val="clear" w:color="auto" w:fill="FFFFFF"/>
        </w:rPr>
        <w:t>经费预算情况说明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珠山区科协</w:t>
      </w:r>
      <w:r>
        <w:rPr>
          <w:rFonts w:ascii="黑体" w:hAnsi="宋体" w:eastAsia="黑体" w:cs="黑体"/>
          <w:sz w:val="32"/>
          <w:szCs w:val="32"/>
        </w:rPr>
        <w:t>2022</w:t>
      </w:r>
      <w:r>
        <w:rPr>
          <w:rFonts w:hint="eastAsia" w:ascii="黑体" w:hAnsi="宋体" w:eastAsia="黑体" w:cs="黑体"/>
          <w:sz w:val="32"/>
          <w:szCs w:val="32"/>
        </w:rPr>
        <w:t>年部门预算表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一、《收支预算总表》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二、《部门收入总表》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三、《部门支出总表》</w:t>
      </w:r>
    </w:p>
    <w:p>
      <w:pPr>
        <w:ind w:firstLine="1280" w:firstLineChars="400"/>
        <w:rPr>
          <w:rFonts w:ascii="??_GB2312" w:hAnsi="宋体" w:eastAsia="Times New Roman" w:cs="??_GB2312"/>
          <w:sz w:val="32"/>
          <w:szCs w:val="32"/>
        </w:rPr>
      </w:pPr>
      <w:r>
        <w:rPr>
          <w:rFonts w:ascii="??_GB2312" w:hAnsi="宋体" w:eastAsia="Times New Roman" w:cs="??_GB2312"/>
          <w:sz w:val="32"/>
          <w:szCs w:val="32"/>
        </w:rPr>
        <w:t>四、《财政拨款收支总表》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五、《一般公共预算支出表》</w:t>
      </w:r>
    </w:p>
    <w:p>
      <w:pPr>
        <w:ind w:firstLine="1280" w:firstLineChars="400"/>
        <w:rPr>
          <w:rFonts w:ascii="??_GB2312" w:hAnsi="宋体" w:eastAsia="Times New Roman" w:cs="??_GB2312"/>
          <w:sz w:val="32"/>
          <w:szCs w:val="32"/>
        </w:rPr>
      </w:pPr>
      <w:r>
        <w:rPr>
          <w:rFonts w:ascii="??_GB2312" w:hAnsi="宋体" w:eastAsia="Times New Roman" w:cs="??_GB2312"/>
          <w:sz w:val="32"/>
          <w:szCs w:val="32"/>
        </w:rPr>
        <w:t>六、《一般公共预算基本支出表》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七、《一般公共预算“三公”经费支出表》</w:t>
      </w:r>
    </w:p>
    <w:p>
      <w:pPr>
        <w:ind w:firstLine="1280" w:firstLineChars="400"/>
        <w:rPr>
          <w:rFonts w:ascii="??_GB2312" w:hAnsi="宋体" w:eastAsia="Times New Roman" w:cs="??_GB2312"/>
          <w:sz w:val="32"/>
          <w:szCs w:val="32"/>
        </w:rPr>
      </w:pPr>
      <w:r>
        <w:rPr>
          <w:rFonts w:ascii="??_GB2312" w:hAnsi="宋体" w:eastAsia="Times New Roman" w:cs="??_GB2312"/>
          <w:sz w:val="32"/>
          <w:szCs w:val="32"/>
        </w:rPr>
        <w:t>八、《政府性基金预算支出表》</w:t>
      </w:r>
    </w:p>
    <w:p>
      <w:pPr>
        <w:ind w:firstLine="1280" w:firstLineChars="400"/>
        <w:rPr>
          <w:rFonts w:ascii="??_GB2312" w:hAnsi="宋体" w:eastAsia="Times New Roman" w:cs="??_GB2312"/>
          <w:sz w:val="32"/>
          <w:szCs w:val="32"/>
        </w:rPr>
      </w:pPr>
      <w:r>
        <w:rPr>
          <w:rFonts w:ascii="??_GB2312" w:hAnsi="宋体" w:eastAsia="Times New Roman" w:cs="??_GB2312"/>
          <w:sz w:val="32"/>
          <w:szCs w:val="32"/>
        </w:rPr>
        <w:t>九、《部门整体绩效目标表》</w:t>
      </w:r>
    </w:p>
    <w:p>
      <w:pPr>
        <w:ind w:firstLine="1280" w:firstLineChars="400"/>
        <w:rPr>
          <w:rFonts w:ascii="??_GB2312" w:hAnsi="宋体" w:eastAsia="Times New Roman" w:cs="??_GB2312"/>
          <w:sz w:val="32"/>
          <w:szCs w:val="32"/>
        </w:rPr>
      </w:pPr>
      <w:r>
        <w:rPr>
          <w:rFonts w:ascii="??_GB2312" w:hAnsi="宋体" w:eastAsia="Times New Roman" w:cs="??_GB2312"/>
          <w:sz w:val="32"/>
          <w:szCs w:val="32"/>
        </w:rPr>
        <w:t>十、《一级项目绩效目标表》</w:t>
      </w:r>
    </w:p>
    <w:p>
      <w:pPr>
        <w:rPr>
          <w:rFonts w:ascii="??_GB2312" w:eastAsia="Times New Roman" w:cs="Times New Roman"/>
          <w:b/>
          <w:bCs/>
          <w:sz w:val="32"/>
          <w:szCs w:val="32"/>
        </w:rPr>
      </w:pPr>
      <w:r>
        <w:rPr>
          <w:rFonts w:ascii="??_GB2312" w:hAnsi="宋体" w:eastAsia="Times New Roman" w:cs="??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珠山区科协概况</w:t>
      </w:r>
    </w:p>
    <w:p>
      <w:pPr>
        <w:ind w:firstLine="628" w:firstLineChars="196"/>
        <w:rPr>
          <w:rFonts w:ascii="??_GB2312" w:eastAsia="Times New Roman" w:cs="Times New Roman"/>
          <w:b/>
          <w:bCs/>
          <w:sz w:val="32"/>
          <w:szCs w:val="32"/>
        </w:rPr>
      </w:pPr>
      <w:r>
        <w:rPr>
          <w:rFonts w:ascii="??_GB2312" w:hAnsi="宋体" w:eastAsia="Times New Roman" w:cs="??_GB2312"/>
          <w:b/>
          <w:bCs/>
          <w:sz w:val="32"/>
          <w:szCs w:val="32"/>
        </w:rPr>
        <w:t>一、部门主要职责</w:t>
      </w:r>
    </w:p>
    <w:p>
      <w:pPr>
        <w:spacing w:line="560" w:lineRule="exact"/>
        <w:ind w:firstLine="627" w:firstLineChars="196"/>
        <w:rPr>
          <w:rFonts w:ascii="??_GB2312" w:hAnsi="??_GB2312" w:cs="??_GB2312"/>
          <w:b/>
          <w:sz w:val="32"/>
          <w:szCs w:val="32"/>
        </w:rPr>
      </w:pPr>
      <w:r>
        <w:rPr>
          <w:rFonts w:ascii="??_GB2312" w:hAnsi="宋体" w:eastAsia="Times New Roman" w:cs="??_GB2312"/>
          <w:sz w:val="32"/>
          <w:szCs w:val="32"/>
        </w:rPr>
        <w:t>珠山区科协是主管工作的区委组成部门，</w:t>
      </w:r>
      <w:r>
        <w:rPr>
          <w:rFonts w:hint="eastAsia" w:ascii="宋体" w:hAnsi="宋体" w:cs="宋体"/>
          <w:sz w:val="32"/>
          <w:szCs w:val="32"/>
        </w:rPr>
        <w:t>主要职责是：</w:t>
      </w:r>
    </w:p>
    <w:p>
      <w:pPr>
        <w:spacing w:line="570" w:lineRule="exact"/>
        <w:ind w:firstLine="640" w:firstLineChars="200"/>
        <w:rPr>
          <w:rFonts w:ascii="??_GB2312" w:hAnsi="??_GB2312" w:cs="??_GB2312"/>
          <w:sz w:val="32"/>
          <w:szCs w:val="32"/>
        </w:rPr>
      </w:pPr>
      <w:r>
        <w:rPr>
          <w:rFonts w:ascii="??_GB2312" w:hAnsi="??_GB2312" w:cs="??_GB2312"/>
          <w:sz w:val="32"/>
          <w:szCs w:val="32"/>
        </w:rPr>
        <w:t xml:space="preserve">(1) </w:t>
      </w:r>
      <w:r>
        <w:rPr>
          <w:rFonts w:hint="eastAsia" w:ascii="宋体" w:hAnsi="宋体" w:cs="宋体"/>
          <w:sz w:val="32"/>
          <w:szCs w:val="32"/>
        </w:rPr>
        <w:t>利用科学技术场馆和设施，开展以科学知识、科学方法和科学思想为主要内容的日常性、群众性、社会性的科学技术普及活动，反对封建迷信和伪科学，捍卫科学尊严，提高公众的科学素养。</w:t>
      </w:r>
    </w:p>
    <w:p>
      <w:pPr>
        <w:spacing w:line="570" w:lineRule="exact"/>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组织科学技术工作者，通过各种形式和途径，参与科学技术政策、科学技术法规和科学技术标准的制定。反映科技工作者的意见和要求，维护科技工作者的合法权益；宣传、表彰、举荐优秀科技工作者；</w:t>
      </w:r>
    </w:p>
    <w:p>
      <w:pPr>
        <w:spacing w:line="570" w:lineRule="exact"/>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负责全区科普组织建设，开展多层次、多形式、多学科的科普宣教，开展技术咨询和技术服务。</w:t>
      </w:r>
    </w:p>
    <w:p>
      <w:pPr>
        <w:spacing w:line="570" w:lineRule="exact"/>
        <w:ind w:firstLine="640" w:firstLineChars="200"/>
        <w:rPr>
          <w:rFonts w:ascii="??_GB2312" w:eastAsia="Times New Roman" w:cs="Times New Roman"/>
          <w:sz w:val="32"/>
          <w:szCs w:val="32"/>
        </w:rPr>
      </w:pPr>
      <w:r>
        <w:rPr>
          <w:rFonts w:ascii="??_GB2312" w:hAnsi="??_GB2312" w:cs="??_GB2312"/>
          <w:sz w:val="32"/>
          <w:szCs w:val="32"/>
        </w:rPr>
        <w:t>(4)</w:t>
      </w:r>
      <w:r>
        <w:rPr>
          <w:rFonts w:hint="eastAsia" w:ascii="宋体" w:hAnsi="宋体" w:cs="宋体"/>
          <w:sz w:val="32"/>
          <w:szCs w:val="32"/>
        </w:rPr>
        <w:t>负责青少年科技工作，组织开展适合其特点的科学技术活动，提高青少年的科学文化素质，培养科学技术后备人才。</w:t>
      </w:r>
      <w:r>
        <w:rPr>
          <w:rFonts w:ascii="??_GB2312" w:hAnsi="??_GB2312" w:cs="??_GB2312"/>
          <w:sz w:val="32"/>
          <w:szCs w:val="32"/>
        </w:rPr>
        <w:t> </w:t>
      </w:r>
    </w:p>
    <w:p>
      <w:pPr>
        <w:ind w:firstLine="628" w:firstLineChars="196"/>
        <w:rPr>
          <w:rFonts w:ascii="??_GB2312" w:eastAsia="Times New Roman" w:cs="Times New Roman"/>
          <w:b/>
          <w:bCs/>
          <w:sz w:val="32"/>
          <w:szCs w:val="32"/>
        </w:rPr>
      </w:pPr>
      <w:r>
        <w:rPr>
          <w:rFonts w:ascii="??_GB2312" w:hAnsi="宋体" w:eastAsia="Times New Roman" w:cs="??_GB2312"/>
          <w:b/>
          <w:bCs/>
          <w:sz w:val="32"/>
          <w:szCs w:val="32"/>
        </w:rPr>
        <w:t>二、部门基本情况</w:t>
      </w:r>
    </w:p>
    <w:p>
      <w:pPr>
        <w:ind w:firstLine="640" w:firstLineChars="200"/>
        <w:rPr>
          <w:rFonts w:ascii="??_GB2312" w:hAnsi="宋体" w:eastAsia="Times New Roman" w:cs="??_GB2312"/>
          <w:sz w:val="32"/>
          <w:szCs w:val="32"/>
        </w:rPr>
      </w:pPr>
      <w:r>
        <w:rPr>
          <w:rFonts w:ascii="??_GB2312" w:hAnsi="宋体" w:eastAsia="Times New Roman" w:cs="??_GB2312"/>
          <w:sz w:val="32"/>
          <w:szCs w:val="32"/>
        </w:rPr>
        <w:t>科协共有预算单位1个，包括局本级和所属二级预算单位。编制数为3人，其中行政编制3人、全额补助事业编制0人、部分补助事业编制0人、自收自支事业编制0人；实有人数4人，其中在职人数为4人，</w:t>
      </w:r>
      <w:bookmarkStart w:id="0" w:name="_GoBack"/>
      <w:bookmarkEnd w:id="0"/>
      <w:r>
        <w:rPr>
          <w:rFonts w:ascii="??_GB2312" w:hAnsi="宋体" w:eastAsia="Times New Roman" w:cs="??_GB2312"/>
          <w:sz w:val="32"/>
          <w:szCs w:val="32"/>
        </w:rPr>
        <w:t>包括行政人员4人、全额补助事业人员0人、部分补助事业编人员0人、自收自支事业人员0人；离休人员0人；退休人员2人。在校学生0人，其中：高等学校0人、中等专业学校0人，其他0人。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珠山区科协</w:t>
      </w:r>
      <w:r>
        <w:rPr>
          <w:rFonts w:ascii="黑体" w:hAnsi="宋体" w:eastAsia="黑体" w:cs="黑体"/>
          <w:sz w:val="32"/>
          <w:szCs w:val="32"/>
        </w:rPr>
        <w:t>2022</w:t>
      </w:r>
      <w:r>
        <w:rPr>
          <w:rFonts w:hint="eastAsia" w:ascii="黑体" w:hAnsi="宋体" w:eastAsia="黑体" w:cs="黑体"/>
          <w:sz w:val="32"/>
          <w:szCs w:val="32"/>
        </w:rPr>
        <w:t>年部门预算情况说明</w:t>
      </w:r>
    </w:p>
    <w:p>
      <w:pPr>
        <w:ind w:firstLine="640" w:firstLineChars="200"/>
        <w:rPr>
          <w:rFonts w:ascii="??_GB2312" w:eastAsia="Times New Roman" w:cs="Times New Roman"/>
          <w:b/>
          <w:bCs/>
          <w:sz w:val="32"/>
          <w:szCs w:val="32"/>
        </w:rPr>
      </w:pPr>
      <w:r>
        <w:rPr>
          <w:rFonts w:ascii="??_GB2312" w:hAnsi="宋体" w:eastAsia="Times New Roman" w:cs="??_GB2312"/>
          <w:b/>
          <w:bCs/>
          <w:sz w:val="32"/>
          <w:szCs w:val="32"/>
        </w:rPr>
        <w:t>一、2022年部门预算收支情况说明</w:t>
      </w:r>
    </w:p>
    <w:p>
      <w:pPr>
        <w:ind w:firstLine="480" w:firstLineChars="150"/>
        <w:rPr>
          <w:rFonts w:ascii="??_GB2312" w:eastAsia="Times New Roman" w:cs="Times New Roman"/>
          <w:b/>
          <w:bCs/>
          <w:sz w:val="32"/>
          <w:szCs w:val="32"/>
        </w:rPr>
      </w:pPr>
      <w:r>
        <w:rPr>
          <w:rFonts w:ascii="??_GB2312" w:hAnsi="宋体" w:eastAsia="Times New Roman" w:cs="??_GB2312"/>
          <w:b/>
          <w:bCs/>
          <w:sz w:val="32"/>
          <w:szCs w:val="32"/>
        </w:rPr>
        <w:t>（一）预算收入情况</w:t>
      </w:r>
    </w:p>
    <w:p>
      <w:pPr>
        <w:ind w:firstLine="600"/>
        <w:rPr>
          <w:rFonts w:ascii="??_GB2312" w:eastAsia="Times New Roman" w:cs="Times New Roman"/>
          <w:sz w:val="32"/>
          <w:szCs w:val="32"/>
        </w:rPr>
      </w:pPr>
      <w:r>
        <w:rPr>
          <w:rFonts w:ascii="??_GB2312" w:hAnsi="宋体" w:eastAsia="Times New Roman" w:cs="??_GB2312"/>
          <w:sz w:val="32"/>
          <w:szCs w:val="32"/>
        </w:rPr>
        <w:t>2022年科协收入预算总额为56.2万元，与上年预算相比增加5.4万元，增长10.6%，主要原因是增加一个人员。其中：当年财政拨款收入56.2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ind w:firstLine="480" w:firstLineChars="150"/>
        <w:rPr>
          <w:rFonts w:ascii="??_GB2312" w:eastAsia="Times New Roman" w:cs="Times New Roman"/>
          <w:b/>
          <w:bCs/>
          <w:sz w:val="32"/>
          <w:szCs w:val="32"/>
        </w:rPr>
      </w:pPr>
      <w:r>
        <w:rPr>
          <w:rFonts w:ascii="??_GB2312" w:hAnsi="宋体" w:eastAsia="Times New Roman" w:cs="??_GB2312"/>
          <w:b/>
          <w:bCs/>
          <w:sz w:val="32"/>
          <w:szCs w:val="32"/>
        </w:rPr>
        <w:t>（二）预算支出情况</w:t>
      </w:r>
    </w:p>
    <w:p>
      <w:pPr>
        <w:ind w:firstLine="640" w:firstLineChars="200"/>
        <w:rPr>
          <w:rFonts w:ascii="??_GB2312" w:eastAsia="Times New Roman" w:cs="Times New Roman"/>
          <w:sz w:val="32"/>
          <w:szCs w:val="32"/>
        </w:rPr>
      </w:pPr>
      <w:r>
        <w:rPr>
          <w:rFonts w:ascii="??_GB2312" w:hAnsi="宋体" w:eastAsia="Times New Roman" w:cs="??_GB2312"/>
          <w:sz w:val="32"/>
          <w:szCs w:val="32"/>
        </w:rPr>
        <w:t>2022年科协支出预算总额为56.2万元，与上年预算相比增加5.4万元，增长10.6%，主要原因是增加一个人员。其中：按支出项目类别划分：基本支出44.4万元，占支出预算总额的79%，包括工资福利支出39.34万元、商品和服务支出3.26万元、对个人和家庭的补助0万元、其他资本性支出1.8万元；项目支出11.8万元，占支出总额的21%，包括工资福利支出0万元、商品和服务支出0万元、对个人和家庭的补助0万元、债务利息支出0万元、基本建设支出0万元、其他资本性支出0万元、其他相关支出11.8万元；事业经营支出0万元，占支出预算总额的0%；对附属单位补助支出的0万元，占支出预算总额的0%；上缴上级支出0万元，占支出预算总额的0%。</w:t>
      </w:r>
    </w:p>
    <w:p>
      <w:pPr>
        <w:ind w:firstLine="640" w:firstLineChars="200"/>
        <w:rPr>
          <w:rFonts w:ascii="??_GB2312" w:hAnsi="宋体" w:eastAsia="Times New Roman" w:cs="??_GB2312"/>
          <w:sz w:val="32"/>
          <w:szCs w:val="32"/>
        </w:rPr>
      </w:pPr>
      <w:r>
        <w:rPr>
          <w:rFonts w:ascii="??_GB2312" w:hAnsi="宋体" w:eastAsia="Times New Roman" w:cs="??_GB2312"/>
          <w:sz w:val="32"/>
          <w:szCs w:val="32"/>
        </w:rPr>
        <w:t>按支出功能项目科目划分：科学技术支出46.61万元，占支出预算总额的82.93%；社会保障和就业支出4.21万元，占支出预算总额的7.49%；卫生和健康支出1.71万元，占支出预算总额的3.04%；住房和保障支出3.68万元，占支出预算总额的6.54%。</w:t>
      </w:r>
    </w:p>
    <w:p>
      <w:pPr>
        <w:ind w:firstLine="640" w:firstLineChars="200"/>
        <w:rPr>
          <w:rFonts w:ascii="??_GB2312" w:eastAsia="Times New Roman" w:cs="Times New Roman"/>
          <w:sz w:val="32"/>
          <w:szCs w:val="32"/>
        </w:rPr>
      </w:pPr>
      <w:r>
        <w:rPr>
          <w:rFonts w:ascii="??_GB2312" w:hAnsi="宋体" w:eastAsia="Times New Roman" w:cs="??_GB2312"/>
          <w:sz w:val="32"/>
          <w:szCs w:val="32"/>
        </w:rPr>
        <w:t>按支出经济分类划分：工资福利支出39.34万元，占支出预算总额的70.01%；商品和服务支出15.06万元，占支出预算总额的26.79%；其他资本性支出1.8万元，占支出预算总额的3.2%。</w:t>
      </w:r>
    </w:p>
    <w:p>
      <w:pPr>
        <w:widowControl/>
        <w:spacing w:line="600" w:lineRule="exact"/>
        <w:ind w:firstLine="640"/>
        <w:jc w:val="left"/>
        <w:rPr>
          <w:rFonts w:ascii="??_GB2312" w:eastAsia="Times New Roman"/>
          <w:b/>
          <w:color w:val="000000"/>
          <w:sz w:val="32"/>
          <w:szCs w:val="30"/>
        </w:rPr>
      </w:pPr>
      <w:r>
        <w:rPr>
          <w:rFonts w:ascii="??_GB2312" w:hAnsi="宋体" w:eastAsia="Times New Roman" w:cs="??_GB2312"/>
          <w:b/>
          <w:bCs/>
          <w:sz w:val="32"/>
          <w:szCs w:val="32"/>
        </w:rPr>
        <w:t>（三）</w:t>
      </w:r>
      <w:r>
        <w:rPr>
          <w:rFonts w:ascii="??_GB2312" w:eastAsia="Times New Roman"/>
          <w:b/>
          <w:color w:val="000000"/>
          <w:sz w:val="32"/>
          <w:szCs w:val="30"/>
        </w:rPr>
        <w:t>财政拨款支出情况</w:t>
      </w:r>
    </w:p>
    <w:p>
      <w:pPr>
        <w:ind w:firstLine="640" w:firstLineChars="200"/>
        <w:rPr>
          <w:rFonts w:ascii="??_GB2312" w:eastAsia="Times New Roman" w:cs="Times New Roman"/>
          <w:sz w:val="32"/>
          <w:szCs w:val="32"/>
        </w:rPr>
      </w:pPr>
      <w:r>
        <w:rPr>
          <w:rFonts w:ascii="??_GB2312" w:hAnsi="宋体" w:eastAsia="Times New Roman" w:cs="??_GB2312"/>
          <w:sz w:val="32"/>
          <w:szCs w:val="32"/>
        </w:rPr>
        <w:t>2022年科协财政拨款支出预算56.2万元，占支出预算总额的100%，与上年预算相比增加5.4万元，增长10.6%，主要原因是增加一个人员。具体支出情况是：科学技术支出46.61万元，占支出预算总额的82.93%；社会保障和就业支出4.21万元，占支出预算总额的7.49%；卫生和健康支出1.71万元，占支出预算总额的3.04%；住房和保障支出3.68万元，占支出预算总额的6.54%。</w:t>
      </w:r>
    </w:p>
    <w:p>
      <w:pPr>
        <w:numPr>
          <w:ilvl w:val="0"/>
          <w:numId w:val="1"/>
        </w:numPr>
        <w:ind w:left="540"/>
        <w:rPr>
          <w:rFonts w:ascii="??_GB2312" w:eastAsia="Times New Roman" w:cs="Times New Roman"/>
          <w:b/>
          <w:bCs/>
          <w:sz w:val="32"/>
          <w:szCs w:val="32"/>
        </w:rPr>
      </w:pPr>
      <w:r>
        <w:rPr>
          <w:rFonts w:ascii="??_GB2312" w:hAnsi="宋体" w:eastAsia="Times New Roman" w:cs="Times New Roman"/>
          <w:b/>
          <w:bCs/>
          <w:sz w:val="32"/>
          <w:szCs w:val="32"/>
        </w:rPr>
        <w:t>政府采购预算情况</w:t>
      </w:r>
    </w:p>
    <w:p>
      <w:pPr>
        <w:ind w:firstLine="640" w:firstLineChars="200"/>
        <w:rPr>
          <w:rFonts w:ascii="??_GB2312" w:hAnsi="宋体" w:eastAsia="Times New Roman" w:cs="??_GB2312"/>
          <w:sz w:val="32"/>
          <w:szCs w:val="32"/>
        </w:rPr>
      </w:pPr>
      <w:r>
        <w:rPr>
          <w:rFonts w:ascii="??_GB2312" w:hAnsi="宋体" w:eastAsia="Times New Roman" w:cs="??_GB2312"/>
          <w:sz w:val="32"/>
          <w:szCs w:val="32"/>
        </w:rPr>
        <w:t>说明部门整个采购情况和部门集中采购、政府集中采购和政府购买服务预算情况，与上年预算对比增减变化，说明原因。</w:t>
      </w:r>
    </w:p>
    <w:p>
      <w:pPr>
        <w:ind w:firstLine="640" w:firstLineChars="200"/>
        <w:rPr>
          <w:rFonts w:ascii="??_GB2312" w:hAnsi="宋体" w:eastAsia="Times New Roman" w:cs="??_GB2312"/>
          <w:sz w:val="32"/>
          <w:szCs w:val="32"/>
        </w:rPr>
      </w:pPr>
      <w:r>
        <w:rPr>
          <w:rFonts w:ascii="??_GB2312" w:hAnsi="宋体" w:eastAsia="Times New Roman" w:cs="??_GB2312"/>
          <w:sz w:val="32"/>
          <w:szCs w:val="32"/>
        </w:rPr>
        <w:t>本年度政府采购预算为3万元印刷服务，原因是本年度开始印刷纳入政府采购目录。</w:t>
      </w:r>
    </w:p>
    <w:p>
      <w:pPr>
        <w:tabs>
          <w:tab w:val="left" w:pos="1162"/>
        </w:tabs>
        <w:ind w:left="420" w:leftChars="200" w:firstLine="320" w:firstLineChars="100"/>
        <w:rPr>
          <w:rFonts w:ascii="??_GB2312" w:eastAsia="Times New Roman" w:cs="Times New Roman"/>
          <w:b/>
          <w:bCs/>
          <w:sz w:val="32"/>
          <w:szCs w:val="32"/>
        </w:rPr>
      </w:pPr>
      <w:r>
        <w:rPr>
          <w:rFonts w:ascii="??_GB2312" w:hAnsi="宋体" w:eastAsia="Times New Roman" w:cs="??_GB2312"/>
          <w:b/>
          <w:bCs/>
          <w:sz w:val="32"/>
          <w:szCs w:val="32"/>
        </w:rPr>
        <w:t>（五）政府基金收支情况</w:t>
      </w:r>
    </w:p>
    <w:p>
      <w:pPr>
        <w:ind w:left="420" w:leftChars="200" w:firstLine="640" w:firstLineChars="200"/>
        <w:rPr>
          <w:rFonts w:ascii="??_GB2312" w:eastAsia="Times New Roman" w:cs="Times New Roman"/>
          <w:sz w:val="32"/>
          <w:szCs w:val="32"/>
        </w:rPr>
      </w:pPr>
      <w:r>
        <w:rPr>
          <w:rFonts w:ascii="??_GB2312" w:hAnsi="宋体" w:eastAsia="Times New Roman" w:cs="??_GB2312"/>
          <w:sz w:val="32"/>
          <w:szCs w:val="32"/>
        </w:rPr>
        <w:t>无政府基金收支预算</w:t>
      </w:r>
    </w:p>
    <w:p>
      <w:pPr>
        <w:tabs>
          <w:tab w:val="left" w:pos="1113"/>
        </w:tabs>
        <w:ind w:firstLine="640" w:firstLineChars="200"/>
        <w:rPr>
          <w:rFonts w:ascii="??_GB2312" w:eastAsia="Times New Roman" w:cs="Times New Roman"/>
          <w:b/>
          <w:bCs/>
          <w:sz w:val="32"/>
          <w:szCs w:val="32"/>
        </w:rPr>
      </w:pPr>
      <w:r>
        <w:rPr>
          <w:rFonts w:ascii="??_GB2312" w:hAnsi="宋体" w:eastAsia="Times New Roman" w:cs="??_GB2312"/>
          <w:b/>
          <w:bCs/>
          <w:sz w:val="32"/>
          <w:szCs w:val="32"/>
        </w:rPr>
        <w:t>（六）2022年“三公”经费预算情况说明</w:t>
      </w:r>
    </w:p>
    <w:p>
      <w:pPr>
        <w:ind w:firstLine="640" w:firstLineChars="200"/>
        <w:rPr>
          <w:rFonts w:ascii="??_GB2312" w:eastAsia="Times New Roman" w:cs="Times New Roman"/>
          <w:sz w:val="32"/>
          <w:szCs w:val="32"/>
        </w:rPr>
      </w:pPr>
      <w:r>
        <w:rPr>
          <w:rFonts w:ascii="??_GB2312" w:hAnsi="宋体" w:eastAsia="Times New Roman" w:cs="??_GB2312"/>
          <w:sz w:val="32"/>
          <w:szCs w:val="32"/>
        </w:rPr>
        <w:t>2022年区科协“三公”经费年初预算安排0.4万元。其中：因公出国（境）费0万元，比上年增（减）0万元，主要原因：</w:t>
      </w:r>
      <w:r>
        <w:rPr>
          <w:rFonts w:ascii="??_GB2312" w:eastAsia="Times New Roman" w:cs="??_GB2312"/>
          <w:sz w:val="32"/>
          <w:szCs w:val="32"/>
        </w:rPr>
        <w:t>无</w:t>
      </w:r>
      <w:r>
        <w:rPr>
          <w:rFonts w:ascii="??_GB2312" w:hAnsi="宋体" w:eastAsia="Times New Roman" w:cs="??_GB2312"/>
          <w:sz w:val="32"/>
          <w:szCs w:val="32"/>
        </w:rPr>
        <w:t>。</w:t>
      </w:r>
    </w:p>
    <w:p>
      <w:pPr>
        <w:ind w:firstLine="640" w:firstLineChars="200"/>
        <w:rPr>
          <w:rFonts w:ascii="??_GB2312" w:eastAsia="Times New Roman" w:cs="Times New Roman"/>
          <w:sz w:val="32"/>
          <w:szCs w:val="32"/>
        </w:rPr>
      </w:pPr>
      <w:r>
        <w:rPr>
          <w:rFonts w:ascii="??_GB2312" w:hAnsi="宋体" w:eastAsia="Times New Roman" w:cs="??_GB2312"/>
          <w:sz w:val="32"/>
          <w:szCs w:val="32"/>
        </w:rPr>
        <w:t>公务接待费0.4万元，比上年减少0.01万元，主要原因：</w:t>
      </w:r>
      <w:r>
        <w:rPr>
          <w:rFonts w:ascii="??_GB2312" w:eastAsia="Times New Roman" w:cs="??_GB2312"/>
          <w:sz w:val="32"/>
          <w:szCs w:val="32"/>
        </w:rPr>
        <w:t>减少公务接待</w:t>
      </w:r>
      <w:r>
        <w:rPr>
          <w:rFonts w:ascii="??_GB2312" w:hAnsi="宋体" w:eastAsia="Times New Roman" w:cs="??_GB2312"/>
          <w:sz w:val="32"/>
          <w:szCs w:val="32"/>
        </w:rPr>
        <w:t>。</w:t>
      </w:r>
    </w:p>
    <w:p>
      <w:pPr>
        <w:ind w:firstLine="640" w:firstLineChars="200"/>
        <w:rPr>
          <w:rFonts w:ascii="??_GB2312" w:eastAsia="Times New Roman" w:cs="Times New Roman"/>
          <w:sz w:val="32"/>
          <w:szCs w:val="32"/>
        </w:rPr>
      </w:pPr>
      <w:r>
        <w:rPr>
          <w:rFonts w:ascii="??_GB2312" w:hAnsi="宋体" w:eastAsia="Times New Roman" w:cs="??_GB2312"/>
          <w:sz w:val="32"/>
          <w:szCs w:val="32"/>
        </w:rPr>
        <w:t>公务用车运行维护费0万元，比上年增（减）0万元，主要原因：</w:t>
      </w:r>
      <w:r>
        <w:rPr>
          <w:rFonts w:ascii="??_GB2312" w:eastAsia="Times New Roman" w:cs="??_GB2312"/>
          <w:sz w:val="32"/>
          <w:szCs w:val="32"/>
        </w:rPr>
        <w:t>无</w:t>
      </w:r>
      <w:r>
        <w:rPr>
          <w:rFonts w:ascii="??_GB2312" w:hAnsi="宋体" w:eastAsia="Times New Roman" w:cs="??_GB2312"/>
          <w:sz w:val="32"/>
          <w:szCs w:val="32"/>
        </w:rPr>
        <w:t>。</w:t>
      </w:r>
    </w:p>
    <w:p>
      <w:pPr>
        <w:ind w:firstLine="640" w:firstLineChars="200"/>
        <w:rPr>
          <w:rFonts w:ascii="??_GB2312" w:hAnsi="宋体" w:eastAsia="Times New Roman" w:cs="??_GB2312"/>
          <w:sz w:val="32"/>
          <w:szCs w:val="32"/>
        </w:rPr>
      </w:pPr>
      <w:r>
        <w:rPr>
          <w:rFonts w:ascii="??_GB2312" w:hAnsi="宋体" w:eastAsia="Times New Roman" w:cs="??_GB2312"/>
          <w:sz w:val="32"/>
          <w:szCs w:val="32"/>
        </w:rPr>
        <w:t>公务用车购置费0万元，比上年增（减）0万元，主要原因：</w:t>
      </w:r>
      <w:r>
        <w:rPr>
          <w:rFonts w:ascii="??_GB2312" w:eastAsia="Times New Roman" w:cs="??_GB2312"/>
          <w:sz w:val="32"/>
          <w:szCs w:val="32"/>
        </w:rPr>
        <w:t>无</w:t>
      </w:r>
      <w:r>
        <w:rPr>
          <w:rFonts w:ascii="??_GB2312" w:hAnsi="宋体" w:eastAsia="Times New Roman" w:cs="??_GB2312"/>
          <w:sz w:val="32"/>
          <w:szCs w:val="32"/>
        </w:rPr>
        <w:t>。</w:t>
      </w:r>
    </w:p>
    <w:p>
      <w:pPr>
        <w:widowControl/>
        <w:spacing w:line="600" w:lineRule="exact"/>
        <w:ind w:firstLine="640" w:firstLineChars="200"/>
        <w:jc w:val="left"/>
        <w:rPr>
          <w:rFonts w:ascii="??_GB2312" w:eastAsia="Times New Roman"/>
          <w:b/>
          <w:color w:val="000000"/>
          <w:sz w:val="32"/>
          <w:szCs w:val="30"/>
        </w:rPr>
      </w:pPr>
      <w:r>
        <w:rPr>
          <w:rFonts w:ascii="??_GB2312" w:hAnsi="宋体" w:eastAsia="Times New Roman" w:cs="??_GB2312"/>
          <w:b/>
          <w:bCs/>
          <w:sz w:val="32"/>
          <w:szCs w:val="32"/>
        </w:rPr>
        <w:t>（七）</w:t>
      </w:r>
      <w:r>
        <w:rPr>
          <w:rFonts w:ascii="??_GB2312" w:eastAsia="Times New Roman"/>
          <w:b/>
          <w:bCs/>
          <w:color w:val="000000"/>
          <w:sz w:val="32"/>
          <w:szCs w:val="30"/>
        </w:rPr>
        <w:t>整体</w:t>
      </w:r>
      <w:r>
        <w:rPr>
          <w:rFonts w:ascii="??_GB2312" w:eastAsia="Times New Roman"/>
          <w:b/>
          <w:color w:val="000000"/>
          <w:sz w:val="32"/>
          <w:szCs w:val="30"/>
        </w:rPr>
        <w:t>绩效目标设置情况</w:t>
      </w:r>
    </w:p>
    <w:p>
      <w:pPr>
        <w:widowControl/>
        <w:spacing w:line="360" w:lineRule="auto"/>
        <w:ind w:firstLine="640"/>
        <w:jc w:val="left"/>
        <w:rPr>
          <w:rFonts w:ascii="??_GB2312" w:eastAsia="Times New Roman"/>
          <w:color w:val="000000"/>
          <w:sz w:val="32"/>
          <w:szCs w:val="30"/>
        </w:rPr>
      </w:pPr>
      <w:r>
        <w:rPr>
          <w:rFonts w:ascii="??_GB2312" w:eastAsia="Times New Roman"/>
          <w:color w:val="000000"/>
          <w:sz w:val="32"/>
          <w:szCs w:val="30"/>
        </w:rPr>
        <w:t>2022年部门整体绩效目标</w:t>
      </w:r>
    </w:p>
    <w:p>
      <w:pPr>
        <w:widowControl/>
        <w:spacing w:line="360" w:lineRule="auto"/>
        <w:ind w:firstLine="640"/>
        <w:jc w:val="left"/>
        <w:rPr>
          <w:rFonts w:ascii="??_GB2312" w:eastAsia="Times New Roman"/>
          <w:color w:val="000000"/>
          <w:sz w:val="32"/>
          <w:szCs w:val="30"/>
        </w:rPr>
      </w:pPr>
      <w:r>
        <w:rPr>
          <w:rFonts w:ascii="??_GB2312" w:eastAsia="Times New Roman"/>
          <w:color w:val="000000"/>
          <w:sz w:val="32"/>
          <w:szCs w:val="30"/>
        </w:rPr>
        <w:t>1.做好</w:t>
      </w:r>
      <w:r>
        <w:rPr>
          <w:rFonts w:hint="eastAsia" w:ascii="??_GB2312"/>
          <w:color w:val="000000"/>
          <w:sz w:val="32"/>
          <w:szCs w:val="30"/>
        </w:rPr>
        <w:t>社区</w:t>
      </w:r>
      <w:r>
        <w:rPr>
          <w:rFonts w:ascii="??_GB2312" w:eastAsia="Times New Roman"/>
          <w:color w:val="000000"/>
          <w:sz w:val="32"/>
          <w:szCs w:val="30"/>
        </w:rPr>
        <w:t>群众及</w:t>
      </w:r>
      <w:r>
        <w:rPr>
          <w:rFonts w:hint="eastAsia" w:ascii="??_GB2312"/>
          <w:color w:val="000000"/>
          <w:sz w:val="32"/>
          <w:szCs w:val="30"/>
        </w:rPr>
        <w:t>青少年</w:t>
      </w:r>
      <w:r>
        <w:rPr>
          <w:rFonts w:ascii="??_GB2312" w:eastAsia="Times New Roman"/>
          <w:color w:val="000000"/>
          <w:sz w:val="32"/>
          <w:szCs w:val="30"/>
        </w:rPr>
        <w:t>科学素质</w:t>
      </w:r>
      <w:r>
        <w:rPr>
          <w:rFonts w:hint="eastAsia" w:ascii="??_GB2312"/>
          <w:color w:val="000000"/>
          <w:sz w:val="32"/>
          <w:szCs w:val="30"/>
        </w:rPr>
        <w:t>提升</w:t>
      </w:r>
      <w:r>
        <w:rPr>
          <w:rFonts w:ascii="??_GB2312" w:eastAsia="Times New Roman"/>
          <w:color w:val="000000"/>
          <w:sz w:val="32"/>
          <w:szCs w:val="30"/>
        </w:rPr>
        <w:t>工作。</w:t>
      </w:r>
    </w:p>
    <w:p>
      <w:pPr>
        <w:widowControl/>
        <w:spacing w:line="360" w:lineRule="auto"/>
        <w:ind w:firstLine="640"/>
        <w:jc w:val="left"/>
        <w:rPr>
          <w:rFonts w:ascii="??_GB2312" w:eastAsia="Times New Roman"/>
          <w:color w:val="000000"/>
          <w:sz w:val="32"/>
          <w:szCs w:val="30"/>
        </w:rPr>
      </w:pPr>
      <w:r>
        <w:rPr>
          <w:rFonts w:ascii="??_GB2312" w:eastAsia="Times New Roman"/>
          <w:color w:val="000000"/>
          <w:sz w:val="32"/>
          <w:szCs w:val="30"/>
        </w:rPr>
        <w:t>2.做好街道</w:t>
      </w:r>
      <w:r>
        <w:rPr>
          <w:rFonts w:hint="eastAsia" w:ascii="??_GB2312"/>
          <w:color w:val="000000"/>
          <w:sz w:val="32"/>
          <w:szCs w:val="30"/>
        </w:rPr>
        <w:t>社区</w:t>
      </w:r>
      <w:r>
        <w:rPr>
          <w:rFonts w:ascii="??_GB2312" w:eastAsia="Times New Roman"/>
          <w:color w:val="000000"/>
          <w:sz w:val="32"/>
          <w:szCs w:val="30"/>
        </w:rPr>
        <w:t>科协组织的业务指导及相关人员培训。</w:t>
      </w:r>
    </w:p>
    <w:p>
      <w:pPr>
        <w:widowControl/>
        <w:spacing w:line="360" w:lineRule="auto"/>
        <w:ind w:firstLine="640"/>
        <w:jc w:val="left"/>
        <w:rPr>
          <w:rFonts w:ascii="??_GB2312" w:hAnsi="宋体" w:eastAsia="Times New Roman" w:cs="??_GB2312"/>
          <w:b/>
          <w:bCs/>
          <w:sz w:val="32"/>
          <w:szCs w:val="32"/>
        </w:rPr>
      </w:pPr>
      <w:r>
        <w:rPr>
          <w:rFonts w:ascii="??_GB2312" w:eastAsia="Times New Roman"/>
          <w:color w:val="000000"/>
          <w:sz w:val="32"/>
          <w:szCs w:val="30"/>
        </w:rPr>
        <w:t>3.做好中心工作，提高工作效率。 部门预算情况总体预算支出56.2万元。</w:t>
      </w:r>
    </w:p>
    <w:p>
      <w:pPr>
        <w:widowControl/>
        <w:spacing w:line="600" w:lineRule="exact"/>
        <w:ind w:firstLine="640" w:firstLineChars="200"/>
        <w:jc w:val="left"/>
        <w:rPr>
          <w:rFonts w:ascii="??_GB2312" w:eastAsia="Times New Roman"/>
          <w:b/>
          <w:color w:val="000000"/>
          <w:sz w:val="32"/>
          <w:szCs w:val="30"/>
        </w:rPr>
      </w:pPr>
      <w:r>
        <w:rPr>
          <w:rFonts w:ascii="??_GB2312" w:hAnsi="宋体" w:eastAsia="Times New Roman" w:cs="??_GB2312"/>
          <w:b/>
          <w:bCs/>
          <w:sz w:val="32"/>
          <w:szCs w:val="32"/>
        </w:rPr>
        <w:t>（八）</w:t>
      </w:r>
      <w:r>
        <w:rPr>
          <w:rFonts w:ascii="??_GB2312" w:eastAsia="Times New Roman"/>
          <w:b/>
          <w:bCs/>
          <w:color w:val="000000"/>
          <w:sz w:val="32"/>
          <w:szCs w:val="30"/>
        </w:rPr>
        <w:t>一级</w:t>
      </w:r>
      <w:r>
        <w:rPr>
          <w:rFonts w:ascii="??_GB2312" w:eastAsia="Times New Roman"/>
          <w:b/>
          <w:color w:val="000000"/>
          <w:sz w:val="32"/>
          <w:szCs w:val="30"/>
        </w:rPr>
        <w:t>项目绩效目标设置情况</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2022年实行绩效目标管理的一级项目4个，涉及资金     11.8万元，其中：二级项目7个（部门预算中11.8万元以上的，且进行了绩效评审的项目1个，涉及资金11.8万元），涉及资金11.8万元。</w:t>
      </w:r>
    </w:p>
    <w:p>
      <w:pPr>
        <w:widowControl/>
        <w:spacing w:line="600" w:lineRule="exact"/>
        <w:ind w:firstLine="640" w:firstLineChars="200"/>
        <w:jc w:val="left"/>
        <w:rPr>
          <w:rFonts w:ascii="??_GB2312" w:eastAsia="Times New Roman"/>
          <w:b/>
          <w:color w:val="000000"/>
          <w:sz w:val="32"/>
          <w:szCs w:val="30"/>
        </w:rPr>
      </w:pPr>
      <w:r>
        <w:rPr>
          <w:rFonts w:ascii="??_GB2312" w:eastAsia="Times New Roman"/>
          <w:b/>
          <w:color w:val="000000"/>
          <w:sz w:val="32"/>
          <w:szCs w:val="30"/>
        </w:rPr>
        <w:t>（九）一级项目中各二级项目情况说明（部门本级）</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一级项目概述1.管理指标 2.产出指标3.效果指标4.群众满意度指标</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1.二级项目 科普宣传及教育经费</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1）项目概述：区直范围内宣传科普活动，提高职工和群众参与度。</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2）立项依据：市科协以及省科协为指导</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3）实施主体：区科协机关</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4）实施方案：按照省、市科协相关文件</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5）实施周期：整年度</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6）年度预算安排：11.8万元</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 xml:space="preserve">   7）绩效目标和指标；对提高职工和群众、青少年科普意识，培训，宣传、等项目支出。</w:t>
      </w:r>
    </w:p>
    <w:p>
      <w:pPr>
        <w:widowControl/>
        <w:spacing w:line="600" w:lineRule="exact"/>
        <w:ind w:firstLine="640"/>
        <w:jc w:val="left"/>
        <w:rPr>
          <w:rFonts w:ascii="??_GB2312" w:eastAsia="Times New Roman"/>
          <w:color w:val="000000"/>
          <w:sz w:val="32"/>
          <w:szCs w:val="30"/>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珠山区科协</w:t>
      </w:r>
      <w:r>
        <w:rPr>
          <w:rFonts w:ascii="黑体" w:hAnsi="宋体" w:eastAsia="黑体" w:cs="黑体"/>
          <w:sz w:val="32"/>
          <w:szCs w:val="32"/>
        </w:rPr>
        <w:t>2022</w:t>
      </w:r>
      <w:r>
        <w:rPr>
          <w:rFonts w:hint="eastAsia" w:ascii="黑体" w:hAnsi="宋体" w:eastAsia="黑体" w:cs="黑体"/>
          <w:sz w:val="32"/>
          <w:szCs w:val="32"/>
        </w:rPr>
        <w:t>年部门预算表</w:t>
      </w:r>
    </w:p>
    <w:p>
      <w:pPr>
        <w:rPr>
          <w:rFonts w:ascii="??_GB2312" w:hAnsi="宋体" w:eastAsia="Times New Roman" w:cs="??_GB2312"/>
          <w:sz w:val="32"/>
          <w:szCs w:val="32"/>
        </w:rPr>
      </w:pPr>
      <w:r>
        <w:rPr>
          <w:rFonts w:ascii="??_GB2312" w:hAnsi="宋体" w:eastAsia="Times New Roman" w:cs="??_GB2312"/>
          <w:sz w:val="32"/>
          <w:szCs w:val="32"/>
        </w:rPr>
        <w:t>（详见附表）</w:t>
      </w:r>
    </w:p>
    <w:p>
      <w:pPr>
        <w:rPr>
          <w:rFonts w:ascii="??_GB2312" w:hAnsi="宋体" w:eastAsia="Times New Roman" w:cs="??_GB2312"/>
          <w:sz w:val="32"/>
          <w:szCs w:val="32"/>
          <w:shd w:val="clear" w:color="FFFFFF" w:fill="D9D9D9"/>
        </w:rPr>
      </w:pPr>
    </w:p>
    <w:p>
      <w:pPr>
        <w:rPr>
          <w:rFonts w:ascii="??_GB2312" w:eastAsia="Times New Roman"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一、收入科目</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各部门结合实际进行解释。</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（一）财政拨款：指市级财政当年拨付的资金。</w:t>
      </w:r>
    </w:p>
    <w:p>
      <w:pPr>
        <w:widowControl/>
        <w:spacing w:line="600" w:lineRule="exact"/>
        <w:ind w:firstLine="636"/>
        <w:jc w:val="left"/>
        <w:rPr>
          <w:rFonts w:ascii="??_GB2312" w:eastAsia="Times New Roman"/>
          <w:color w:val="000000"/>
          <w:sz w:val="32"/>
          <w:szCs w:val="30"/>
        </w:rPr>
      </w:pPr>
      <w:r>
        <w:rPr>
          <w:rFonts w:ascii="??_GB2312" w:eastAsia="Times New Roman"/>
          <w:color w:val="000000"/>
          <w:sz w:val="32"/>
          <w:szCs w:val="30"/>
        </w:rPr>
        <w:t>（二）事业收入：指事业单位开展专业业务活动及辅助活动取得的收入。</w:t>
      </w:r>
    </w:p>
    <w:p>
      <w:pPr>
        <w:widowControl/>
        <w:spacing w:line="600" w:lineRule="exact"/>
        <w:ind w:firstLine="636"/>
        <w:jc w:val="left"/>
        <w:rPr>
          <w:rFonts w:ascii="??_GB2312" w:eastAsia="Times New Roman"/>
          <w:color w:val="000000"/>
          <w:sz w:val="32"/>
          <w:szCs w:val="30"/>
        </w:rPr>
      </w:pPr>
      <w:r>
        <w:rPr>
          <w:rFonts w:ascii="??_GB2312" w:eastAsia="Times New Roman"/>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_GB2312" w:eastAsia="Times New Roman"/>
          <w:color w:val="000000"/>
          <w:sz w:val="32"/>
          <w:szCs w:val="30"/>
        </w:rPr>
      </w:pPr>
      <w:r>
        <w:rPr>
          <w:rFonts w:ascii="??_GB2312" w:eastAsia="Times New Roman"/>
          <w:color w:val="000000"/>
          <w:sz w:val="32"/>
          <w:szCs w:val="30"/>
        </w:rPr>
        <w:t>（四）其他收入：指除财政拨款、事业收入、事业单位经营收入等以外的各项收入。</w:t>
      </w:r>
    </w:p>
    <w:p>
      <w:pPr>
        <w:spacing w:line="600" w:lineRule="exact"/>
        <w:ind w:firstLine="640" w:firstLineChars="200"/>
        <w:rPr>
          <w:rFonts w:ascii="??_GB2312" w:eastAsia="Times New Roman"/>
          <w:color w:val="000000"/>
          <w:sz w:val="32"/>
          <w:szCs w:val="30"/>
        </w:rPr>
      </w:pPr>
      <w:r>
        <w:rPr>
          <w:rFonts w:ascii="??_GB2312" w:eastAsia="Times New Roman"/>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_GB2312" w:eastAsia="Times New Roman"/>
          <w:color w:val="000000"/>
          <w:sz w:val="32"/>
          <w:szCs w:val="30"/>
        </w:rPr>
      </w:pPr>
      <w:r>
        <w:rPr>
          <w:rFonts w:ascii="??_GB2312" w:eastAsia="Times New Roman"/>
          <w:color w:val="000000"/>
          <w:sz w:val="32"/>
          <w:szCs w:val="30"/>
        </w:rPr>
        <w:t>（六）上级补助收入：反映事业单位从主管部门和上级单位取得的非财政补助收入。</w:t>
      </w:r>
    </w:p>
    <w:p>
      <w:pPr>
        <w:spacing w:line="600" w:lineRule="exact"/>
        <w:ind w:firstLine="640" w:firstLineChars="200"/>
        <w:rPr>
          <w:rFonts w:ascii="??_GB2312" w:eastAsia="Times New Roman"/>
          <w:color w:val="000000"/>
          <w:sz w:val="32"/>
          <w:szCs w:val="30"/>
        </w:rPr>
      </w:pPr>
      <w:r>
        <w:rPr>
          <w:rFonts w:ascii="??_GB2312" w:eastAsia="Times New Roman"/>
          <w:color w:val="000000"/>
          <w:sz w:val="32"/>
          <w:szCs w:val="30"/>
        </w:rPr>
        <w:t>（七）用事业基金弥补收支差额：填列事业单位用事业基金弥补2022年收支差额的数额。</w:t>
      </w:r>
    </w:p>
    <w:p>
      <w:pPr>
        <w:spacing w:line="600" w:lineRule="exact"/>
        <w:ind w:firstLine="640" w:firstLineChars="200"/>
        <w:rPr>
          <w:rFonts w:ascii="??_GB2312" w:eastAsia="Times New Roman"/>
          <w:color w:val="000000"/>
          <w:sz w:val="32"/>
          <w:szCs w:val="30"/>
        </w:rPr>
      </w:pPr>
      <w:r>
        <w:rPr>
          <w:rFonts w:ascii="??_GB2312" w:eastAsia="Times New Roman"/>
          <w:color w:val="000000"/>
          <w:sz w:val="32"/>
          <w:szCs w:val="30"/>
        </w:rPr>
        <w:t>（八）上年结转和结余：填列2021年全部结转和结余的资金数，包括当年结转结余资金和历年滚存结转结余资金。</w:t>
      </w:r>
    </w:p>
    <w:p>
      <w:pPr>
        <w:widowControl/>
        <w:spacing w:line="600" w:lineRule="exact"/>
        <w:ind w:firstLine="640"/>
        <w:jc w:val="left"/>
        <w:rPr>
          <w:rFonts w:ascii="??_GB2312" w:eastAsia="Times New Roman"/>
          <w:color w:val="000000"/>
          <w:sz w:val="32"/>
          <w:szCs w:val="30"/>
        </w:rPr>
      </w:pPr>
      <w:r>
        <w:rPr>
          <w:rFonts w:ascii="??_GB2312" w:eastAsia="Times New Roman"/>
          <w:color w:val="000000"/>
          <w:sz w:val="32"/>
          <w:szCs w:val="30"/>
        </w:rPr>
        <w:t>二、支出科目</w:t>
      </w:r>
    </w:p>
    <w:p>
      <w:pPr>
        <w:widowControl/>
        <w:spacing w:line="600" w:lineRule="exact"/>
        <w:ind w:firstLine="640"/>
        <w:jc w:val="left"/>
        <w:rPr>
          <w:rFonts w:ascii="??_GB2312" w:eastAsia="Times New Roman" w:cs="Times New Roman"/>
          <w:sz w:val="32"/>
          <w:szCs w:val="32"/>
        </w:rPr>
      </w:pPr>
      <w:r>
        <w:rPr>
          <w:rFonts w:ascii="??_GB2312" w:eastAsia="Times New Roman"/>
          <w:color w:val="000000"/>
          <w:sz w:val="32"/>
          <w:szCs w:val="30"/>
        </w:rPr>
        <w:t>对部门预算中涉及的支出功能分类科目（明细到项级），结合部门实际，参照《2022年政府收支分类科目》的规范说明进行解释。</w:t>
      </w:r>
    </w:p>
    <w:p>
      <w:pPr>
        <w:rPr>
          <w:rFonts w:ascii="??_GB2312" w:eastAsia="Times New Roman" w:cs="Times New Roman"/>
          <w:sz w:val="32"/>
          <w:szCs w:val="32"/>
        </w:rPr>
      </w:pPr>
    </w:p>
    <w:p>
      <w:pPr>
        <w:rPr>
          <w:rFonts w:ascii="??_GB2312" w:eastAsia="Times New Roman"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Fonts w:cs="Calibri"/>
      </w:rPr>
      <w:fldChar w:fldCharType="begin"/>
    </w:r>
    <w:r>
      <w:rPr>
        <w:rStyle w:val="8"/>
        <w:rFonts w:cs="Calibri"/>
      </w:rPr>
      <w:instrText xml:space="preserve">PAGE  </w:instrText>
    </w:r>
    <w:r>
      <w:rPr>
        <w:rStyle w:val="8"/>
        <w:rFonts w:cs="Calibri"/>
      </w:rPr>
      <w:fldChar w:fldCharType="separate"/>
    </w:r>
    <w:r>
      <w:rPr>
        <w:rStyle w:val="8"/>
        <w:rFonts w:cs="Calibri"/>
      </w:rPr>
      <w:t>6</w:t>
    </w:r>
    <w:r>
      <w:rPr>
        <w:rStyle w:val="8"/>
        <w:rFonts w:cs="Calibri"/>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9076E1D"/>
    <w:rsid w:val="000429DB"/>
    <w:rsid w:val="00066060"/>
    <w:rsid w:val="000D496F"/>
    <w:rsid w:val="002F340F"/>
    <w:rsid w:val="00412B43"/>
    <w:rsid w:val="0044074E"/>
    <w:rsid w:val="00675E17"/>
    <w:rsid w:val="00683AC4"/>
    <w:rsid w:val="006B012C"/>
    <w:rsid w:val="008110CC"/>
    <w:rsid w:val="00855BA2"/>
    <w:rsid w:val="00B358C5"/>
    <w:rsid w:val="00B6519E"/>
    <w:rsid w:val="00C04C9A"/>
    <w:rsid w:val="00CB427A"/>
    <w:rsid w:val="00E075D3"/>
    <w:rsid w:val="00F500B9"/>
    <w:rsid w:val="00FC0376"/>
    <w:rsid w:val="01992CBB"/>
    <w:rsid w:val="022502CD"/>
    <w:rsid w:val="05EB1609"/>
    <w:rsid w:val="08EE0B31"/>
    <w:rsid w:val="0A326819"/>
    <w:rsid w:val="0CBF216E"/>
    <w:rsid w:val="0DE47FE6"/>
    <w:rsid w:val="0FCB58D0"/>
    <w:rsid w:val="11427CB1"/>
    <w:rsid w:val="139E3D52"/>
    <w:rsid w:val="162B4B72"/>
    <w:rsid w:val="18AC060B"/>
    <w:rsid w:val="19076E1D"/>
    <w:rsid w:val="195D62EE"/>
    <w:rsid w:val="1D7054B8"/>
    <w:rsid w:val="1EBD751D"/>
    <w:rsid w:val="1F117155"/>
    <w:rsid w:val="204B45CE"/>
    <w:rsid w:val="20E4523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1B9265B"/>
    <w:rsid w:val="73224148"/>
    <w:rsid w:val="73584830"/>
    <w:rsid w:val="74E0051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link w:val="10"/>
    <w:qFormat/>
    <w:locked/>
    <w:uiPriority w:val="99"/>
    <w:pPr>
      <w:keepNext/>
      <w:keepLines/>
      <w:spacing w:before="260" w:after="260" w:line="413" w:lineRule="auto"/>
      <w:outlineLvl w:val="2"/>
    </w:pPr>
    <w:rPr>
      <w:b/>
      <w:sz w:val="32"/>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character" w:styleId="8">
    <w:name w:val="page number"/>
    <w:basedOn w:val="7"/>
    <w:uiPriority w:val="99"/>
    <w:rPr>
      <w:rFonts w:cs="Times New Roman"/>
    </w:rPr>
  </w:style>
  <w:style w:type="character" w:customStyle="1" w:styleId="9">
    <w:name w:val="Heading 2 Char"/>
    <w:basedOn w:val="7"/>
    <w:link w:val="2"/>
    <w:semiHidden/>
    <w:qFormat/>
    <w:locked/>
    <w:uiPriority w:val="99"/>
    <w:rPr>
      <w:rFonts w:ascii="Cambria" w:hAnsi="Cambria" w:eastAsia="宋体" w:cs="Times New Roman"/>
      <w:b/>
      <w:bCs/>
      <w:sz w:val="32"/>
      <w:szCs w:val="32"/>
    </w:rPr>
  </w:style>
  <w:style w:type="character" w:customStyle="1" w:styleId="10">
    <w:name w:val="Heading 3 Char"/>
    <w:basedOn w:val="7"/>
    <w:link w:val="3"/>
    <w:semiHidden/>
    <w:locked/>
    <w:uiPriority w:val="99"/>
    <w:rPr>
      <w:rFonts w:ascii="Calibri" w:hAnsi="Calibri" w:cs="Calibri"/>
      <w:b/>
      <w:bCs/>
      <w:sz w:val="32"/>
      <w:szCs w:val="32"/>
    </w:rPr>
  </w:style>
  <w:style w:type="character" w:customStyle="1" w:styleId="11">
    <w:name w:val="Balloon Text Char"/>
    <w:basedOn w:val="7"/>
    <w:link w:val="4"/>
    <w:semiHidden/>
    <w:qFormat/>
    <w:locked/>
    <w:uiPriority w:val="99"/>
    <w:rPr>
      <w:rFonts w:ascii="Calibri" w:hAnsi="Calibri" w:cs="Calibri"/>
      <w:kern w:val="2"/>
      <w:sz w:val="18"/>
      <w:szCs w:val="18"/>
    </w:rPr>
  </w:style>
  <w:style w:type="character" w:customStyle="1" w:styleId="12">
    <w:name w:val="Footer Char"/>
    <w:basedOn w:val="7"/>
    <w:link w:val="5"/>
    <w:semiHidden/>
    <w:qFormat/>
    <w:locked/>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465</Words>
  <Characters>2651</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李青</cp:lastModifiedBy>
  <cp:lastPrinted>2021-05-26T02:23:00Z</cp:lastPrinted>
  <dcterms:modified xsi:type="dcterms:W3CDTF">2022-03-11T01:33:23Z</dcterms:modified>
  <dc:title>附件2：2018年市级部门预算说明和预算公开表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F4CC2E5705DE4B47BDA039291FBAA1C3</vt:lpwstr>
  </property>
</Properties>
</file>