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ind w:firstLine="723" w:firstLineChars="200"/>
        <w:jc w:val="center"/>
        <w:rPr>
          <w:rFonts w:hint="eastAsia" w:ascii="黑体" w:hAnsi="黑体" w:eastAsia="黑体" w:cs="黑体"/>
          <w:sz w:val="36"/>
          <w:szCs w:val="36"/>
          <w:lang w:eastAsia="zh-CN"/>
        </w:rPr>
      </w:pPr>
      <w:r>
        <w:rPr>
          <w:rFonts w:hint="eastAsia" w:ascii="黑体" w:hAnsi="黑体" w:eastAsia="黑体" w:cs="黑体"/>
          <w:sz w:val="36"/>
          <w:szCs w:val="36"/>
        </w:rPr>
        <w:t>景德镇市</w:t>
      </w:r>
      <w:r>
        <w:rPr>
          <w:rFonts w:hint="eastAsia" w:ascii="黑体" w:hAnsi="黑体" w:eastAsia="黑体" w:cs="黑体"/>
          <w:sz w:val="36"/>
          <w:szCs w:val="36"/>
          <w:lang w:val="en-US" w:eastAsia="zh-CN"/>
        </w:rPr>
        <w:t>珠山区</w:t>
      </w:r>
      <w:r>
        <w:rPr>
          <w:rFonts w:hint="eastAsia" w:ascii="黑体" w:hAnsi="黑体" w:eastAsia="黑体" w:cs="黑体"/>
          <w:sz w:val="36"/>
          <w:szCs w:val="36"/>
          <w:lang w:eastAsia="zh-CN"/>
        </w:rPr>
        <w:t>城市管理局</w:t>
      </w:r>
    </w:p>
    <w:p>
      <w:pPr>
        <w:pStyle w:val="3"/>
        <w:spacing w:before="0" w:after="0" w:line="240" w:lineRule="auto"/>
        <w:ind w:firstLine="723" w:firstLineChars="200"/>
        <w:jc w:val="center"/>
        <w:rPr>
          <w:rFonts w:hint="eastAsia" w:ascii="黑体" w:hAnsi="黑体" w:eastAsia="黑体" w:cs="黑体"/>
          <w:sz w:val="36"/>
          <w:szCs w:val="36"/>
          <w:lang w:val="en-US" w:eastAsia="zh-CN"/>
        </w:rPr>
      </w:pPr>
      <w:r>
        <w:rPr>
          <w:rFonts w:hint="eastAsia" w:ascii="黑体" w:hAnsi="黑体" w:eastAsia="黑体" w:cs="黑体"/>
          <w:sz w:val="36"/>
          <w:szCs w:val="36"/>
          <w:lang w:eastAsia="zh-CN"/>
        </w:rPr>
        <w:t>2022</w:t>
      </w:r>
      <w:r>
        <w:rPr>
          <w:rFonts w:hint="eastAsia" w:ascii="黑体" w:hAnsi="黑体" w:eastAsia="黑体" w:cs="黑体"/>
          <w:sz w:val="36"/>
          <w:szCs w:val="36"/>
        </w:rPr>
        <w:t>年</w:t>
      </w:r>
      <w:bookmarkStart w:id="0" w:name="_GoBack"/>
      <w:bookmarkEnd w:id="0"/>
      <w:r>
        <w:rPr>
          <w:rFonts w:hint="eastAsia" w:ascii="黑体" w:hAnsi="黑体" w:eastAsia="黑体" w:cs="黑体"/>
          <w:sz w:val="36"/>
          <w:szCs w:val="36"/>
        </w:rPr>
        <w:t>部门预算</w:t>
      </w:r>
      <w:r>
        <w:rPr>
          <w:rFonts w:hint="eastAsia" w:ascii="黑体" w:hAnsi="黑体" w:eastAsia="黑体" w:cs="黑体"/>
          <w:sz w:val="36"/>
          <w:szCs w:val="36"/>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城市管理</w:t>
      </w:r>
      <w:r>
        <w:rPr>
          <w:rFonts w:hint="eastAsia" w:ascii="黑体" w:hAnsi="宋体" w:eastAsia="黑体" w:cs="黑体"/>
          <w:sz w:val="32"/>
          <w:szCs w:val="32"/>
        </w:rPr>
        <w:t>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城市管理</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hint="eastAsia" w:ascii="黑体" w:hAnsi="宋体" w:eastAsia="黑体" w:cs="黑体"/>
          <w:sz w:val="32"/>
          <w:szCs w:val="32"/>
          <w:lang w:val="en-US" w:eastAsia="zh-CN"/>
        </w:rPr>
        <w:t xml:space="preserve"> 珠山区</w:t>
      </w:r>
      <w:r>
        <w:rPr>
          <w:rFonts w:hint="eastAsia" w:ascii="黑体" w:hAnsi="宋体" w:eastAsia="黑体" w:cs="黑体"/>
          <w:sz w:val="32"/>
          <w:szCs w:val="32"/>
          <w:lang w:eastAsia="zh-CN"/>
        </w:rPr>
        <w:t>城市管理</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rPr>
          <w:rFonts w:ascii="仿宋_GB2312" w:hAnsi="宋体" w:eastAsia="仿宋_GB2312" w:cs="仿宋_GB2312"/>
          <w:sz w:val="32"/>
          <w:szCs w:val="32"/>
        </w:rPr>
      </w:pPr>
    </w:p>
    <w:p>
      <w:pPr>
        <w:numPr>
          <w:ilvl w:val="0"/>
          <w:numId w:val="1"/>
        </w:numPr>
        <w:ind w:left="480" w:leftChars="0" w:firstLine="0" w:firstLineChars="0"/>
        <w:rPr>
          <w:rFonts w:hint="eastAsia" w:ascii="黑体" w:hAnsi="宋体" w:eastAsia="黑体" w:cs="黑体"/>
          <w:sz w:val="32"/>
          <w:szCs w:val="32"/>
        </w:rPr>
      </w:pPr>
      <w:r>
        <w:rPr>
          <w:rFonts w:hint="eastAsia" w:ascii="黑体" w:hAnsi="宋体" w:eastAsia="黑体" w:cs="黑体"/>
          <w:sz w:val="32"/>
          <w:szCs w:val="32"/>
        </w:rPr>
        <w:t>名词解释</w:t>
      </w:r>
    </w:p>
    <w:p>
      <w:pPr>
        <w:widowControl w:val="0"/>
        <w:numPr>
          <w:ilvl w:val="0"/>
          <w:numId w:val="0"/>
        </w:numPr>
        <w:jc w:val="both"/>
        <w:rPr>
          <w:rFonts w:hint="eastAsia" w:ascii="黑体" w:hAnsi="宋体" w:eastAsia="黑体" w:cs="黑体"/>
          <w:sz w:val="32"/>
          <w:szCs w:val="32"/>
        </w:rPr>
      </w:pPr>
    </w:p>
    <w:p>
      <w:pPr>
        <w:widowControl w:val="0"/>
        <w:numPr>
          <w:ilvl w:val="0"/>
          <w:numId w:val="0"/>
        </w:numPr>
        <w:jc w:val="both"/>
        <w:rPr>
          <w:rFonts w:hint="eastAsia" w:ascii="黑体" w:hAnsi="宋体" w:eastAsia="黑体" w:cs="黑体"/>
          <w:sz w:val="32"/>
          <w:szCs w:val="32"/>
        </w:rPr>
      </w:pPr>
    </w:p>
    <w:p>
      <w:pPr>
        <w:numPr>
          <w:ilvl w:val="0"/>
          <w:numId w:val="0"/>
        </w:numPr>
        <w:ind w:left="480" w:leftChars="0"/>
        <w:rPr>
          <w:rFonts w:hint="eastAsia" w:ascii="黑体" w:hAnsi="宋体" w:eastAsia="黑体" w:cs="黑体"/>
          <w:sz w:val="32"/>
          <w:szCs w:val="32"/>
        </w:rPr>
      </w:pPr>
    </w:p>
    <w:p>
      <w:pPr>
        <w:ind w:firstLine="320" w:firstLineChars="100"/>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城市管理</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6"/>
        <w:shd w:val="clear" w:color="auto" w:fill="FFFFFF"/>
        <w:spacing w:before="225" w:line="400" w:lineRule="exact"/>
        <w:ind w:firstLine="646"/>
        <w:rPr>
          <w:rFonts w:ascii="仿宋_GB2312" w:eastAsia="仿宋_GB2312"/>
          <w:color w:val="333333"/>
          <w:sz w:val="32"/>
          <w:szCs w:val="32"/>
        </w:rPr>
      </w:pPr>
      <w:r>
        <w:rPr>
          <w:rFonts w:ascii="仿宋_GB2312" w:eastAsia="仿宋_GB2312"/>
          <w:color w:val="333333"/>
          <w:sz w:val="32"/>
          <w:szCs w:val="32"/>
        </w:rPr>
        <w:t>1</w:t>
      </w:r>
      <w:r>
        <w:rPr>
          <w:rFonts w:hint="eastAsia" w:ascii="仿宋_GB2312" w:eastAsia="仿宋_GB2312"/>
          <w:color w:val="333333"/>
          <w:sz w:val="32"/>
          <w:szCs w:val="32"/>
        </w:rPr>
        <w:t>、行使城市市容环境卫生管理方面法律、法规、规章规定的行政管理和行政处罚权；</w:t>
      </w:r>
    </w:p>
    <w:p>
      <w:pPr>
        <w:pStyle w:val="6"/>
        <w:shd w:val="clear" w:color="auto" w:fill="FFFFFF"/>
        <w:spacing w:before="225" w:line="400" w:lineRule="exact"/>
        <w:ind w:firstLine="646"/>
        <w:rPr>
          <w:rFonts w:ascii="仿宋_GB2312" w:eastAsia="仿宋_GB2312"/>
          <w:color w:val="333333"/>
          <w:sz w:val="32"/>
          <w:szCs w:val="32"/>
        </w:rPr>
      </w:pPr>
      <w:r>
        <w:rPr>
          <w:rFonts w:ascii="仿宋_GB2312" w:eastAsia="仿宋_GB2312"/>
          <w:color w:val="333333"/>
          <w:sz w:val="32"/>
          <w:szCs w:val="32"/>
        </w:rPr>
        <w:t>2</w:t>
      </w:r>
      <w:r>
        <w:rPr>
          <w:rFonts w:hint="eastAsia" w:ascii="仿宋_GB2312" w:eastAsia="仿宋_GB2312"/>
          <w:color w:val="333333"/>
          <w:sz w:val="32"/>
          <w:szCs w:val="32"/>
        </w:rPr>
        <w:t>、行使城市园林绿化管理方面法律、法规、规章规定的行政管理和行政处罚权；</w:t>
      </w:r>
    </w:p>
    <w:p>
      <w:pPr>
        <w:pStyle w:val="6"/>
        <w:shd w:val="clear" w:color="auto" w:fill="FFFFFF"/>
        <w:spacing w:before="225" w:line="400" w:lineRule="exact"/>
        <w:ind w:firstLine="646"/>
        <w:rPr>
          <w:rFonts w:ascii="仿宋_GB2312" w:eastAsia="仿宋_GB2312"/>
          <w:color w:val="333333"/>
          <w:sz w:val="32"/>
          <w:szCs w:val="32"/>
        </w:rPr>
      </w:pPr>
      <w:r>
        <w:rPr>
          <w:rFonts w:ascii="仿宋_GB2312" w:eastAsia="仿宋_GB2312"/>
          <w:color w:val="333333"/>
          <w:sz w:val="32"/>
          <w:szCs w:val="32"/>
        </w:rPr>
        <w:t>3</w:t>
      </w:r>
      <w:r>
        <w:rPr>
          <w:rFonts w:hint="eastAsia" w:ascii="仿宋_GB2312" w:eastAsia="仿宋_GB2312"/>
          <w:color w:val="333333"/>
          <w:sz w:val="32"/>
          <w:szCs w:val="32"/>
        </w:rPr>
        <w:t>、行使城市市政管理方面法律、法规、规章规定的行政处罚权；</w:t>
      </w:r>
    </w:p>
    <w:p>
      <w:pPr>
        <w:pStyle w:val="6"/>
        <w:shd w:val="clear" w:color="auto" w:fill="FFFFFF"/>
        <w:spacing w:before="225" w:line="400" w:lineRule="exact"/>
        <w:ind w:firstLine="646"/>
        <w:rPr>
          <w:rFonts w:ascii="仿宋_GB2312" w:eastAsia="仿宋_GB2312"/>
          <w:color w:val="333333"/>
          <w:sz w:val="32"/>
          <w:szCs w:val="32"/>
        </w:rPr>
      </w:pPr>
      <w:r>
        <w:rPr>
          <w:rFonts w:ascii="仿宋_GB2312" w:eastAsia="仿宋_GB2312"/>
          <w:color w:val="333333"/>
          <w:sz w:val="32"/>
          <w:szCs w:val="32"/>
        </w:rPr>
        <w:t>4</w:t>
      </w:r>
      <w:r>
        <w:rPr>
          <w:rFonts w:hint="eastAsia" w:ascii="仿宋_GB2312" w:eastAsia="仿宋_GB2312"/>
          <w:color w:val="333333"/>
          <w:sz w:val="32"/>
          <w:szCs w:val="32"/>
        </w:rPr>
        <w:t>、行使城市建筑管理方面法律、法规、规章规定的未取得施工许可证和施工现场管理方面（不安全）的行政处罚权；</w:t>
      </w:r>
    </w:p>
    <w:p>
      <w:pPr>
        <w:pStyle w:val="6"/>
        <w:shd w:val="clear" w:color="auto" w:fill="FFFFFF"/>
        <w:spacing w:before="225" w:line="400" w:lineRule="exact"/>
        <w:ind w:firstLine="646"/>
        <w:rPr>
          <w:rFonts w:ascii="仿宋_GB2312" w:eastAsia="仿宋_GB2312"/>
          <w:color w:val="333333"/>
          <w:sz w:val="32"/>
          <w:szCs w:val="32"/>
        </w:rPr>
      </w:pPr>
      <w:r>
        <w:rPr>
          <w:rFonts w:ascii="仿宋_GB2312" w:eastAsia="仿宋_GB2312"/>
          <w:color w:val="333333"/>
          <w:sz w:val="32"/>
          <w:szCs w:val="32"/>
        </w:rPr>
        <w:t>5</w:t>
      </w:r>
      <w:r>
        <w:rPr>
          <w:rFonts w:hint="eastAsia" w:ascii="仿宋_GB2312" w:eastAsia="仿宋_GB2312"/>
          <w:color w:val="333333"/>
          <w:sz w:val="32"/>
          <w:szCs w:val="32"/>
        </w:rPr>
        <w:t>、行使城市管理规划管理方面法律、法规、规章规定的行政处罚权；</w:t>
      </w:r>
    </w:p>
    <w:p>
      <w:pPr>
        <w:pStyle w:val="6"/>
        <w:shd w:val="clear" w:color="auto" w:fill="FFFFFF"/>
        <w:spacing w:before="225" w:line="400" w:lineRule="exact"/>
        <w:ind w:firstLine="646"/>
        <w:rPr>
          <w:rFonts w:ascii="仿宋_GB2312" w:eastAsia="仿宋_GB2312"/>
          <w:color w:val="333333"/>
          <w:sz w:val="32"/>
          <w:szCs w:val="32"/>
        </w:rPr>
      </w:pPr>
      <w:r>
        <w:rPr>
          <w:rFonts w:hint="eastAsia" w:ascii="仿宋_GB2312" w:eastAsia="仿宋_GB2312"/>
          <w:color w:val="333333"/>
          <w:sz w:val="32"/>
          <w:szCs w:val="32"/>
        </w:rPr>
        <w:t>6、行使工商行政管理方面法律、法规、规章规定的对占道无照经营的行政处罚权；</w:t>
      </w:r>
    </w:p>
    <w:p>
      <w:pPr>
        <w:pStyle w:val="6"/>
        <w:shd w:val="clear" w:color="auto" w:fill="FFFFFF"/>
        <w:spacing w:before="225" w:line="400" w:lineRule="exact"/>
        <w:ind w:firstLine="646"/>
        <w:rPr>
          <w:rFonts w:hint="eastAsia" w:ascii="仿宋_GB2312" w:eastAsia="仿宋_GB2312"/>
          <w:color w:val="333333"/>
          <w:sz w:val="32"/>
          <w:szCs w:val="32"/>
        </w:rPr>
      </w:pPr>
      <w:r>
        <w:rPr>
          <w:rFonts w:hint="eastAsia" w:ascii="仿宋_GB2312" w:eastAsia="仿宋_GB2312"/>
          <w:color w:val="333333"/>
          <w:sz w:val="32"/>
          <w:szCs w:val="32"/>
        </w:rPr>
        <w:t>7、行使环境保护管理方面法律、法规、规章规定的行政管理和行政处罚权；</w:t>
      </w:r>
    </w:p>
    <w:p>
      <w:pPr>
        <w:pStyle w:val="6"/>
        <w:shd w:val="clear" w:color="auto" w:fill="FFFFFF"/>
        <w:spacing w:before="225" w:line="400" w:lineRule="exact"/>
        <w:ind w:firstLine="646"/>
        <w:rPr>
          <w:rFonts w:ascii="仿宋_GB2312" w:eastAsia="仿宋_GB2312"/>
          <w:color w:val="333333"/>
          <w:sz w:val="32"/>
          <w:szCs w:val="32"/>
        </w:rPr>
      </w:pPr>
      <w:r>
        <w:rPr>
          <w:rFonts w:hint="eastAsia" w:ascii="仿宋_GB2312" w:eastAsia="仿宋_GB2312"/>
          <w:color w:val="333333"/>
          <w:sz w:val="32"/>
          <w:szCs w:val="32"/>
        </w:rPr>
        <w:t>8、履行法律、法规、规章规定的其他职责；</w:t>
      </w:r>
    </w:p>
    <w:p>
      <w:pPr>
        <w:snapToGrid w:val="0"/>
        <w:spacing w:line="400" w:lineRule="exact"/>
        <w:ind w:firstLine="640" w:firstLineChars="200"/>
        <w:rPr>
          <w:rFonts w:hint="eastAsia" w:ascii="仿宋_GB2312" w:hAnsi="仿宋" w:eastAsia="仿宋_GB2312"/>
          <w:sz w:val="32"/>
          <w:szCs w:val="32"/>
        </w:rPr>
      </w:pPr>
      <w:r>
        <w:rPr>
          <w:rFonts w:hint="eastAsia" w:ascii="仿宋_GB2312" w:eastAsia="仿宋_GB2312"/>
          <w:color w:val="333333"/>
          <w:sz w:val="32"/>
          <w:szCs w:val="32"/>
        </w:rPr>
        <w:t>9、承办市</w:t>
      </w:r>
      <w:r>
        <w:rPr>
          <w:rFonts w:ascii="仿宋_GB2312" w:eastAsia="仿宋_GB2312"/>
          <w:color w:val="333333"/>
          <w:sz w:val="32"/>
          <w:szCs w:val="32"/>
        </w:rPr>
        <w:t>(</w:t>
      </w:r>
      <w:r>
        <w:rPr>
          <w:rFonts w:hint="eastAsia" w:ascii="仿宋_GB2312" w:eastAsia="仿宋_GB2312"/>
          <w:color w:val="333333"/>
          <w:sz w:val="32"/>
          <w:szCs w:val="32"/>
        </w:rPr>
        <w:t>区</w:t>
      </w:r>
      <w:r>
        <w:rPr>
          <w:rFonts w:ascii="仿宋_GB2312" w:eastAsia="仿宋_GB2312"/>
          <w:color w:val="333333"/>
          <w:sz w:val="32"/>
          <w:szCs w:val="32"/>
        </w:rPr>
        <w:t>)</w:t>
      </w:r>
      <w:r>
        <w:rPr>
          <w:rFonts w:hint="eastAsia" w:ascii="仿宋_GB2312" w:eastAsia="仿宋_GB2312"/>
          <w:color w:val="333333"/>
          <w:sz w:val="32"/>
          <w:szCs w:val="32"/>
        </w:rPr>
        <w:t>人民政府交办的其他事项。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单位构成情况：珠山区城市管理行政执法局是隶属于珠区人民政府管理的正科级全额拨款事业单位，单位机构数为1个</w:t>
      </w:r>
      <w:r>
        <w:rPr>
          <w:rFonts w:hint="eastAsia" w:ascii="仿宋_GB2312" w:hAnsi="宋体" w:eastAsia="仿宋_GB2312" w:cs="仿宋_GB2312"/>
          <w:sz w:val="32"/>
          <w:szCs w:val="32"/>
          <w:lang w:eastAsia="zh-CN"/>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人员构成情况：总在编</w:t>
      </w:r>
      <w:r>
        <w:rPr>
          <w:rFonts w:hint="eastAsia" w:ascii="仿宋_GB2312" w:hAnsi="宋体" w:eastAsia="仿宋_GB2312" w:cs="仿宋_GB2312"/>
          <w:sz w:val="32"/>
          <w:szCs w:val="32"/>
        </w:rPr>
        <w:t>人员数</w:t>
      </w:r>
      <w:r>
        <w:rPr>
          <w:rFonts w:hint="eastAsia" w:ascii="仿宋_GB2312" w:hAnsi="宋体" w:eastAsia="仿宋_GB2312" w:cs="仿宋_GB2312"/>
          <w:sz w:val="32"/>
          <w:szCs w:val="32"/>
          <w:lang w:val="en-US" w:eastAsia="zh-CN"/>
        </w:rPr>
        <w:t>470</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在编</w:t>
      </w:r>
      <w:r>
        <w:rPr>
          <w:rFonts w:hint="eastAsia" w:ascii="仿宋_GB2312" w:hAnsi="宋体" w:eastAsia="仿宋_GB2312" w:cs="仿宋_GB2312"/>
          <w:sz w:val="32"/>
          <w:szCs w:val="32"/>
        </w:rPr>
        <w:t>人数</w:t>
      </w:r>
      <w:r>
        <w:rPr>
          <w:rFonts w:hint="eastAsia" w:ascii="仿宋_GB2312" w:hAnsi="宋体" w:eastAsia="仿宋_GB2312" w:cs="仿宋_GB2312"/>
          <w:sz w:val="32"/>
          <w:szCs w:val="32"/>
          <w:lang w:val="en-US" w:eastAsia="zh-CN"/>
        </w:rPr>
        <w:t>268</w:t>
      </w:r>
      <w:r>
        <w:rPr>
          <w:rFonts w:hint="eastAsia" w:ascii="仿宋_GB2312" w:hAnsi="宋体" w:eastAsia="仿宋_GB2312" w:cs="仿宋_GB2312"/>
          <w:sz w:val="32"/>
          <w:szCs w:val="32"/>
        </w:rPr>
        <w:t>人，退休</w:t>
      </w:r>
      <w:r>
        <w:rPr>
          <w:rFonts w:hint="eastAsia" w:ascii="仿宋_GB2312" w:hAnsi="宋体" w:eastAsia="仿宋_GB2312" w:cs="仿宋_GB2312"/>
          <w:sz w:val="32"/>
          <w:szCs w:val="32"/>
          <w:lang w:val="en-US" w:eastAsia="zh-CN"/>
        </w:rPr>
        <w:t>212</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。总人员数较去年增加原因：单位体制改革环卫局和广场管理处在编人员和退休人员并入我局。</w:t>
      </w:r>
    </w:p>
    <w:p>
      <w:pPr>
        <w:rPr>
          <w:rFonts w:ascii="黑体" w:hAnsi="宋体" w:eastAsia="黑体" w:cs="Times New Roman"/>
          <w:sz w:val="32"/>
          <w:szCs w:val="32"/>
        </w:rPr>
      </w:pPr>
      <w:r>
        <w:rPr>
          <w:rFonts w:hint="eastAsia" w:ascii="黑体" w:hAnsi="宋体" w:eastAsia="黑体" w:cs="黑体"/>
          <w:sz w:val="32"/>
          <w:szCs w:val="32"/>
        </w:rPr>
        <w:t>第二部分</w:t>
      </w:r>
      <w:r>
        <w:rPr>
          <w:rFonts w:hint="eastAsia" w:ascii="黑体" w:hAnsi="宋体" w:eastAsia="黑体" w:cs="黑体"/>
          <w:sz w:val="32"/>
          <w:szCs w:val="32"/>
          <w:lang w:val="en-US" w:eastAsia="zh-CN"/>
        </w:rPr>
        <w:t xml:space="preserve"> 珠山区</w:t>
      </w:r>
      <w:r>
        <w:rPr>
          <w:rFonts w:hint="eastAsia" w:ascii="黑体" w:hAnsi="宋体" w:eastAsia="黑体" w:cs="黑体"/>
          <w:sz w:val="32"/>
          <w:szCs w:val="32"/>
          <w:lang w:eastAsia="zh-CN"/>
        </w:rPr>
        <w:t>城市管理</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我</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4606.50</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16.02%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原因：单位体制改革环卫局和广场管理处并入我局。</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4606.50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我</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4606.50</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16.02%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原因：单位体制改革环卫局和广场管理处并入我局</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2666.60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57.88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2487.90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150.08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28.62</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1939.90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42.11</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1420.90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280.00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239.00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4606.50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；公共安全支出</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3908.80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84.85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430.08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9.33</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267.62万元，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5.80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我</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4606.50</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16.02%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原因：单位体制改革环卫局和广场管理处并入我局</w:t>
      </w:r>
      <w:r>
        <w:rPr>
          <w:rFonts w:hint="eastAsia" w:ascii="仿宋_GB2312" w:hAnsi="宋体" w:eastAsia="仿宋_GB2312" w:cs="仿宋_GB2312"/>
          <w:sz w:val="32"/>
          <w:szCs w:val="32"/>
        </w:rPr>
        <w:t>。具体支出情况是：社会保障和就业支出</w:t>
      </w:r>
      <w:r>
        <w:rPr>
          <w:rFonts w:hint="eastAsia" w:ascii="仿宋_GB2312" w:hAnsi="宋体" w:eastAsia="仿宋_GB2312" w:cs="仿宋_GB2312"/>
          <w:sz w:val="32"/>
          <w:szCs w:val="32"/>
          <w:lang w:val="en-US" w:eastAsia="zh-CN"/>
        </w:rPr>
        <w:t>400.16万</w:t>
      </w:r>
      <w:r>
        <w:rPr>
          <w:rFonts w:hint="eastAsia" w:ascii="仿宋_GB2312" w:hAnsi="宋体" w:eastAsia="仿宋_GB2312" w:cs="仿宋_GB2312"/>
          <w:sz w:val="32"/>
          <w:szCs w:val="32"/>
        </w:rPr>
        <w:t>元，占财政拨款支出的</w:t>
      </w:r>
      <w:r>
        <w:rPr>
          <w:rFonts w:hint="eastAsia" w:ascii="仿宋_GB2312" w:hAnsi="宋体" w:eastAsia="仿宋_GB2312" w:cs="仿宋_GB2312"/>
          <w:sz w:val="32"/>
          <w:szCs w:val="32"/>
          <w:lang w:val="en-US" w:eastAsia="zh-CN"/>
        </w:rPr>
        <w:t>8.68</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108.38</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val="en-US" w:eastAsia="zh-CN"/>
        </w:rPr>
        <w:t>23.52</w:t>
      </w:r>
      <w:r>
        <w:rPr>
          <w:rFonts w:ascii="仿宋_GB2312" w:hAnsi="宋体" w:eastAsia="仿宋_GB2312" w:cs="仿宋_GB2312"/>
          <w:sz w:val="32"/>
          <w:szCs w:val="32"/>
        </w:rPr>
        <w:t>%</w:t>
      </w:r>
      <w:r>
        <w:rPr>
          <w:rFonts w:hint="eastAsia" w:ascii="仿宋_GB2312" w:hAnsi="宋体" w:eastAsia="仿宋_GB2312" w:cs="仿宋_GB2312"/>
          <w:sz w:val="32"/>
          <w:szCs w:val="32"/>
        </w:rPr>
        <w:t>；城乡社区支出</w:t>
      </w:r>
      <w:r>
        <w:rPr>
          <w:rFonts w:hint="eastAsia" w:ascii="仿宋_GB2312" w:hAnsi="宋体" w:eastAsia="仿宋_GB2312" w:cs="仿宋_GB2312"/>
          <w:sz w:val="32"/>
          <w:szCs w:val="32"/>
          <w:lang w:val="en-US" w:eastAsia="zh-CN"/>
        </w:rPr>
        <w:t>3864.54万元，</w:t>
      </w:r>
      <w:r>
        <w:rPr>
          <w:rFonts w:hint="eastAsia" w:ascii="仿宋_GB2312" w:hAnsi="宋体" w:eastAsia="仿宋_GB2312" w:cs="仿宋_GB2312"/>
          <w:sz w:val="32"/>
          <w:szCs w:val="32"/>
        </w:rPr>
        <w:t>占财政拨款支出</w:t>
      </w:r>
      <w:r>
        <w:rPr>
          <w:rFonts w:hint="eastAsia" w:ascii="仿宋_GB2312" w:hAnsi="宋体" w:eastAsia="仿宋_GB2312" w:cs="仿宋_GB2312"/>
          <w:sz w:val="32"/>
          <w:szCs w:val="32"/>
          <w:lang w:val="en-US" w:eastAsia="zh-CN"/>
        </w:rPr>
        <w:t>83.89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233.43万元，</w:t>
      </w:r>
      <w:r>
        <w:rPr>
          <w:rFonts w:hint="eastAsia" w:ascii="仿宋_GB2312" w:hAnsi="宋体" w:eastAsia="仿宋_GB2312" w:cs="仿宋_GB2312"/>
          <w:sz w:val="32"/>
          <w:szCs w:val="32"/>
        </w:rPr>
        <w:t>占财政拨款支出</w:t>
      </w:r>
      <w:r>
        <w:rPr>
          <w:rFonts w:hint="eastAsia" w:ascii="仿宋_GB2312" w:hAnsi="宋体" w:eastAsia="仿宋_GB2312" w:cs="仿宋_GB2312"/>
          <w:sz w:val="32"/>
          <w:szCs w:val="32"/>
          <w:lang w:val="en-US" w:eastAsia="zh-CN"/>
        </w:rPr>
        <w:t>5.06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2"/>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left="420" w:leftChars="200" w:firstLine="320" w:firstLineChars="1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20</w:t>
      </w:r>
      <w:r>
        <w:rPr>
          <w:rFonts w:hint="eastAsia" w:ascii="仿宋_GB2312" w:hAnsi="宋体" w:eastAsia="仿宋_GB2312" w:cs="仿宋_GB2312"/>
          <w:b w:val="0"/>
          <w:bCs w:val="0"/>
          <w:sz w:val="32"/>
          <w:szCs w:val="32"/>
          <w:lang w:val="en-US" w:eastAsia="zh-CN"/>
        </w:rPr>
        <w:t>22</w:t>
      </w:r>
      <w:r>
        <w:rPr>
          <w:rFonts w:hint="eastAsia" w:ascii="仿宋_GB2312" w:hAnsi="宋体" w:eastAsia="仿宋_GB2312" w:cs="仿宋_GB2312"/>
          <w:b w:val="0"/>
          <w:bCs w:val="0"/>
          <w:sz w:val="32"/>
          <w:szCs w:val="32"/>
        </w:rPr>
        <w:t>年</w:t>
      </w:r>
      <w:r>
        <w:rPr>
          <w:rFonts w:hint="eastAsia" w:ascii="仿宋_GB2312" w:hAnsi="宋体" w:eastAsia="仿宋_GB2312" w:cs="仿宋_GB2312"/>
          <w:b w:val="0"/>
          <w:bCs w:val="0"/>
          <w:sz w:val="32"/>
          <w:szCs w:val="32"/>
          <w:lang w:eastAsia="zh-CN"/>
        </w:rPr>
        <w:t>我局</w:t>
      </w:r>
      <w:r>
        <w:rPr>
          <w:rFonts w:hint="eastAsia" w:ascii="仿宋_GB2312" w:hAnsi="宋体" w:eastAsia="仿宋_GB2312" w:cs="仿宋_GB2312"/>
          <w:b w:val="0"/>
          <w:bCs w:val="0"/>
          <w:sz w:val="32"/>
          <w:szCs w:val="32"/>
        </w:rPr>
        <w:t>政府采购</w:t>
      </w:r>
      <w:r>
        <w:rPr>
          <w:rFonts w:hint="eastAsia" w:ascii="仿宋_GB2312" w:hAnsi="宋体" w:eastAsia="仿宋_GB2312" w:cs="仿宋_GB2312"/>
          <w:b w:val="0"/>
          <w:bCs w:val="0"/>
          <w:sz w:val="32"/>
          <w:szCs w:val="32"/>
          <w:lang w:eastAsia="zh-CN"/>
        </w:rPr>
        <w:t>预算</w:t>
      </w:r>
      <w:r>
        <w:rPr>
          <w:rFonts w:hint="eastAsia" w:ascii="仿宋_GB2312" w:hAnsi="宋体" w:eastAsia="仿宋_GB2312" w:cs="仿宋_GB2312"/>
          <w:b w:val="0"/>
          <w:bCs w:val="0"/>
          <w:sz w:val="32"/>
          <w:szCs w:val="32"/>
        </w:rPr>
        <w:t>支出总额</w:t>
      </w:r>
      <w:r>
        <w:rPr>
          <w:rFonts w:hint="eastAsia" w:ascii="仿宋_GB2312" w:hAnsi="宋体" w:eastAsia="仿宋_GB2312" w:cs="仿宋_GB2312"/>
          <w:b w:val="0"/>
          <w:bCs w:val="0"/>
          <w:sz w:val="32"/>
          <w:szCs w:val="32"/>
          <w:lang w:val="en-US" w:eastAsia="zh-CN"/>
        </w:rPr>
        <w:t>167.00</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较上年下降</w:t>
      </w:r>
      <w:r>
        <w:rPr>
          <w:rFonts w:hint="eastAsia" w:ascii="仿宋_GB2312" w:hAnsi="宋体" w:eastAsia="仿宋_GB2312" w:cs="仿宋_GB2312"/>
          <w:b w:val="0"/>
          <w:bCs w:val="0"/>
          <w:sz w:val="32"/>
          <w:szCs w:val="32"/>
          <w:lang w:val="en-US" w:eastAsia="zh-CN"/>
        </w:rPr>
        <w:t>67.50%，主要</w:t>
      </w:r>
      <w:r>
        <w:rPr>
          <w:rFonts w:hint="eastAsia" w:ascii="仿宋_GB2312" w:hAnsi="宋体" w:eastAsia="仿宋_GB2312" w:cs="仿宋_GB2312"/>
          <w:b w:val="0"/>
          <w:bCs w:val="0"/>
          <w:sz w:val="32"/>
          <w:szCs w:val="32"/>
          <w:lang w:eastAsia="zh-CN"/>
        </w:rPr>
        <w:t>厉行节约，节省开支。</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tabs>
          <w:tab w:val="left" w:pos="1113"/>
        </w:tabs>
        <w:ind w:firstLine="960" w:firstLineChars="3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我</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105.77</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因公出国（境）费。</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7.28</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1.64</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单位体制改革环卫局和广场管理处在编人员和退休人员并入我局</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98.49</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70.00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单位体制改革环卫局和广场管理处在编人员和退休人员并入我局</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0.00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公务用车购置费。</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七</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0.00</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0.00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0.00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0.00</w:t>
      </w:r>
      <w:r>
        <w:rPr>
          <w:rFonts w:hint="eastAsia" w:ascii="仿宋_GB2312" w:eastAsia="仿宋_GB2312"/>
          <w:color w:val="000000"/>
          <w:sz w:val="32"/>
          <w:szCs w:val="30"/>
        </w:rPr>
        <w:t>万元。</w:t>
      </w:r>
    </w:p>
    <w:p>
      <w:pPr>
        <w:ind w:firstLine="640" w:firstLineChars="200"/>
        <w:rPr>
          <w:rFonts w:ascii="仿宋_GB2312" w:hAnsi="宋体" w:eastAsia="仿宋_GB2312" w:cs="仿宋_GB2312"/>
          <w:sz w:val="32"/>
          <w:szCs w:val="32"/>
        </w:rPr>
      </w:pPr>
    </w:p>
    <w:p>
      <w:pPr>
        <w:ind w:firstLine="640" w:firstLineChars="200"/>
        <w:rPr>
          <w:rFonts w:ascii="仿宋_GB2312" w:hAnsi="宋体" w:eastAsia="仿宋_GB2312" w:cs="仿宋_GB2312"/>
          <w:sz w:val="32"/>
          <w:szCs w:val="32"/>
        </w:rPr>
      </w:pPr>
    </w:p>
    <w:p>
      <w:pPr>
        <w:ind w:firstLine="640" w:firstLineChars="200"/>
        <w:rPr>
          <w:rFonts w:ascii="仿宋_GB2312" w:hAnsi="宋体" w:eastAsia="仿宋_GB2312" w:cs="仿宋_GB2312"/>
          <w:sz w:val="32"/>
          <w:szCs w:val="32"/>
        </w:rPr>
      </w:pP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珠山区城市管理</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0F67BA"/>
    <w:multiLevelType w:val="singleLevel"/>
    <w:tmpl w:val="EC0F67BA"/>
    <w:lvl w:ilvl="0" w:tentative="0">
      <w:start w:val="4"/>
      <w:numFmt w:val="chineseCounting"/>
      <w:suff w:val="space"/>
      <w:lvlText w:val="第%1部分"/>
      <w:lvlJc w:val="left"/>
      <w:pPr>
        <w:ind w:left="480" w:leftChars="0" w:firstLine="0" w:firstLineChars="0"/>
      </w:pPr>
      <w:rPr>
        <w:rFonts w:hint="eastAsia"/>
      </w:rPr>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1C849D9"/>
    <w:rsid w:val="022502CD"/>
    <w:rsid w:val="05EB1609"/>
    <w:rsid w:val="08EE0B31"/>
    <w:rsid w:val="08F1771C"/>
    <w:rsid w:val="0A326819"/>
    <w:rsid w:val="0CBF216E"/>
    <w:rsid w:val="0E394465"/>
    <w:rsid w:val="0FCB58D0"/>
    <w:rsid w:val="11427CB1"/>
    <w:rsid w:val="139E3D52"/>
    <w:rsid w:val="162B4B72"/>
    <w:rsid w:val="18AC060B"/>
    <w:rsid w:val="19076E1D"/>
    <w:rsid w:val="1EBD751D"/>
    <w:rsid w:val="1F117155"/>
    <w:rsid w:val="204B45CE"/>
    <w:rsid w:val="25705B71"/>
    <w:rsid w:val="2B0F6A17"/>
    <w:rsid w:val="2DBB222D"/>
    <w:rsid w:val="31D40AAE"/>
    <w:rsid w:val="381119B2"/>
    <w:rsid w:val="3BD871B8"/>
    <w:rsid w:val="3CF55A87"/>
    <w:rsid w:val="429A727D"/>
    <w:rsid w:val="4322216B"/>
    <w:rsid w:val="4C0B38BC"/>
    <w:rsid w:val="4C0B7195"/>
    <w:rsid w:val="4D3B293C"/>
    <w:rsid w:val="51B40312"/>
    <w:rsid w:val="54A23ED8"/>
    <w:rsid w:val="56552A05"/>
    <w:rsid w:val="57CC144D"/>
    <w:rsid w:val="60F715A3"/>
    <w:rsid w:val="62B20F12"/>
    <w:rsid w:val="63973295"/>
    <w:rsid w:val="641E7445"/>
    <w:rsid w:val="6FC94177"/>
    <w:rsid w:val="70493D7A"/>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Normal (Web)"/>
    <w:basedOn w:val="1"/>
    <w:qFormat/>
    <w:uiPriority w:val="0"/>
    <w:pPr>
      <w:jc w:val="left"/>
    </w:pPr>
    <w:rPr>
      <w:rFonts w:ascii="微软雅黑" w:hAnsi="微软雅黑" w:eastAsia="微软雅黑"/>
      <w:kern w:val="0"/>
      <w:szCs w:val="21"/>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23</TotalTime>
  <ScaleCrop>false</ScaleCrop>
  <LinksUpToDate>false</LinksUpToDate>
  <CharactersWithSpaces>2873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2022-03-10T03:37:36Z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F4CC2E5705DE4B47BDA039291FBAA1C3</vt:lpwstr>
  </property>
</Properties>
</file>