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color w:val="auto"/>
          <w:sz w:val="32"/>
          <w:szCs w:val="32"/>
        </w:rPr>
      </w:pPr>
      <w:r>
        <w:rPr>
          <w:rFonts w:hint="eastAsia" w:ascii="楷体_GB2312" w:hAnsi="仿宋" w:eastAsia="楷体_GB2312" w:cs="楷体_GB2312"/>
          <w:color w:val="auto"/>
          <w:sz w:val="32"/>
          <w:szCs w:val="32"/>
        </w:rPr>
        <w:t>附件：</w:t>
      </w:r>
    </w:p>
    <w:p>
      <w:pPr>
        <w:pStyle w:val="3"/>
        <w:spacing w:before="0" w:after="0" w:line="240" w:lineRule="auto"/>
        <w:jc w:val="center"/>
        <w:rPr>
          <w:rFonts w:hint="eastAsia" w:ascii="黑体" w:hAnsi="黑体" w:eastAsia="黑体" w:cs="黑体"/>
          <w:color w:val="auto"/>
          <w:lang w:val="en-US" w:eastAsia="zh-CN"/>
        </w:rPr>
      </w:pPr>
      <w:r>
        <w:rPr>
          <w:rFonts w:hint="eastAsia" w:ascii="黑体" w:hAnsi="黑体" w:eastAsia="黑体" w:cs="黑体"/>
          <w:color w:val="auto"/>
        </w:rPr>
        <w:t>景德镇市</w:t>
      </w:r>
      <w:r>
        <w:rPr>
          <w:rFonts w:hint="eastAsia" w:ascii="黑体" w:hAnsi="黑体" w:eastAsia="黑体" w:cs="黑体"/>
          <w:color w:val="auto"/>
          <w:lang w:val="en-US" w:eastAsia="zh-CN"/>
        </w:rPr>
        <w:t>珠山区统计局</w:t>
      </w:r>
      <w:r>
        <w:rPr>
          <w:rFonts w:hint="eastAsia" w:ascii="黑体" w:hAnsi="黑体" w:eastAsia="黑体" w:cs="黑体"/>
          <w:color w:val="auto"/>
          <w:lang w:eastAsia="zh-CN"/>
        </w:rPr>
        <w:t>2022</w:t>
      </w:r>
      <w:r>
        <w:rPr>
          <w:rFonts w:hint="eastAsia" w:ascii="黑体" w:hAnsi="黑体" w:eastAsia="黑体" w:cs="黑体"/>
          <w:color w:val="auto"/>
        </w:rPr>
        <w:t>年部门预算</w:t>
      </w:r>
      <w:r>
        <w:rPr>
          <w:rFonts w:hint="eastAsia" w:ascii="黑体" w:hAnsi="黑体" w:eastAsia="黑体" w:cs="黑体"/>
          <w:color w:val="auto"/>
          <w:lang w:val="en-US" w:eastAsia="zh-CN"/>
        </w:rPr>
        <w:t>公开</w:t>
      </w:r>
    </w:p>
    <w:p>
      <w:pPr>
        <w:pStyle w:val="3"/>
        <w:spacing w:before="0" w:after="0" w:line="240" w:lineRule="auto"/>
        <w:jc w:val="center"/>
        <w:rPr>
          <w:rFonts w:ascii="仿宋_GB2312" w:hAnsi="仿宋" w:eastAsia="仿宋_GB2312" w:cs="Times New Roman"/>
          <w:b/>
          <w:bCs/>
          <w:color w:val="auto"/>
          <w:sz w:val="32"/>
          <w:szCs w:val="32"/>
        </w:rPr>
      </w:pPr>
      <w:r>
        <w:rPr>
          <w:rFonts w:hint="eastAsia" w:ascii="仿宋_GB2312" w:hAnsi="仿宋" w:eastAsia="仿宋_GB2312" w:cs="仿宋_GB2312"/>
          <w:b/>
          <w:bCs/>
          <w:color w:val="auto"/>
          <w:sz w:val="32"/>
          <w:szCs w:val="32"/>
        </w:rPr>
        <w:t>目</w:t>
      </w:r>
      <w:r>
        <w:rPr>
          <w:rFonts w:ascii="仿宋_GB2312" w:hAnsi="仿宋" w:eastAsia="仿宋_GB2312" w:cs="仿宋_GB2312"/>
          <w:b/>
          <w:bCs/>
          <w:color w:val="auto"/>
          <w:sz w:val="32"/>
          <w:szCs w:val="32"/>
        </w:rPr>
        <w:t xml:space="preserve">   </w:t>
      </w:r>
      <w:r>
        <w:rPr>
          <w:rFonts w:hint="eastAsia" w:ascii="仿宋_GB2312" w:hAnsi="仿宋" w:eastAsia="仿宋_GB2312" w:cs="仿宋_GB2312"/>
          <w:b/>
          <w:bCs/>
          <w:color w:val="auto"/>
          <w:sz w:val="32"/>
          <w:szCs w:val="32"/>
        </w:rPr>
        <w:t>录</w:t>
      </w:r>
    </w:p>
    <w:p>
      <w:pPr>
        <w:ind w:firstLine="640" w:firstLineChars="200"/>
        <w:rPr>
          <w:rFonts w:ascii="黑体" w:eastAsia="黑体" w:cs="Times New Roman"/>
          <w:color w:val="auto"/>
          <w:sz w:val="32"/>
          <w:szCs w:val="32"/>
        </w:rPr>
      </w:pPr>
      <w:r>
        <w:rPr>
          <w:rFonts w:hint="eastAsia" w:ascii="黑体" w:hAnsi="宋体" w:eastAsia="黑体" w:cs="黑体"/>
          <w:color w:val="auto"/>
          <w:sz w:val="32"/>
          <w:szCs w:val="32"/>
        </w:rPr>
        <w:t>第一部分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统计局</w:t>
      </w:r>
      <w:r>
        <w:rPr>
          <w:rFonts w:hint="eastAsia" w:ascii="黑体" w:hAnsi="宋体" w:eastAsia="黑体" w:cs="黑体"/>
          <w:color w:val="auto"/>
          <w:sz w:val="32"/>
          <w:szCs w:val="32"/>
        </w:rPr>
        <w:t>概况</w:t>
      </w:r>
    </w:p>
    <w:p>
      <w:pPr>
        <w:ind w:firstLine="640" w:firstLineChars="200"/>
        <w:rPr>
          <w:rFonts w:hint="eastAsia" w:ascii="仿宋_GB2312" w:hAnsi="宋体" w:eastAsia="仿宋_GB2312" w:cs="仿宋_GB2312"/>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auto"/>
          <w:sz w:val="32"/>
          <w:szCs w:val="32"/>
        </w:rPr>
        <w:t>一、部门主要职责</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  二、</w:t>
      </w:r>
      <w:r>
        <w:rPr>
          <w:rFonts w:hint="eastAsia" w:ascii="仿宋_GB2312" w:hAnsi="宋体" w:eastAsia="仿宋_GB2312" w:cs="仿宋_GB2312"/>
          <w:color w:val="auto"/>
          <w:sz w:val="32"/>
          <w:szCs w:val="32"/>
          <w:lang w:eastAsia="zh-CN"/>
        </w:rPr>
        <w:t>部门</w:t>
      </w:r>
      <w:r>
        <w:rPr>
          <w:rFonts w:hint="eastAsia" w:ascii="仿宋_GB2312" w:hAnsi="宋体" w:eastAsia="仿宋_GB2312" w:cs="仿宋_GB2312"/>
          <w:color w:val="auto"/>
          <w:sz w:val="32"/>
          <w:szCs w:val="32"/>
          <w:lang w:val="en-US" w:eastAsia="zh-CN"/>
        </w:rPr>
        <w:t>机构设置情况</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第二部分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统计局2022</w:t>
      </w:r>
      <w:r>
        <w:rPr>
          <w:rFonts w:hint="eastAsia" w:ascii="黑体" w:hAnsi="宋体" w:eastAsia="黑体" w:cs="黑体"/>
          <w:color w:val="auto"/>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default" w:ascii="仿宋_GB2312" w:hAnsi="微软雅黑" w:eastAsia="仿宋_GB2312" w:cs="仿宋_GB2312"/>
          <w:i w:val="0"/>
          <w:caps w:val="0"/>
          <w:color w:val="auto"/>
          <w:spacing w:val="0"/>
          <w:kern w:val="0"/>
          <w:sz w:val="32"/>
          <w:szCs w:val="32"/>
          <w:shd w:val="clear" w:fill="FFFFFF"/>
          <w:lang w:val="en-US" w:eastAsia="zh-CN" w:bidi="ar"/>
        </w:rPr>
        <w:t>一、</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color w:val="auto"/>
          <w:sz w:val="32"/>
          <w:szCs w:val="32"/>
        </w:rPr>
      </w:pPr>
      <w:r>
        <w:rPr>
          <w:rFonts w:hint="default" w:ascii="仿宋_GB2312" w:hAnsi="微软雅黑" w:eastAsia="仿宋_GB2312" w:cs="仿宋_GB2312"/>
          <w:i w:val="0"/>
          <w:caps w:val="0"/>
          <w:color w:val="auto"/>
          <w:spacing w:val="0"/>
          <w:kern w:val="0"/>
          <w:sz w:val="32"/>
          <w:szCs w:val="32"/>
          <w:shd w:val="clear" w:fill="FFFFFF"/>
          <w:lang w:val="en-US" w:eastAsia="zh-CN" w:bidi="ar"/>
        </w:rPr>
        <w:t>二、</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三公</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经费</w:t>
      </w:r>
      <w:r>
        <w:rPr>
          <w:rFonts w:hint="eastAsia" w:ascii="仿宋_GB2312" w:hAnsi="微软雅黑" w:eastAsia="仿宋_GB2312" w:cs="仿宋_GB2312"/>
          <w:i w:val="0"/>
          <w:caps w:val="0"/>
          <w:color w:val="auto"/>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auto"/>
          <w:spacing w:val="0"/>
          <w:kern w:val="0"/>
          <w:sz w:val="32"/>
          <w:szCs w:val="32"/>
          <w:shd w:val="clear" w:fill="FFFFFF"/>
          <w:lang w:val="en-US" w:eastAsia="zh-CN" w:bidi="ar"/>
        </w:rPr>
        <w:t>说明</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统计局2022</w:t>
      </w:r>
      <w:r>
        <w:rPr>
          <w:rFonts w:hint="eastAsia" w:ascii="黑体" w:hAnsi="宋体" w:eastAsia="黑体" w:cs="黑体"/>
          <w:color w:val="auto"/>
          <w:sz w:val="32"/>
          <w:szCs w:val="32"/>
        </w:rPr>
        <w:t>年部门预算表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一、《收支预算总表》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二、《部门收入总表》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三、《部门支出总表》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四、《财政拨款收支总表》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五、《一般公共预算支出表》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六、《一般公共预算基本支出表》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七、《一般公共预算“三公”经费支出表》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八、《政府性基金预算支出表》</w:t>
      </w:r>
    </w:p>
    <w:p>
      <w:pPr>
        <w:ind w:firstLine="1280" w:firstLineChars="4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九、《</w:t>
      </w:r>
      <w:r>
        <w:rPr>
          <w:rFonts w:hint="eastAsia" w:ascii="仿宋_GB2312" w:hAnsi="宋体" w:eastAsia="仿宋_GB2312" w:cs="仿宋_GB2312"/>
          <w:color w:val="auto"/>
          <w:sz w:val="32"/>
          <w:szCs w:val="32"/>
          <w:lang w:eastAsia="zh-CN"/>
        </w:rPr>
        <w:t>部门整体</w:t>
      </w:r>
      <w:r>
        <w:rPr>
          <w:rFonts w:hint="eastAsia" w:ascii="仿宋_GB2312" w:hAnsi="宋体" w:eastAsia="仿宋_GB2312" w:cs="仿宋_GB2312"/>
          <w:color w:val="auto"/>
          <w:sz w:val="32"/>
          <w:szCs w:val="32"/>
        </w:rPr>
        <w:t>绩效目标表》</w:t>
      </w:r>
    </w:p>
    <w:p>
      <w:pPr>
        <w:ind w:firstLine="1280" w:firstLineChars="4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十、《</w:t>
      </w:r>
      <w:r>
        <w:rPr>
          <w:rFonts w:hint="eastAsia" w:ascii="仿宋_GB2312" w:hAnsi="宋体" w:eastAsia="仿宋_GB2312" w:cs="仿宋_GB2312"/>
          <w:color w:val="auto"/>
          <w:sz w:val="32"/>
          <w:szCs w:val="32"/>
        </w:rPr>
        <w:t>一级项目绩效目标表》</w:t>
      </w:r>
    </w:p>
    <w:p>
      <w:pPr>
        <w:ind w:firstLine="640"/>
        <w:rPr>
          <w:rFonts w:hint="eastAsia" w:ascii="黑体" w:hAnsi="宋体" w:eastAsia="黑体" w:cs="黑体"/>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ind w:firstLine="640"/>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ind w:firstLine="643" w:firstLineChars="200"/>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第一部分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val="en-US" w:eastAsia="zh-CN"/>
        </w:rPr>
        <w:t>珠山区珠山区统计局</w:t>
      </w:r>
      <w:r>
        <w:rPr>
          <w:rFonts w:hint="eastAsia" w:ascii="黑体" w:hAnsi="宋体" w:eastAsia="黑体" w:cs="黑体"/>
          <w:b/>
          <w:bCs/>
          <w:color w:val="auto"/>
          <w:sz w:val="32"/>
          <w:szCs w:val="32"/>
        </w:rPr>
        <w:t>概况</w:t>
      </w:r>
    </w:p>
    <w:p>
      <w:pPr>
        <w:ind w:firstLine="628"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一、部门主要职责</w:t>
      </w:r>
    </w:p>
    <w:p>
      <w:pPr>
        <w:spacing w:line="660" w:lineRule="exact"/>
        <w:ind w:firstLine="560" w:firstLineChars="200"/>
        <w:rPr>
          <w:rFonts w:ascii="仿宋_GB2312" w:hAnsi="仿宋" w:eastAsia="仿宋_GB2312" w:cs="仿宋_GB2312"/>
          <w:color w:val="auto"/>
          <w:sz w:val="28"/>
          <w:szCs w:val="28"/>
        </w:rPr>
      </w:pPr>
      <w:r>
        <w:rPr>
          <w:rFonts w:hint="eastAsia" w:ascii="仿宋_GB2312" w:hAnsi="仿宋" w:eastAsia="仿宋_GB2312" w:cs="仿宋"/>
          <w:color w:val="auto"/>
          <w:kern w:val="2"/>
          <w:sz w:val="28"/>
          <w:szCs w:val="28"/>
          <w:lang w:val="en-US" w:eastAsia="zh-CN"/>
        </w:rPr>
        <w:t xml:space="preserve"> </w:t>
      </w:r>
      <w:r>
        <w:rPr>
          <w:rFonts w:ascii="仿宋_GB2312" w:hAnsi="仿宋" w:eastAsia="仿宋_GB2312" w:cs="仿宋_GB2312"/>
          <w:color w:val="auto"/>
          <w:sz w:val="28"/>
          <w:szCs w:val="28"/>
        </w:rPr>
        <w:t>1</w:t>
      </w:r>
      <w:r>
        <w:rPr>
          <w:rFonts w:hint="eastAsia" w:ascii="仿宋_GB2312" w:hAnsi="仿宋" w:eastAsia="仿宋_GB2312" w:cs="仿宋_GB2312"/>
          <w:color w:val="auto"/>
          <w:sz w:val="28"/>
          <w:szCs w:val="28"/>
        </w:rPr>
        <w:t>、拟定全区性统计工作规定，做好统计现代化信息化建设规划和区统计调查规划；建立健全区各项经济指标核算体系、统计指标体系、统计标准体系和基本统计报表制度；组织和综合协调各部门各单位、竟成镇、各街道的统计和核算工作；组织实施国家的统计方法制度改革方案；监督检查全区统计法律、法规的实施，查处统计违纪行为，加强统计执法工作。</w:t>
      </w:r>
    </w:p>
    <w:p>
      <w:pPr>
        <w:spacing w:line="660" w:lineRule="exact"/>
        <w:ind w:firstLine="560" w:firstLineChars="200"/>
        <w:rPr>
          <w:rFonts w:ascii="仿宋_GB2312" w:hAnsi="仿宋" w:eastAsia="仿宋_GB2312" w:cs="仿宋_GB2312"/>
          <w:color w:val="auto"/>
          <w:sz w:val="28"/>
          <w:szCs w:val="28"/>
        </w:rPr>
      </w:pPr>
      <w:r>
        <w:rPr>
          <w:rFonts w:ascii="仿宋_GB2312" w:hAnsi="仿宋" w:eastAsia="仿宋_GB2312" w:cs="仿宋_GB2312"/>
          <w:color w:val="auto"/>
          <w:sz w:val="28"/>
          <w:szCs w:val="28"/>
        </w:rPr>
        <w:t>2</w:t>
      </w:r>
      <w:r>
        <w:rPr>
          <w:rFonts w:hint="eastAsia" w:ascii="仿宋_GB2312" w:hAnsi="仿宋" w:eastAsia="仿宋_GB2312" w:cs="仿宋_GB2312"/>
          <w:color w:val="auto"/>
          <w:sz w:val="28"/>
          <w:szCs w:val="28"/>
        </w:rPr>
        <w:t>、根据国家、省、市、区政府安排，组织全区各种专项统计调查；审查全区各部门各单位和竟成镇、各街道的统计调查计划、调查方案，组织管理全区统计报表工作。</w:t>
      </w:r>
    </w:p>
    <w:p>
      <w:pPr>
        <w:spacing w:line="660" w:lineRule="exact"/>
        <w:ind w:firstLine="560" w:firstLineChars="200"/>
        <w:rPr>
          <w:rFonts w:ascii="仿宋_GB2312" w:hAnsi="仿宋" w:eastAsia="仿宋_GB2312" w:cs="仿宋_GB2312"/>
          <w:color w:val="auto"/>
          <w:sz w:val="28"/>
          <w:szCs w:val="28"/>
        </w:rPr>
      </w:pPr>
      <w:r>
        <w:rPr>
          <w:rFonts w:ascii="仿宋_GB2312" w:hAnsi="仿宋" w:eastAsia="仿宋_GB2312" w:cs="仿宋_GB2312"/>
          <w:color w:val="auto"/>
          <w:sz w:val="28"/>
          <w:szCs w:val="28"/>
        </w:rPr>
        <w:t>3</w:t>
      </w:r>
      <w:r>
        <w:rPr>
          <w:rFonts w:hint="eastAsia" w:ascii="仿宋_GB2312" w:hAnsi="仿宋" w:eastAsia="仿宋_GB2312" w:cs="仿宋_GB2312"/>
          <w:color w:val="auto"/>
          <w:sz w:val="28"/>
          <w:szCs w:val="28"/>
        </w:rPr>
        <w:t>、搜集、整理、提供地区性的统计资料，并对经济、社会发展和科技进一步情况进行统计分析、统计预测和统计监督，向各级政府及社会各界提供咨询建议。统一核定、整理公布、编辑出版地区性的基本统计资料，积极培育和发展信息咨询服务市场。</w:t>
      </w:r>
    </w:p>
    <w:p>
      <w:pPr>
        <w:spacing w:line="660" w:lineRule="exact"/>
        <w:ind w:firstLine="560" w:firstLineChars="200"/>
        <w:rPr>
          <w:rFonts w:ascii="仿宋_GB2312" w:hAnsi="仿宋" w:eastAsia="仿宋_GB2312" w:cs="仿宋_GB2312"/>
          <w:color w:val="auto"/>
          <w:sz w:val="28"/>
          <w:szCs w:val="28"/>
        </w:rPr>
      </w:pPr>
      <w:r>
        <w:rPr>
          <w:rFonts w:ascii="仿宋_GB2312" w:hAnsi="仿宋" w:eastAsia="仿宋_GB2312" w:cs="仿宋_GB2312"/>
          <w:color w:val="auto"/>
          <w:sz w:val="28"/>
          <w:szCs w:val="28"/>
        </w:rPr>
        <w:t>4</w:t>
      </w:r>
      <w:r>
        <w:rPr>
          <w:rFonts w:hint="eastAsia" w:ascii="仿宋_GB2312" w:hAnsi="仿宋" w:eastAsia="仿宋_GB2312" w:cs="仿宋_GB2312"/>
          <w:color w:val="auto"/>
          <w:sz w:val="28"/>
          <w:szCs w:val="28"/>
        </w:rPr>
        <w:t>、建立健全和管理地区统计信息自动化系统和统计数据库体系。加强对区直各部门各单位、竟成镇、各街道统计工作的业务领导，组织管理地区宏观经济数据、统计科学研究、统计教育、统计人员持证上岗及培训，会同有关部门组织统计专业技术职务评聘及资格考试工作。</w:t>
      </w:r>
    </w:p>
    <w:p>
      <w:pPr>
        <w:spacing w:line="660" w:lineRule="exact"/>
        <w:ind w:firstLine="560" w:firstLineChars="200"/>
        <w:rPr>
          <w:rFonts w:hint="eastAsia" w:ascii="黑体" w:hAnsi="黑体" w:eastAsia="黑体" w:cs="黑体"/>
          <w:b/>
          <w:color w:val="auto"/>
          <w:sz w:val="28"/>
          <w:szCs w:val="28"/>
          <w:highlight w:val="none"/>
          <w:shd w:val="clear" w:color="auto" w:fill="auto"/>
        </w:rPr>
      </w:pPr>
      <w:r>
        <w:rPr>
          <w:rFonts w:ascii="仿宋_GB2312" w:hAnsi="仿宋" w:eastAsia="仿宋_GB2312" w:cs="仿宋_GB2312"/>
          <w:color w:val="auto"/>
          <w:sz w:val="28"/>
          <w:szCs w:val="28"/>
        </w:rPr>
        <w:t>5</w:t>
      </w:r>
      <w:r>
        <w:rPr>
          <w:rFonts w:hint="eastAsia" w:ascii="仿宋_GB2312" w:hAnsi="仿宋" w:eastAsia="仿宋_GB2312" w:cs="仿宋_GB2312"/>
          <w:color w:val="auto"/>
          <w:sz w:val="28"/>
          <w:szCs w:val="28"/>
        </w:rPr>
        <w:t>、承办市委、市政府、区委、区政府布置的各项主要经济指标统计考核和竟成镇、各街道综合实力统计调查任务。</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p>
    <w:p>
      <w:pPr>
        <w:ind w:firstLine="628"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二、部门基本情况</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珠山区统计局</w:t>
      </w:r>
      <w:r>
        <w:rPr>
          <w:rFonts w:hint="eastAsia" w:ascii="仿宋_GB2312" w:hAnsi="宋体" w:eastAsia="仿宋_GB2312" w:cs="仿宋_GB2312"/>
          <w:color w:val="auto"/>
          <w:sz w:val="32"/>
          <w:szCs w:val="32"/>
        </w:rPr>
        <w:t>共有预算单位</w:t>
      </w: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rPr>
        <w:t>个，</w:t>
      </w:r>
      <w:r>
        <w:rPr>
          <w:rFonts w:hint="eastAsia" w:ascii="仿宋_GB2312" w:hAnsi="仿宋" w:eastAsia="仿宋_GB2312" w:cs="仿宋"/>
          <w:color w:val="auto"/>
          <w:sz w:val="28"/>
          <w:szCs w:val="28"/>
        </w:rPr>
        <w:t>即部门本级</w:t>
      </w:r>
      <w:r>
        <w:rPr>
          <w:rFonts w:hint="eastAsia" w:ascii="仿宋_GB2312" w:hAnsi="宋体" w:eastAsia="仿宋_GB2312" w:cs="仿宋_GB2312"/>
          <w:color w:val="auto"/>
          <w:sz w:val="32"/>
          <w:szCs w:val="32"/>
        </w:rPr>
        <w:t>。编制数为</w:t>
      </w:r>
      <w:r>
        <w:rPr>
          <w:rFonts w:hint="eastAsia" w:ascii="仿宋_GB2312" w:hAnsi="宋体" w:eastAsia="仿宋_GB2312" w:cs="仿宋_GB2312"/>
          <w:color w:val="auto"/>
          <w:sz w:val="32"/>
          <w:szCs w:val="32"/>
          <w:lang w:val="en-US" w:eastAsia="zh-CN"/>
        </w:rPr>
        <w:t>10</w:t>
      </w:r>
      <w:r>
        <w:rPr>
          <w:rFonts w:hint="eastAsia" w:ascii="仿宋_GB2312" w:hAnsi="宋体" w:eastAsia="仿宋_GB2312" w:cs="仿宋_GB2312"/>
          <w:color w:val="auto"/>
          <w:sz w:val="32"/>
          <w:szCs w:val="32"/>
        </w:rPr>
        <w:t>人，其中行政编制</w:t>
      </w:r>
      <w:r>
        <w:rPr>
          <w:rFonts w:hint="eastAsia" w:ascii="仿宋_GB2312" w:hAnsi="宋体" w:eastAsia="仿宋_GB2312" w:cs="仿宋_GB2312"/>
          <w:color w:val="auto"/>
          <w:sz w:val="32"/>
          <w:szCs w:val="32"/>
          <w:lang w:val="en-US" w:eastAsia="zh-CN"/>
        </w:rPr>
        <w:t>4</w:t>
      </w:r>
      <w:r>
        <w:rPr>
          <w:rFonts w:hint="eastAsia" w:ascii="仿宋_GB2312" w:hAnsi="宋体" w:eastAsia="仿宋_GB2312" w:cs="仿宋_GB2312"/>
          <w:color w:val="auto"/>
          <w:sz w:val="32"/>
          <w:szCs w:val="32"/>
        </w:rPr>
        <w:t>人、全额补助事业编制</w:t>
      </w:r>
      <w:r>
        <w:rPr>
          <w:rFonts w:hint="eastAsia" w:ascii="仿宋_GB2312" w:hAnsi="宋体" w:eastAsia="仿宋_GB2312" w:cs="仿宋_GB2312"/>
          <w:color w:val="auto"/>
          <w:sz w:val="32"/>
          <w:szCs w:val="32"/>
          <w:lang w:val="en-US" w:eastAsia="zh-CN"/>
        </w:rPr>
        <w:t>6</w:t>
      </w:r>
      <w:r>
        <w:rPr>
          <w:rFonts w:hint="eastAsia" w:ascii="仿宋_GB2312" w:hAnsi="宋体" w:eastAsia="仿宋_GB2312" w:cs="仿宋_GB2312"/>
          <w:color w:val="auto"/>
          <w:sz w:val="32"/>
          <w:szCs w:val="32"/>
        </w:rPr>
        <w:t>人；实有人数</w:t>
      </w:r>
      <w:r>
        <w:rPr>
          <w:rFonts w:hint="eastAsia" w:ascii="仿宋_GB2312" w:hAnsi="宋体" w:eastAsia="仿宋_GB2312" w:cs="仿宋_GB2312"/>
          <w:color w:val="auto"/>
          <w:sz w:val="32"/>
          <w:szCs w:val="32"/>
          <w:lang w:val="en-US" w:eastAsia="zh-CN"/>
        </w:rPr>
        <w:t>9</w:t>
      </w:r>
      <w:r>
        <w:rPr>
          <w:rFonts w:hint="eastAsia" w:ascii="仿宋_GB2312" w:hAnsi="宋体" w:eastAsia="仿宋_GB2312" w:cs="仿宋_GB2312"/>
          <w:color w:val="auto"/>
          <w:sz w:val="32"/>
          <w:szCs w:val="32"/>
        </w:rPr>
        <w:t>人，其中在职人数为</w:t>
      </w:r>
      <w:r>
        <w:rPr>
          <w:rFonts w:hint="eastAsia" w:ascii="仿宋_GB2312" w:hAnsi="宋体" w:eastAsia="仿宋_GB2312" w:cs="仿宋_GB2312"/>
          <w:color w:val="auto"/>
          <w:sz w:val="32"/>
          <w:szCs w:val="32"/>
          <w:lang w:val="en-US" w:eastAsia="zh-CN"/>
        </w:rPr>
        <w:t>9</w:t>
      </w:r>
      <w:r>
        <w:rPr>
          <w:rFonts w:hint="eastAsia" w:ascii="仿宋_GB2312" w:hAnsi="宋体" w:eastAsia="仿宋_GB2312" w:cs="仿宋_GB2312"/>
          <w:color w:val="auto"/>
          <w:sz w:val="32"/>
          <w:szCs w:val="32"/>
        </w:rPr>
        <w:t>人，包括行政人员</w:t>
      </w:r>
      <w:r>
        <w:rPr>
          <w:rFonts w:hint="eastAsia" w:ascii="仿宋_GB2312" w:hAnsi="宋体" w:eastAsia="仿宋_GB2312" w:cs="仿宋_GB2312"/>
          <w:color w:val="auto"/>
          <w:sz w:val="32"/>
          <w:szCs w:val="32"/>
          <w:lang w:val="en-US" w:eastAsia="zh-CN"/>
        </w:rPr>
        <w:t>4</w:t>
      </w:r>
      <w:r>
        <w:rPr>
          <w:rFonts w:hint="eastAsia" w:ascii="仿宋_GB2312" w:hAnsi="宋体" w:eastAsia="仿宋_GB2312" w:cs="仿宋_GB2312"/>
          <w:color w:val="auto"/>
          <w:sz w:val="32"/>
          <w:szCs w:val="32"/>
        </w:rPr>
        <w:t>人、全额补助事业人员</w:t>
      </w:r>
      <w:r>
        <w:rPr>
          <w:rFonts w:hint="eastAsia" w:ascii="仿宋_GB2312" w:hAnsi="宋体" w:eastAsia="仿宋_GB2312" w:cs="仿宋_GB2312"/>
          <w:color w:val="auto"/>
          <w:sz w:val="32"/>
          <w:szCs w:val="32"/>
          <w:lang w:val="en-US" w:eastAsia="zh-CN"/>
        </w:rPr>
        <w:t>5</w:t>
      </w:r>
      <w:r>
        <w:rPr>
          <w:rFonts w:hint="eastAsia" w:ascii="仿宋_GB2312" w:hAnsi="宋体" w:eastAsia="仿宋_GB2312" w:cs="仿宋_GB2312"/>
          <w:color w:val="auto"/>
          <w:sz w:val="32"/>
          <w:szCs w:val="32"/>
        </w:rPr>
        <w:t>人、部分补助事业编人员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人、自收自支事业人员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人；离休人员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人；退休人员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人。在校学生</w:t>
      </w:r>
      <w:r>
        <w:rPr>
          <w:rFonts w:hint="eastAsia" w:ascii="仿宋_GB2312" w:hAnsi="宋体" w:eastAsia="仿宋_GB2312" w:cs="仿宋_GB2312"/>
          <w:color w:val="auto"/>
          <w:sz w:val="32"/>
          <w:szCs w:val="32"/>
          <w:lang w:val="en-US" w:eastAsia="zh-CN"/>
        </w:rPr>
        <w:t>00</w:t>
      </w:r>
      <w:r>
        <w:rPr>
          <w:rFonts w:hint="eastAsia" w:ascii="仿宋_GB2312" w:hAnsi="宋体" w:eastAsia="仿宋_GB2312" w:cs="仿宋_GB2312"/>
          <w:color w:val="auto"/>
          <w:sz w:val="32"/>
          <w:szCs w:val="32"/>
        </w:rPr>
        <w:t>人，其中：高等学校</w:t>
      </w:r>
      <w:r>
        <w:rPr>
          <w:rFonts w:hint="eastAsia" w:ascii="仿宋_GB2312" w:hAnsi="宋体" w:eastAsia="仿宋_GB2312" w:cs="仿宋_GB2312"/>
          <w:color w:val="auto"/>
          <w:sz w:val="32"/>
          <w:szCs w:val="32"/>
          <w:lang w:val="en-US" w:eastAsia="zh-CN"/>
        </w:rPr>
        <w:t>0人</w:t>
      </w:r>
      <w:r>
        <w:rPr>
          <w:rFonts w:hint="eastAsia" w:ascii="仿宋_GB2312" w:hAnsi="宋体" w:eastAsia="仿宋_GB2312" w:cs="仿宋_GB2312"/>
          <w:color w:val="auto"/>
          <w:sz w:val="32"/>
          <w:szCs w:val="32"/>
        </w:rPr>
        <w:t>、中等专业学校</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人，其他</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w:t>
      </w:r>
    </w:p>
    <w:p>
      <w:pPr>
        <w:ind w:firstLine="640" w:firstLineChars="200"/>
        <w:rPr>
          <w:rFonts w:ascii="仿宋_GB2312" w:hAnsi="宋体" w:eastAsia="仿宋_GB2312" w:cs="仿宋_GB2312"/>
          <w:color w:val="auto"/>
          <w:sz w:val="32"/>
          <w:szCs w:val="32"/>
        </w:rPr>
      </w:pPr>
    </w:p>
    <w:p>
      <w:pPr>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第二部分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eastAsia="zh-CN"/>
        </w:rPr>
        <w:t>珠山区统计局2022</w:t>
      </w:r>
      <w:r>
        <w:rPr>
          <w:rFonts w:hint="eastAsia" w:ascii="黑体" w:hAnsi="宋体" w:eastAsia="黑体" w:cs="黑体"/>
          <w:b/>
          <w:bCs/>
          <w:color w:val="auto"/>
          <w:sz w:val="32"/>
          <w:szCs w:val="32"/>
        </w:rPr>
        <w:t>年部门预算情况说明</w:t>
      </w:r>
    </w:p>
    <w:p>
      <w:pPr>
        <w:ind w:firstLine="640"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年部门预算收支情况说明</w:t>
      </w:r>
    </w:p>
    <w:p>
      <w:pPr>
        <w:ind w:firstLine="480"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（一）预算收入情况</w:t>
      </w:r>
    </w:p>
    <w:p>
      <w:pPr>
        <w:ind w:firstLine="6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统计局</w:t>
      </w:r>
      <w:r>
        <w:rPr>
          <w:rFonts w:hint="eastAsia" w:ascii="仿宋_GB2312" w:hAnsi="宋体" w:eastAsia="仿宋_GB2312" w:cs="仿宋_GB2312"/>
          <w:color w:val="auto"/>
          <w:sz w:val="32"/>
          <w:szCs w:val="32"/>
        </w:rPr>
        <w:t>收入预算总额为</w:t>
      </w:r>
      <w:r>
        <w:rPr>
          <w:rFonts w:hint="eastAsia" w:ascii="仿宋_GB2312" w:hAnsi="宋体" w:eastAsia="仿宋_GB2312" w:cs="仿宋_GB2312"/>
          <w:color w:val="auto"/>
          <w:sz w:val="32"/>
          <w:szCs w:val="32"/>
          <w:lang w:val="en-US" w:eastAsia="zh-CN"/>
        </w:rPr>
        <w:t>162.49</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增加</w:t>
      </w:r>
      <w:r>
        <w:rPr>
          <w:rFonts w:hint="eastAsia" w:ascii="仿宋_GB2312" w:hAnsi="宋体" w:eastAsia="仿宋_GB2312" w:cs="仿宋_GB2312"/>
          <w:color w:val="auto"/>
          <w:sz w:val="32"/>
          <w:szCs w:val="32"/>
          <w:lang w:val="en-US" w:eastAsia="zh-CN"/>
        </w:rPr>
        <w:t>15.09万元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因为增加普查经费</w:t>
      </w:r>
      <w:r>
        <w:rPr>
          <w:rFonts w:hint="eastAsia" w:ascii="仿宋_GB2312" w:hAnsi="宋体" w:eastAsia="仿宋_GB2312" w:cs="仿宋_GB2312"/>
          <w:color w:val="auto"/>
          <w:sz w:val="32"/>
          <w:szCs w:val="32"/>
        </w:rPr>
        <w:t>。其中：当年财政拨款收入</w:t>
      </w:r>
      <w:r>
        <w:rPr>
          <w:rFonts w:hint="eastAsia" w:ascii="仿宋_GB2312" w:hAnsi="宋体" w:eastAsia="仿宋_GB2312" w:cs="仿宋_GB2312"/>
          <w:color w:val="auto"/>
          <w:sz w:val="32"/>
          <w:szCs w:val="32"/>
          <w:lang w:val="en-US" w:eastAsia="zh-CN"/>
        </w:rPr>
        <w:t>162.49</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100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；政府性基金拨款收入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；事业单位经营收入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；当年其他各项收入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；上年结余结转收入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ind w:firstLine="480"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（二）预算支出情况</w:t>
      </w:r>
      <w:r>
        <w:rPr>
          <w:rFonts w:ascii="仿宋_GB2312" w:hAnsi="宋体" w:eastAsia="仿宋_GB2312" w:cs="仿宋_GB2312"/>
          <w:b/>
          <w:bCs/>
          <w:color w:val="auto"/>
          <w:sz w:val="32"/>
          <w:szCs w:val="32"/>
        </w:rPr>
        <w:t xml:space="preserve"> </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统计局</w:t>
      </w:r>
      <w:r>
        <w:rPr>
          <w:rFonts w:hint="eastAsia" w:ascii="仿宋_GB2312" w:hAnsi="宋体" w:eastAsia="仿宋_GB2312" w:cs="仿宋_GB2312"/>
          <w:color w:val="auto"/>
          <w:sz w:val="32"/>
          <w:szCs w:val="32"/>
        </w:rPr>
        <w:t>支出预算总额为</w:t>
      </w:r>
      <w:r>
        <w:rPr>
          <w:rFonts w:hint="eastAsia" w:ascii="仿宋_GB2312" w:hAnsi="宋体" w:eastAsia="仿宋_GB2312" w:cs="仿宋_GB2312"/>
          <w:color w:val="auto"/>
          <w:sz w:val="32"/>
          <w:szCs w:val="32"/>
          <w:lang w:val="en-US" w:eastAsia="zh-CN"/>
        </w:rPr>
        <w:t>162.49</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增加</w:t>
      </w:r>
      <w:r>
        <w:rPr>
          <w:rFonts w:hint="eastAsia" w:ascii="仿宋_GB2312" w:hAnsi="宋体" w:eastAsia="仿宋_GB2312" w:cs="仿宋_GB2312"/>
          <w:color w:val="auto"/>
          <w:sz w:val="32"/>
          <w:szCs w:val="32"/>
          <w:lang w:val="en-US" w:eastAsia="zh-CN"/>
        </w:rPr>
        <w:t>15.09万元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原因是增加普查经费</w:t>
      </w:r>
      <w:r>
        <w:rPr>
          <w:rFonts w:hint="eastAsia" w:ascii="仿宋_GB2312" w:hAnsi="宋体" w:eastAsia="仿宋_GB2312" w:cs="仿宋_GB2312"/>
          <w:color w:val="auto"/>
          <w:sz w:val="32"/>
          <w:szCs w:val="32"/>
        </w:rPr>
        <w:t>。其中：按支出项目类别划分：基本支出</w:t>
      </w:r>
      <w:r>
        <w:rPr>
          <w:rFonts w:hint="eastAsia" w:ascii="仿宋_GB2312" w:hAnsi="宋体" w:eastAsia="仿宋_GB2312" w:cs="仿宋_GB2312"/>
          <w:color w:val="auto"/>
          <w:sz w:val="32"/>
          <w:szCs w:val="32"/>
          <w:lang w:val="en-US" w:eastAsia="zh-CN"/>
        </w:rPr>
        <w:t>92.49</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56.92</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83.77</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8.72</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万元；项目支出</w:t>
      </w:r>
      <w:r>
        <w:rPr>
          <w:rFonts w:hint="eastAsia" w:ascii="仿宋_GB2312" w:hAnsi="宋体" w:eastAsia="仿宋_GB2312" w:cs="仿宋_GB2312"/>
          <w:color w:val="auto"/>
          <w:sz w:val="32"/>
          <w:szCs w:val="32"/>
          <w:lang w:val="en-US" w:eastAsia="zh-CN"/>
        </w:rPr>
        <w:t>70</w:t>
      </w:r>
      <w:r>
        <w:rPr>
          <w:rFonts w:hint="eastAsia" w:ascii="仿宋_GB2312" w:hAnsi="宋体" w:eastAsia="仿宋_GB2312" w:cs="仿宋_GB2312"/>
          <w:color w:val="auto"/>
          <w:sz w:val="32"/>
          <w:szCs w:val="32"/>
        </w:rPr>
        <w:t>万元，占支出总额的</w:t>
      </w:r>
      <w:r>
        <w:rPr>
          <w:rFonts w:hint="eastAsia" w:ascii="仿宋_GB2312" w:hAnsi="宋体" w:eastAsia="仿宋_GB2312" w:cs="仿宋_GB2312"/>
          <w:color w:val="auto"/>
          <w:sz w:val="32"/>
          <w:szCs w:val="32"/>
          <w:lang w:val="en-US" w:eastAsia="zh-CN"/>
        </w:rPr>
        <w:t>4.08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70</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万元、债务利息支出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万元、基本建设支出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万元、其他相关支出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万元；事业经营支出</w:t>
      </w:r>
      <w:r>
        <w:rPr>
          <w:rFonts w:ascii="仿宋_GB2312" w:hAnsi="宋体" w:eastAsia="仿宋_GB2312" w:cs="仿宋_GB2312"/>
          <w:color w:val="auto"/>
          <w:sz w:val="32"/>
          <w:szCs w:val="32"/>
        </w:rPr>
        <w:t>xx</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；对附属单位补助支出的</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；上缴上级支出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w:t>
      </w:r>
      <w:r>
        <w:rPr>
          <w:rFonts w:hint="eastAsia" w:ascii="仿宋_GB2312" w:hAnsi="宋体" w:eastAsia="仿宋_GB2312" w:cs="仿宋_GB2312"/>
          <w:color w:val="auto"/>
          <w:sz w:val="32"/>
          <w:szCs w:val="32"/>
        </w:rPr>
        <w:t>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20" w:firstLineChars="200"/>
        <w:rPr>
          <w:rFonts w:hint="eastAsia" w:ascii="仿宋_GB2312" w:hAnsi="仿宋" w:eastAsia="仿宋_GB2312" w:cs="仿宋"/>
          <w:color w:val="auto"/>
          <w:sz w:val="28"/>
          <w:szCs w:val="28"/>
          <w:lang w:eastAsia="zh-CN"/>
        </w:rPr>
      </w:pPr>
      <w:r>
        <w:rPr>
          <w:rFonts w:ascii="仿宋" w:hAnsi="仿宋" w:eastAsia="仿宋" w:cs="仿宋"/>
          <w:color w:val="auto"/>
          <w:kern w:val="0"/>
          <w:sz w:val="31"/>
          <w:szCs w:val="31"/>
          <w:lang w:val="en-US" w:eastAsia="zh-CN" w:bidi="ar"/>
        </w:rPr>
        <w:t>按支出功能科目划分:</w:t>
      </w:r>
      <w:r>
        <w:rPr>
          <w:rFonts w:hint="eastAsia" w:ascii="仿宋_GB2312" w:hAnsi="仿宋" w:eastAsia="仿宋_GB2312" w:cs="仿宋"/>
          <w:color w:val="auto"/>
          <w:sz w:val="28"/>
          <w:szCs w:val="28"/>
          <w:lang w:eastAsia="zh-CN"/>
        </w:rPr>
        <w:t>一般公共服务支出</w:t>
      </w:r>
      <w:r>
        <w:rPr>
          <w:rFonts w:hint="eastAsia" w:ascii="仿宋_GB2312" w:hAnsi="仿宋" w:eastAsia="仿宋_GB2312" w:cs="仿宋"/>
          <w:color w:val="auto"/>
          <w:sz w:val="28"/>
          <w:szCs w:val="28"/>
          <w:lang w:val="en-US" w:eastAsia="zh-CN"/>
        </w:rPr>
        <w:t>141.85万元，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87.3</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医疗卫生与计划生育支出3.68万元、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2.26</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社会保障和就业支出9.05万元、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5.57</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w:t>
      </w:r>
      <w:r>
        <w:rPr>
          <w:rFonts w:hint="eastAsia" w:ascii="仿宋_GB2312" w:hAnsi="仿宋" w:eastAsia="仿宋_GB2312" w:cs="仿宋"/>
          <w:color w:val="auto"/>
          <w:sz w:val="28"/>
          <w:szCs w:val="28"/>
          <w:lang w:val="en-US" w:eastAsia="zh-CN"/>
        </w:rPr>
        <w:t>出0元、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7.92万元，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4.87</w:t>
      </w:r>
      <w:r>
        <w:rPr>
          <w:rFonts w:hint="eastAsia" w:ascii="仿宋_GB2312" w:hAnsi="仿宋" w:eastAsia="仿宋_GB2312" w:cs="仿宋"/>
          <w:color w:val="auto"/>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eastAsia="仿宋_GB2312" w:cs="Times New Roman"/>
          <w:color w:val="auto"/>
          <w:sz w:val="32"/>
          <w:szCs w:val="32"/>
        </w:rPr>
      </w:pPr>
      <w:r>
        <w:rPr>
          <w:rFonts w:hint="eastAsia" w:ascii="仿宋_GB2312" w:hAnsi="宋体" w:eastAsia="仿宋_GB2312" w:cs="仿宋_GB2312"/>
          <w:color w:val="auto"/>
          <w:sz w:val="32"/>
          <w:szCs w:val="32"/>
        </w:rPr>
        <w:t>按支出经济分类划分：</w:t>
      </w:r>
      <w:r>
        <w:rPr>
          <w:rFonts w:hint="eastAsia" w:ascii="仿宋_GB2312" w:hAnsi="仿宋" w:eastAsia="仿宋_GB2312" w:cs="仿宋"/>
          <w:color w:val="auto"/>
          <w:sz w:val="28"/>
          <w:szCs w:val="28"/>
          <w:lang w:val="en-US" w:eastAsia="zh-CN"/>
        </w:rPr>
        <w:t>按支出经济分类划分：工资福利支出83.77万元，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51.55</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商品和服务支出78.72万元，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48.45</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对个人和家庭的补助支出0万元，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widowControl/>
        <w:spacing w:line="600" w:lineRule="exact"/>
        <w:ind w:firstLine="640"/>
        <w:jc w:val="left"/>
        <w:rPr>
          <w:rFonts w:ascii="仿宋_GB2312" w:eastAsia="仿宋_GB2312" w:cs="Times New Roman"/>
          <w:color w:val="auto"/>
          <w:sz w:val="32"/>
          <w:szCs w:val="32"/>
        </w:rPr>
      </w:pPr>
      <w:r>
        <w:rPr>
          <w:rFonts w:hint="eastAsia" w:ascii="仿宋_GB2312" w:hAnsi="宋体" w:eastAsia="仿宋_GB2312" w:cs="仿宋_GB2312"/>
          <w:b/>
          <w:bCs/>
          <w:color w:val="auto"/>
          <w:sz w:val="32"/>
          <w:szCs w:val="32"/>
        </w:rPr>
        <w:t>（三）</w:t>
      </w:r>
      <w:r>
        <w:rPr>
          <w:rFonts w:hint="eastAsia" w:ascii="仿宋_GB2312" w:eastAsia="仿宋_GB2312"/>
          <w:b/>
          <w:color w:val="auto"/>
          <w:sz w:val="32"/>
          <w:szCs w:val="30"/>
        </w:rPr>
        <w:t>财政拨款支出情况</w:t>
      </w:r>
    </w:p>
    <w:p>
      <w:pPr>
        <w:ind w:firstLine="640" w:firstLineChars="200"/>
        <w:rPr>
          <w:rFonts w:hint="eastAsia" w:ascii="仿宋_GB2312" w:eastAsia="仿宋_GB2312" w:cs="Times New Roman"/>
          <w:color w:val="auto"/>
          <w:sz w:val="32"/>
          <w:szCs w:val="32"/>
          <w:lang w:eastAsia="zh-CN"/>
        </w:rPr>
      </w:pPr>
      <w:r>
        <w:rPr>
          <w:rFonts w:hint="eastAsia" w:ascii="仿宋_GB2312" w:hAnsi="宋体" w:eastAsia="仿宋_GB2312" w:cs="仿宋_GB2312"/>
          <w:color w:val="auto"/>
          <w:sz w:val="32"/>
          <w:szCs w:val="32"/>
          <w:lang w:eastAsia="zh-CN"/>
        </w:rPr>
        <w:t>2022年统计局</w:t>
      </w:r>
      <w:r>
        <w:rPr>
          <w:rFonts w:hint="eastAsia" w:ascii="仿宋_GB2312" w:hAnsi="宋体" w:eastAsia="仿宋_GB2312" w:cs="仿宋_GB2312"/>
          <w:color w:val="auto"/>
          <w:sz w:val="32"/>
          <w:szCs w:val="32"/>
        </w:rPr>
        <w:t>财政拨款支出预算</w:t>
      </w:r>
      <w:r>
        <w:rPr>
          <w:rFonts w:hint="eastAsia" w:ascii="仿宋_GB2312" w:hAnsi="宋体" w:eastAsia="仿宋_GB2312" w:cs="仿宋_GB2312"/>
          <w:color w:val="auto"/>
          <w:sz w:val="32"/>
          <w:szCs w:val="32"/>
          <w:lang w:val="en-US" w:eastAsia="zh-CN"/>
        </w:rPr>
        <w:t>162.49</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100%</w:t>
      </w:r>
      <w:r>
        <w:rPr>
          <w:rFonts w:hint="eastAsia" w:ascii="仿宋_GB2312" w:hAnsi="宋体" w:eastAsia="仿宋_GB2312" w:cs="仿宋_GB2312"/>
          <w:color w:val="auto"/>
          <w:sz w:val="32"/>
          <w:szCs w:val="32"/>
        </w:rPr>
        <w:t>，与上年预算相</w:t>
      </w:r>
      <w:r>
        <w:rPr>
          <w:rFonts w:hint="eastAsia" w:ascii="仿宋_GB2312" w:hAnsi="宋体" w:eastAsia="仿宋_GB2312" w:cs="仿宋_GB2312"/>
          <w:color w:val="auto"/>
          <w:sz w:val="32"/>
          <w:szCs w:val="32"/>
          <w:lang w:eastAsia="zh-CN"/>
        </w:rPr>
        <w:t>增加</w:t>
      </w:r>
      <w:r>
        <w:rPr>
          <w:rFonts w:hint="eastAsia" w:ascii="仿宋_GB2312" w:hAnsi="宋体" w:eastAsia="仿宋_GB2312" w:cs="仿宋_GB2312"/>
          <w:color w:val="auto"/>
          <w:sz w:val="32"/>
          <w:szCs w:val="32"/>
          <w:lang w:val="en-US" w:eastAsia="zh-CN"/>
        </w:rPr>
        <w:t>15.09万元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主要原因是增加普查费用</w:t>
      </w:r>
      <w:r>
        <w:rPr>
          <w:rFonts w:hint="eastAsia" w:ascii="仿宋_GB2312" w:hAnsi="宋体" w:eastAsia="仿宋_GB2312" w:cs="仿宋_GB2312"/>
          <w:color w:val="auto"/>
          <w:sz w:val="32"/>
          <w:szCs w:val="32"/>
        </w:rPr>
        <w:t>。具体支出情况是：</w:t>
      </w:r>
      <w:r>
        <w:rPr>
          <w:rFonts w:ascii="仿宋" w:hAnsi="仿宋" w:eastAsia="仿宋" w:cs="仿宋"/>
          <w:color w:val="auto"/>
          <w:kern w:val="0"/>
          <w:sz w:val="31"/>
          <w:szCs w:val="31"/>
          <w:lang w:val="en-US" w:eastAsia="zh-CN" w:bidi="ar"/>
        </w:rPr>
        <w:t>:</w:t>
      </w:r>
      <w:r>
        <w:rPr>
          <w:rFonts w:hint="eastAsia" w:ascii="仿宋_GB2312" w:hAnsi="仿宋" w:eastAsia="仿宋_GB2312" w:cs="仿宋"/>
          <w:color w:val="auto"/>
          <w:sz w:val="28"/>
          <w:szCs w:val="28"/>
          <w:lang w:eastAsia="zh-CN"/>
        </w:rPr>
        <w:t>一般公共服务支出</w:t>
      </w:r>
      <w:r>
        <w:rPr>
          <w:rFonts w:hint="eastAsia" w:ascii="仿宋_GB2312" w:hAnsi="仿宋" w:eastAsia="仿宋_GB2312" w:cs="仿宋"/>
          <w:color w:val="auto"/>
          <w:sz w:val="28"/>
          <w:szCs w:val="28"/>
          <w:lang w:val="en-US" w:eastAsia="zh-CN"/>
        </w:rPr>
        <w:t>141.85万元，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87.3</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医疗卫生与计划生育支出3.68万元、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2.26</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社会保障和就业支出9.05万元、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5.57</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w:t>
      </w:r>
      <w:r>
        <w:rPr>
          <w:rFonts w:hint="eastAsia" w:ascii="仿宋_GB2312" w:hAnsi="仿宋" w:eastAsia="仿宋_GB2312" w:cs="仿宋"/>
          <w:color w:val="auto"/>
          <w:sz w:val="28"/>
          <w:szCs w:val="28"/>
          <w:lang w:val="en-US" w:eastAsia="zh-CN"/>
        </w:rPr>
        <w:t>出0元、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7.92万元，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4.87</w:t>
      </w:r>
      <w:r>
        <w:rPr>
          <w:rFonts w:hint="eastAsia" w:ascii="仿宋_GB2312" w:hAnsi="仿宋" w:eastAsia="仿宋_GB2312" w:cs="仿宋"/>
          <w:color w:val="auto"/>
          <w:sz w:val="28"/>
          <w:szCs w:val="28"/>
          <w:lang w:eastAsia="zh-CN"/>
        </w:rPr>
        <w:t>%。</w:t>
      </w:r>
    </w:p>
    <w:p>
      <w:pPr>
        <w:numPr>
          <w:ilvl w:val="0"/>
          <w:numId w:val="1"/>
        </w:numPr>
        <w:ind w:left="54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2022</w:t>
      </w:r>
      <w:r>
        <w:rPr>
          <w:rFonts w:hint="eastAsia" w:ascii="仿宋_GB2312" w:hAnsi="仿宋" w:eastAsia="仿宋_GB2312" w:cs="仿宋"/>
          <w:color w:val="auto"/>
          <w:sz w:val="28"/>
          <w:szCs w:val="28"/>
        </w:rPr>
        <w:t>年</w:t>
      </w:r>
      <w:r>
        <w:rPr>
          <w:rFonts w:hint="eastAsia" w:ascii="仿宋_GB2312" w:hAnsi="仿宋" w:eastAsia="仿宋_GB2312" w:cs="仿宋"/>
          <w:color w:val="auto"/>
          <w:sz w:val="28"/>
          <w:szCs w:val="28"/>
          <w:lang w:eastAsia="zh-CN"/>
        </w:rPr>
        <w:t>统计局</w:t>
      </w:r>
      <w:r>
        <w:rPr>
          <w:rFonts w:hint="eastAsia" w:ascii="仿宋_GB2312" w:hAnsi="仿宋" w:eastAsia="仿宋_GB2312" w:cs="仿宋"/>
          <w:color w:val="auto"/>
          <w:sz w:val="28"/>
          <w:szCs w:val="28"/>
        </w:rPr>
        <w:t>政府采购预算为</w:t>
      </w:r>
      <w:r>
        <w:rPr>
          <w:rFonts w:hint="eastAsia" w:ascii="仿宋_GB2312" w:hAnsi="仿宋" w:eastAsia="仿宋_GB2312" w:cs="仿宋"/>
          <w:color w:val="auto"/>
          <w:sz w:val="28"/>
          <w:szCs w:val="28"/>
          <w:lang w:val="en-US" w:eastAsia="zh-CN"/>
        </w:rPr>
        <w:t>7</w:t>
      </w:r>
      <w:r>
        <w:rPr>
          <w:rFonts w:hint="eastAsia" w:ascii="仿宋_GB2312" w:hAnsi="仿宋" w:eastAsia="仿宋_GB2312" w:cs="仿宋"/>
          <w:color w:val="auto"/>
          <w:sz w:val="28"/>
          <w:szCs w:val="28"/>
        </w:rPr>
        <w:t>万元，其中：政府集中采购</w:t>
      </w:r>
      <w:r>
        <w:rPr>
          <w:rFonts w:hint="eastAsia" w:ascii="仿宋_GB2312" w:hAnsi="仿宋" w:eastAsia="仿宋_GB2312" w:cs="仿宋"/>
          <w:color w:val="auto"/>
          <w:sz w:val="28"/>
          <w:szCs w:val="28"/>
          <w:lang w:val="en-US" w:eastAsia="zh-CN"/>
        </w:rPr>
        <w:t>7</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eastAsia="zh-CN"/>
        </w:rPr>
        <w:t>，部门集中采购</w:t>
      </w:r>
      <w:r>
        <w:rPr>
          <w:rFonts w:hint="eastAsia" w:ascii="仿宋_GB2312" w:hAnsi="仿宋" w:eastAsia="仿宋_GB2312" w:cs="仿宋"/>
          <w:color w:val="auto"/>
          <w:sz w:val="28"/>
          <w:szCs w:val="28"/>
          <w:lang w:val="en-US" w:eastAsia="zh-CN"/>
        </w:rPr>
        <w:t>0万元，增加了统计宣传资料费用，普查工具等。</w:t>
      </w:r>
    </w:p>
    <w:p>
      <w:pPr>
        <w:tabs>
          <w:tab w:val="left" w:pos="1162"/>
        </w:tabs>
        <w:ind w:left="420" w:leftChars="200" w:firstLine="320" w:firstLineChars="1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（五）政府基金收支情况</w:t>
      </w:r>
    </w:p>
    <w:p>
      <w:pPr>
        <w:tabs>
          <w:tab w:val="left" w:pos="1113"/>
        </w:tabs>
        <w:ind w:firstLine="560" w:firstLineChars="200"/>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没有使用政府性基金预算拨款安排的支出</w:t>
      </w:r>
    </w:p>
    <w:p>
      <w:pPr>
        <w:tabs>
          <w:tab w:val="left" w:pos="1113"/>
        </w:tabs>
        <w:ind w:firstLine="640"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（六）</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年“三公”经费预算情况说明</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珠山区统计局</w:t>
      </w:r>
      <w:r>
        <w:rPr>
          <w:rFonts w:hint="eastAsia" w:ascii="仿宋_GB2312" w:hAnsi="宋体" w:eastAsia="仿宋_GB2312" w:cs="仿宋_GB2312"/>
          <w:color w:val="auto"/>
          <w:sz w:val="32"/>
          <w:szCs w:val="32"/>
        </w:rPr>
        <w:t>“三公”经费年初预算安排</w:t>
      </w:r>
      <w:r>
        <w:rPr>
          <w:rFonts w:hint="eastAsia" w:ascii="仿宋_GB2312" w:hAnsi="宋体" w:eastAsia="仿宋_GB2312" w:cs="仿宋_GB2312"/>
          <w:color w:val="auto"/>
          <w:sz w:val="32"/>
          <w:szCs w:val="32"/>
          <w:lang w:val="en-US" w:eastAsia="zh-CN"/>
        </w:rPr>
        <w:t>1.29</w:t>
      </w:r>
      <w:r>
        <w:rPr>
          <w:rFonts w:hint="eastAsia" w:ascii="仿宋_GB2312" w:hAnsi="宋体" w:eastAsia="仿宋_GB2312" w:cs="仿宋_GB2312"/>
          <w:color w:val="auto"/>
          <w:sz w:val="32"/>
          <w:szCs w:val="32"/>
        </w:rPr>
        <w:t>万元。其中：因公出国（境）费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公务接待费</w:t>
      </w:r>
      <w:r>
        <w:rPr>
          <w:rFonts w:hint="eastAsia" w:ascii="仿宋_GB2312" w:hAnsi="宋体" w:eastAsia="仿宋_GB2312" w:cs="仿宋_GB2312"/>
          <w:color w:val="auto"/>
          <w:sz w:val="32"/>
          <w:szCs w:val="32"/>
          <w:lang w:val="en-US" w:eastAsia="zh-CN"/>
        </w:rPr>
        <w:t>1.29</w:t>
      </w:r>
      <w:r>
        <w:rPr>
          <w:rFonts w:hint="eastAsia" w:ascii="仿宋_GB2312" w:hAnsi="宋体" w:eastAsia="仿宋_GB2312" w:cs="仿宋_GB2312"/>
          <w:color w:val="auto"/>
          <w:sz w:val="32"/>
          <w:szCs w:val="32"/>
        </w:rPr>
        <w:t>元，比上年减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0.03</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节约开支，减少接待</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公务用车运行维护费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公务用车购置费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widowControl/>
        <w:spacing w:line="600" w:lineRule="exact"/>
        <w:ind w:firstLine="640" w:firstLineChars="2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（七）</w:t>
      </w:r>
      <w:r>
        <w:rPr>
          <w:rFonts w:hint="eastAsia" w:ascii="仿宋_GB2312" w:eastAsia="仿宋_GB2312"/>
          <w:b/>
          <w:bCs/>
          <w:color w:val="auto"/>
          <w:sz w:val="32"/>
          <w:szCs w:val="30"/>
        </w:rPr>
        <w:t>整体</w:t>
      </w:r>
      <w:r>
        <w:rPr>
          <w:rFonts w:hint="eastAsia" w:ascii="仿宋_GB2312" w:eastAsia="仿宋_GB2312"/>
          <w:b/>
          <w:color w:val="auto"/>
          <w:sz w:val="32"/>
          <w:szCs w:val="30"/>
        </w:rPr>
        <w:t>绩效目标设置情况</w:t>
      </w:r>
    </w:p>
    <w:p>
      <w:pPr>
        <w:widowControl/>
        <w:spacing w:line="600" w:lineRule="exact"/>
        <w:ind w:firstLine="640"/>
        <w:jc w:val="left"/>
        <w:rPr>
          <w:rFonts w:hint="eastAsia" w:ascii="仿宋_GB2312" w:eastAsia="仿宋_GB2312"/>
          <w:color w:val="auto"/>
          <w:sz w:val="32"/>
          <w:szCs w:val="30"/>
          <w:lang w:val="en-US" w:eastAsia="zh-CN"/>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年部门整体</w:t>
      </w:r>
      <w:r>
        <w:rPr>
          <w:rFonts w:hint="eastAsia" w:ascii="仿宋_GB2312" w:eastAsia="仿宋_GB2312"/>
          <w:color w:val="auto"/>
          <w:sz w:val="32"/>
          <w:szCs w:val="30"/>
          <w:lang w:eastAsia="zh-CN"/>
        </w:rPr>
        <w:t>预算资金为</w:t>
      </w:r>
      <w:r>
        <w:rPr>
          <w:rFonts w:hint="eastAsia" w:ascii="仿宋_GB2312" w:eastAsia="仿宋_GB2312"/>
          <w:color w:val="auto"/>
          <w:sz w:val="32"/>
          <w:szCs w:val="30"/>
          <w:lang w:val="en-US" w:eastAsia="zh-CN"/>
        </w:rPr>
        <w:t>162.49万元，具体情况国是：</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 w:eastAsia="仿宋_GB2312" w:cs="仿宋"/>
          <w:color w:val="auto"/>
          <w:sz w:val="28"/>
          <w:szCs w:val="28"/>
          <w:lang w:val="en-US" w:eastAsia="zh-CN"/>
        </w:rPr>
        <w:t>一、工资资福利支出83.77万元，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51.55</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，绩效目标：按时发放工资</w:t>
      </w:r>
      <w:bookmarkStart w:id="0" w:name="_GoBack"/>
      <w:bookmarkEnd w:id="0"/>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color w:val="auto"/>
          <w:sz w:val="28"/>
          <w:szCs w:val="28"/>
          <w:lang w:val="en-US" w:eastAsia="zh-CN"/>
        </w:rPr>
        <w:t>二、商品和服务支出78.72万元，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48.45</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w:t>
      </w:r>
      <w:r>
        <w:rPr>
          <w:rFonts w:hint="eastAsia" w:ascii="仿宋_GB2312" w:hAnsi="仿宋_GB2312" w:eastAsia="仿宋_GB2312" w:cs="仿宋_GB2312"/>
          <w:color w:val="auto"/>
          <w:sz w:val="28"/>
          <w:szCs w:val="28"/>
          <w:highlight w:val="none"/>
          <w:shd w:val="clear" w:color="auto" w:fill="auto"/>
          <w:lang w:val="en-US" w:eastAsia="zh-CN"/>
        </w:rPr>
        <w:t>目标1：认真贯彻执行国家统计工作的方针、政策和法律法规；</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绩效</w:t>
      </w:r>
      <w:r>
        <w:rPr>
          <w:rFonts w:hint="eastAsia" w:ascii="仿宋_GB2312" w:hAnsi="仿宋_GB2312" w:eastAsia="仿宋_GB2312" w:cs="仿宋_GB2312"/>
          <w:color w:val="auto"/>
          <w:sz w:val="28"/>
          <w:szCs w:val="28"/>
          <w:highlight w:val="none"/>
          <w:shd w:val="clear" w:color="auto" w:fill="auto"/>
          <w:lang w:val="en-US" w:eastAsia="zh-CN"/>
        </w:rPr>
        <w:t>目标2：收集、汇总、整理和提供有关调查统计数据；</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绩效</w:t>
      </w:r>
      <w:r>
        <w:rPr>
          <w:rFonts w:hint="eastAsia" w:ascii="仿宋_GB2312" w:hAnsi="仿宋_GB2312" w:eastAsia="仿宋_GB2312" w:cs="仿宋_GB2312"/>
          <w:color w:val="auto"/>
          <w:sz w:val="28"/>
          <w:szCs w:val="28"/>
          <w:highlight w:val="none"/>
          <w:shd w:val="clear" w:color="auto" w:fill="auto"/>
          <w:lang w:val="en-US" w:eastAsia="zh-CN"/>
        </w:rPr>
        <w:t>目标3：统计调查和统计服务，提升统计工作整体水平。</w:t>
      </w:r>
      <w:r>
        <w:rPr>
          <w:rFonts w:hint="eastAsia" w:ascii="仿宋_GB2312" w:hAnsi="仿宋_GB2312" w:eastAsia="仿宋_GB2312" w:cs="仿宋_GB2312"/>
          <w:color w:val="auto"/>
          <w:sz w:val="28"/>
          <w:szCs w:val="28"/>
          <w:highlight w:val="none"/>
          <w:shd w:val="clear" w:color="auto" w:fill="auto"/>
          <w:lang w:eastAsia="zh-CN"/>
        </w:rPr>
        <w:t>，</w:t>
      </w:r>
    </w:p>
    <w:p>
      <w:pPr>
        <w:widowControl/>
        <w:numPr>
          <w:ilvl w:val="0"/>
          <w:numId w:val="0"/>
        </w:numPr>
        <w:spacing w:line="600" w:lineRule="exact"/>
        <w:ind w:leftChars="266"/>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（八）</w:t>
      </w:r>
      <w:r>
        <w:rPr>
          <w:rFonts w:hint="eastAsia" w:ascii="仿宋_GB2312" w:eastAsia="仿宋_GB2312"/>
          <w:b/>
          <w:bCs/>
          <w:color w:val="auto"/>
          <w:sz w:val="32"/>
          <w:szCs w:val="30"/>
        </w:rPr>
        <w:t>一级</w:t>
      </w:r>
      <w:r>
        <w:rPr>
          <w:rFonts w:hint="eastAsia" w:ascii="仿宋_GB2312" w:eastAsia="仿宋_GB2312"/>
          <w:b/>
          <w:color w:val="auto"/>
          <w:sz w:val="32"/>
          <w:szCs w:val="30"/>
        </w:rPr>
        <w:t>项目绩效目标设置情况</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 xml:space="preserve">年实行绩效目标管理的一级项目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万元，其中：二级项目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个（部门预算中  万元以上的，且进行了绩效评审的项目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万元），涉及资金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万元。</w:t>
      </w:r>
    </w:p>
    <w:p>
      <w:pPr>
        <w:widowControl/>
        <w:spacing w:line="600" w:lineRule="exact"/>
        <w:ind w:firstLine="640" w:firstLineChars="200"/>
        <w:jc w:val="left"/>
        <w:rPr>
          <w:rFonts w:ascii="仿宋_GB2312" w:eastAsia="仿宋_GB2312"/>
          <w:b/>
          <w:color w:val="auto"/>
          <w:sz w:val="32"/>
          <w:szCs w:val="30"/>
        </w:rPr>
      </w:pPr>
      <w:r>
        <w:rPr>
          <w:rFonts w:hint="eastAsia" w:ascii="仿宋_GB2312" w:eastAsia="仿宋_GB2312"/>
          <w:b/>
          <w:color w:val="auto"/>
          <w:sz w:val="32"/>
          <w:szCs w:val="30"/>
        </w:rPr>
        <w:t>（九）一级项目中各二级项目情况说明（部门本级）</w:t>
      </w:r>
    </w:p>
    <w:p>
      <w:pPr>
        <w:ind w:firstLine="640" w:firstLineChars="200"/>
        <w:rPr>
          <w:rFonts w:hint="eastAsia" w:ascii="黑体" w:hAnsi="宋体" w:eastAsia="黑体" w:cs="黑体"/>
          <w:color w:val="auto"/>
          <w:sz w:val="32"/>
          <w:szCs w:val="32"/>
        </w:rPr>
      </w:pPr>
      <w:r>
        <w:rPr>
          <w:rFonts w:hint="eastAsia" w:ascii="仿宋_GB2312" w:eastAsia="仿宋_GB2312"/>
          <w:color w:val="auto"/>
          <w:sz w:val="32"/>
          <w:szCs w:val="30"/>
          <w:lang w:eastAsia="zh-CN"/>
        </w:rPr>
        <w:t>无</w:t>
      </w:r>
    </w:p>
    <w:p>
      <w:pPr>
        <w:rPr>
          <w:rFonts w:hint="eastAsia" w:ascii="黑体" w:hAnsi="宋体" w:eastAsia="黑体" w:cs="黑体"/>
          <w:color w:val="auto"/>
          <w:sz w:val="32"/>
          <w:szCs w:val="32"/>
        </w:rPr>
      </w:pPr>
    </w:p>
    <w:p>
      <w:pPr>
        <w:jc w:val="center"/>
        <w:rPr>
          <w:rFonts w:ascii="黑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珠山区统计局</w:t>
      </w:r>
      <w:r>
        <w:rPr>
          <w:rFonts w:hint="eastAsia" w:ascii="黑体" w:hAnsi="宋体" w:eastAsia="黑体" w:cs="黑体"/>
          <w:color w:val="auto"/>
          <w:sz w:val="32"/>
          <w:szCs w:val="32"/>
          <w:lang w:eastAsia="zh-CN"/>
        </w:rPr>
        <w:t>2022</w:t>
      </w:r>
      <w:r>
        <w:rPr>
          <w:rFonts w:hint="eastAsia" w:ascii="黑体" w:hAnsi="宋体" w:eastAsia="黑体" w:cs="黑体"/>
          <w:color w:val="auto"/>
          <w:sz w:val="32"/>
          <w:szCs w:val="32"/>
        </w:rPr>
        <w:t>年部门预算表</w:t>
      </w:r>
    </w:p>
    <w:p>
      <w:pPr>
        <w:jc w:val="both"/>
        <w:rPr>
          <w:rFonts w:ascii="仿宋_GB2312" w:hAnsi="宋体" w:eastAsia="仿宋_GB2312" w:cs="仿宋_GB2312"/>
          <w:color w:val="auto"/>
          <w:sz w:val="32"/>
          <w:szCs w:val="32"/>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jc w:val="center"/>
        <w:rPr>
          <w:rFonts w:ascii="仿宋_GB2312" w:eastAsia="仿宋_GB2312" w:cs="Times New Roman"/>
          <w:b/>
          <w:bCs/>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一、收入科目</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（一）财政拨款：指市级财政当年拨付的资金。</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（二）事业收入：指事业单位开展专业业务活动及辅助活动取得的收入。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（七）用事业基金弥补收支差额：填列事业单位用事业基金弥补</w:t>
      </w:r>
      <w:r>
        <w:rPr>
          <w:rFonts w:hint="eastAsia" w:ascii="仿宋_GB2312" w:eastAsia="仿宋_GB2312"/>
          <w:color w:val="auto"/>
          <w:sz w:val="32"/>
          <w:szCs w:val="30"/>
          <w:lang w:eastAsia="zh-CN"/>
        </w:rPr>
        <w:t>2022</w:t>
      </w:r>
      <w:r>
        <w:rPr>
          <w:rFonts w:hint="eastAsia" w:ascii="仿宋_GB2312" w:eastAsia="仿宋_GB2312"/>
          <w:color w:val="auto"/>
          <w:sz w:val="32"/>
          <w:szCs w:val="30"/>
        </w:rPr>
        <w:t>年收支差额的数额。</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（八）上年结转和结余：填列202</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10</w:t>
      </w:r>
      <w:r>
        <w:rPr>
          <w:rFonts w:hint="default" w:ascii="仿宋_GB2312" w:hAnsi="仿宋" w:eastAsia="仿宋_GB2312" w:cs="仿宋"/>
          <w:color w:val="auto"/>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p>
    <w:p>
      <w:pPr>
        <w:rPr>
          <w:rFonts w:ascii="仿宋_GB2312" w:eastAsia="仿宋_GB2312" w:cs="Times New Roman"/>
          <w:color w:val="auto"/>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Cambria">
    <w:altName w:val="NumberOnly"/>
    <w:panose1 w:val="02040503050406030204"/>
    <w:charset w:val="00"/>
    <w:family w:val="roman"/>
    <w:pitch w:val="default"/>
    <w:sig w:usb0="00000000" w:usb1="00000000" w:usb2="02000000" w:usb3="00000000" w:csb0="2000019F" w:csb1="00000000"/>
  </w:font>
  <w:font w:name="NumberOnly">
    <w:panose1 w:val="020B0500000000000000"/>
    <w:charset w:val="00"/>
    <w:family w:val="auto"/>
    <w:pitch w:val="default"/>
    <w:sig w:usb0="8000002F" w:usb1="10000048" w:usb2="00000000" w:usb3="00000000" w:csb0="00000111" w:csb1="40000000"/>
  </w:font>
  <w:font w:name="仿宋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楷体_GB2312">
    <w:altName w:val="微软雅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7E32CEB"/>
    <w:rsid w:val="08EE0B31"/>
    <w:rsid w:val="09DA01AF"/>
    <w:rsid w:val="0A326819"/>
    <w:rsid w:val="0CBF216E"/>
    <w:rsid w:val="0FCB58D0"/>
    <w:rsid w:val="103435D2"/>
    <w:rsid w:val="11427CB1"/>
    <w:rsid w:val="139E3D52"/>
    <w:rsid w:val="13C24A51"/>
    <w:rsid w:val="153624FB"/>
    <w:rsid w:val="162B4B72"/>
    <w:rsid w:val="16610551"/>
    <w:rsid w:val="175D340E"/>
    <w:rsid w:val="18AC060B"/>
    <w:rsid w:val="19076E1D"/>
    <w:rsid w:val="1DB93368"/>
    <w:rsid w:val="1EBD751D"/>
    <w:rsid w:val="1EF5217E"/>
    <w:rsid w:val="1F117155"/>
    <w:rsid w:val="202F7912"/>
    <w:rsid w:val="204B45CE"/>
    <w:rsid w:val="22F22C45"/>
    <w:rsid w:val="25705B71"/>
    <w:rsid w:val="25E97E48"/>
    <w:rsid w:val="28BF0393"/>
    <w:rsid w:val="2C624BCB"/>
    <w:rsid w:val="2D777579"/>
    <w:rsid w:val="2DBB222D"/>
    <w:rsid w:val="31D40AAE"/>
    <w:rsid w:val="381119B2"/>
    <w:rsid w:val="394A0B10"/>
    <w:rsid w:val="3A22533C"/>
    <w:rsid w:val="3BD871B8"/>
    <w:rsid w:val="3CE72D17"/>
    <w:rsid w:val="3CF55A87"/>
    <w:rsid w:val="3DDF3C75"/>
    <w:rsid w:val="429A727D"/>
    <w:rsid w:val="4322216B"/>
    <w:rsid w:val="46D83FB0"/>
    <w:rsid w:val="478D4D9A"/>
    <w:rsid w:val="4C0B38BC"/>
    <w:rsid w:val="4C0B7195"/>
    <w:rsid w:val="4D135D42"/>
    <w:rsid w:val="4D3B293C"/>
    <w:rsid w:val="4F813436"/>
    <w:rsid w:val="50561D04"/>
    <w:rsid w:val="51B40312"/>
    <w:rsid w:val="550153AB"/>
    <w:rsid w:val="55EA7478"/>
    <w:rsid w:val="56552A05"/>
    <w:rsid w:val="575E5E0B"/>
    <w:rsid w:val="57CC144D"/>
    <w:rsid w:val="5B4B48F9"/>
    <w:rsid w:val="5C52232C"/>
    <w:rsid w:val="62B20F12"/>
    <w:rsid w:val="633C2039"/>
    <w:rsid w:val="63973295"/>
    <w:rsid w:val="64172999"/>
    <w:rsid w:val="641E7445"/>
    <w:rsid w:val="64446389"/>
    <w:rsid w:val="6C8E2897"/>
    <w:rsid w:val="6E3A0F28"/>
    <w:rsid w:val="71452C49"/>
    <w:rsid w:val="72F922F4"/>
    <w:rsid w:val="73224148"/>
    <w:rsid w:val="73366CDB"/>
    <w:rsid w:val="73584830"/>
    <w:rsid w:val="742C1313"/>
    <w:rsid w:val="772860B1"/>
    <w:rsid w:val="7B4102B0"/>
    <w:rsid w:val="7BC6204D"/>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0</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紫霞</cp:lastModifiedBy>
  <cp:lastPrinted>2021-05-26T02:23:00Z</cp:lastPrinted>
  <dcterms:modified xsi:type="dcterms:W3CDTF">2022-03-10T08:02:38Z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