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F8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珠山区城市管理行政执法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局</w:t>
      </w:r>
    </w:p>
    <w:p w14:paraId="5D60941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bookmarkEnd w:id="0"/>
    <w:p w14:paraId="2FB6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 w14:paraId="6423E645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1、行使城市市容环境卫生管理方面法律、法规、规章规定的行政管理和行政处罚权；</w:t>
      </w:r>
    </w:p>
    <w:p w14:paraId="56AD13CE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2、行使城市园林绿化管理方面法律、法规、规章规定的行政管理和行政处罚权；</w:t>
      </w:r>
    </w:p>
    <w:p w14:paraId="2FA31040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3、行使城市市政管理方面法律、法规、规章规定的行政处罚权；</w:t>
      </w:r>
    </w:p>
    <w:p w14:paraId="6CC1AE11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4、行使城市建筑管理方面法律、法规、规章规定的未取得施工许可证和施工现场管理方面（不安全）的行政处罚权；</w:t>
      </w:r>
    </w:p>
    <w:p w14:paraId="5EAD2B3F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5、行使城市管理规划管理方面法律、法规、规章规定的行政处罚权；</w:t>
      </w:r>
    </w:p>
    <w:p w14:paraId="1F50A018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6、行使工商行政管理方面法律、法规、规章规定的对占道无照经营的行政处罚权；</w:t>
      </w:r>
    </w:p>
    <w:p w14:paraId="3D50A745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7、行使环境保护管理方面法律、法规、规章规定的行政管理和行政处罚权；</w:t>
      </w:r>
    </w:p>
    <w:p w14:paraId="3173357D">
      <w:pPr>
        <w:pStyle w:val="6"/>
        <w:shd w:val="clear" w:color="auto" w:fill="FFFFFF"/>
        <w:spacing w:before="225" w:line="400" w:lineRule="exact"/>
        <w:ind w:firstLine="646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8、履行法律、法规、规章规定的其他职责；</w:t>
      </w:r>
    </w:p>
    <w:p w14:paraId="56654B12">
      <w:pPr>
        <w:snapToGrid w:val="0"/>
        <w:spacing w:line="4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9、承办市(区)人民政府交办的其他事项。</w:t>
      </w:r>
    </w:p>
    <w:p w14:paraId="1CF6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20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主要工作任务</w:t>
      </w:r>
    </w:p>
    <w:p w14:paraId="2B09F899">
      <w:pPr>
        <w:ind w:firstLine="56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珠山区城市管理行政执法局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的主要工作任务是：</w:t>
      </w:r>
      <w:r>
        <w:rPr>
          <w:rFonts w:hint="eastAsia" w:ascii="仿宋_GB2312" w:hAnsi="仿宋_GB2312" w:eastAsia="仿宋_GB2312" w:cs="仿宋_GB2312"/>
          <w:sz w:val="30"/>
          <w:szCs w:val="30"/>
        </w:rPr>
        <w:t>认真贯彻、执行国家和地方关于城市管理和城市管理行政执法的政策、法规；依法实施行政处罚，进一步推进依法行政，城管行政执法工作逐步规范化、常态化。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全面落实“双创双修”工作，</w:t>
      </w:r>
      <w:r>
        <w:rPr>
          <w:rFonts w:hint="eastAsia" w:ascii="仿宋_GB2312" w:hAnsi="仿宋_GB2312" w:eastAsia="仿宋_GB2312" w:cs="仿宋_GB2312"/>
          <w:sz w:val="30"/>
          <w:szCs w:val="30"/>
        </w:rPr>
        <w:t>加强城区“牛皮癣“治理、城区夜市的规范经营和整顿管理、禁止燃放烟花爆竹执法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、环卫一体化</w:t>
      </w:r>
      <w:r>
        <w:rPr>
          <w:rFonts w:hint="eastAsia" w:ascii="仿宋_GB2312" w:hAnsi="仿宋_GB2312" w:eastAsia="仿宋_GB2312" w:cs="仿宋_GB2312"/>
          <w:sz w:val="30"/>
          <w:szCs w:val="30"/>
        </w:rPr>
        <w:t>等工作，为我市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保持全国文明城市称号</w:t>
      </w:r>
      <w:r>
        <w:rPr>
          <w:rFonts w:hint="eastAsia" w:ascii="仿宋_GB2312" w:hAnsi="仿宋_GB2312" w:eastAsia="仿宋_GB2312" w:cs="仿宋_GB2312"/>
          <w:sz w:val="30"/>
          <w:szCs w:val="30"/>
        </w:rPr>
        <w:t>创造良好的市容秩序。日常管理常抓不懈，路段管理提标提质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，继续抓好</w:t>
      </w:r>
      <w:r>
        <w:rPr>
          <w:rFonts w:hint="eastAsia" w:ascii="仿宋_GB2312" w:hAnsi="仿宋_GB2312" w:eastAsia="仿宋_GB2312" w:cs="仿宋_GB2312"/>
          <w:sz w:val="30"/>
          <w:szCs w:val="30"/>
        </w:rPr>
        <w:t>禁止燃放烟花爆竹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、坚决有力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0"/>
          <w:szCs w:val="30"/>
        </w:rPr>
        <w:t>控违拆违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17BF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三、部门基本情况</w:t>
      </w:r>
    </w:p>
    <w:p w14:paraId="47B3A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珠山区城市管理行政执法局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</w:rPr>
        <w:t>是隶属于珠区人民政府管理的</w:t>
      </w:r>
      <w:r>
        <w:rPr>
          <w:rFonts w:hint="eastAsia" w:ascii="仿宋_GB2312" w:hAnsi="宋体" w:eastAsia="仿宋_GB2312"/>
          <w:color w:val="333333"/>
          <w:sz w:val="28"/>
          <w:szCs w:val="28"/>
        </w:rPr>
        <w:t>正科级全额拨款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</w:rPr>
        <w:t>事业单位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共有预算单位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个，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单位总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编制数为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全额补助事业编制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人；实有人数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人，其中在职人数为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包括全额补助事业人员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172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000000" w:fill="auto"/>
        </w:rPr>
        <w:t>参照公务员管理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000000" w:fill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000000" w:fill="auto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；退休人员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人。</w:t>
      </w:r>
    </w:p>
    <w:p w14:paraId="3D678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四、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部门预算收支情况说明</w:t>
      </w:r>
    </w:p>
    <w:p w14:paraId="20F782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 w14:paraId="087F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年珠山区城市管理行政执法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局收入预算总额为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3948.1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3.59%。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3868.1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97.97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%；政府性基金拨款收入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%；事业单位经营收入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%；当年其他各项收入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%；上年结余结转收入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%。</w:t>
      </w:r>
    </w:p>
    <w:p w14:paraId="2875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 w14:paraId="08F5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年珠山区城市管理行政执法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局支出预算总额为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3948.1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3.59%，说明情况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3868.1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97.97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2019.4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946.2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902.5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.</w:t>
      </w:r>
    </w:p>
    <w:p w14:paraId="1F43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按支出功能项目科目划分：</w:t>
      </w:r>
      <w:r>
        <w:rPr>
          <w:rFonts w:hint="eastAsia" w:ascii="仿宋_GB2312" w:hAnsi="仿宋_GB2312" w:eastAsia="仿宋_GB2312" w:cs="仿宋_GB2312"/>
          <w:sz w:val="28"/>
          <w:szCs w:val="28"/>
        </w:rPr>
        <w:t>城乡社区支出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3480.42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88.15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sz w:val="28"/>
          <w:szCs w:val="28"/>
        </w:rPr>
        <w:t>社会保障和就业支出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240.29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sz w:val="28"/>
          <w:szCs w:val="28"/>
        </w:rPr>
        <w:t>医疗卫生与计划生育支出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83.22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住房保障支出144.17万元，占支出预算总额的3.65%。</w:t>
      </w:r>
    </w:p>
    <w:p w14:paraId="66E0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2019.4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51.15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1026.2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25.99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902.5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22.86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%。</w:t>
      </w:r>
    </w:p>
    <w:p w14:paraId="1C16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（三）经费拨款支出情况</w:t>
      </w:r>
    </w:p>
    <w:p w14:paraId="2FDF69ED">
      <w:pPr>
        <w:ind w:firstLine="63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年珠山区城市管理行政执法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局经费拨款支出预算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3868.1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97.97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3.66%。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具体支出情况是：</w:t>
      </w:r>
      <w:r>
        <w:rPr>
          <w:rFonts w:hint="eastAsia" w:ascii="仿宋_GB2312" w:hAnsi="仿宋_GB2312" w:eastAsia="仿宋_GB2312" w:cs="仿宋_GB2312"/>
          <w:sz w:val="28"/>
          <w:szCs w:val="28"/>
        </w:rPr>
        <w:t>城乡社区支出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3400.42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87.91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sz w:val="28"/>
          <w:szCs w:val="28"/>
        </w:rPr>
        <w:t>社会保障和就业支出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240.29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sz w:val="28"/>
          <w:szCs w:val="28"/>
        </w:rPr>
        <w:t>医疗卫生与计划生育支出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83.22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住房保障支出144.17万元，占支出预算总额的3.73%。</w:t>
      </w:r>
    </w:p>
    <w:p w14:paraId="7978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 w14:paraId="76674458">
      <w:pPr>
        <w:wordWrap w:val="0"/>
        <w:spacing w:line="440" w:lineRule="exact"/>
        <w:ind w:firstLine="800"/>
        <w:jc w:val="left"/>
        <w:rPr>
          <w:rFonts w:ascii="??_GB2312" w:hAnsi="??_GB2312"/>
          <w:sz w:val="28"/>
          <w:szCs w:val="28"/>
          <w:shd w:val="clear" w:color="000000" w:fill="auto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珠山区城市管理行政执法局</w:t>
      </w:r>
      <w:r>
        <w:rPr>
          <w:rFonts w:hint="eastAsia" w:ascii="仿宋_GB2312" w:hAnsi="仿宋_GB2312" w:eastAsia="仿宋_GB2312" w:cs="仿宋_GB2312"/>
          <w:sz w:val="28"/>
          <w:szCs w:val="28"/>
        </w:rPr>
        <w:t>政府采购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支出总额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514.5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较上年下降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17.38%，主要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000000" w:fill="auto"/>
        </w:rPr>
        <w:t>用于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000000" w:fill="auto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000000" w:fill="auto"/>
        </w:rPr>
        <w:t>行政执法装备、设备采购等。</w:t>
      </w:r>
    </w:p>
    <w:p w14:paraId="495E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（五）政府基金收支情况</w:t>
      </w:r>
    </w:p>
    <w:p w14:paraId="5CAA9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无政府基金收支预算。</w:t>
      </w:r>
    </w:p>
    <w:p w14:paraId="296B4C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机关运行经费安排情况</w:t>
      </w:r>
    </w:p>
    <w:p w14:paraId="3AE44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年珠山区城市管理行政执法局机关运行经费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1026.2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7.76 %</w:t>
      </w:r>
    </w:p>
    <w:p w14:paraId="12F076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安排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 w14:paraId="080268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珠山区城市管理行政执法局</w:t>
      </w:r>
      <w:r>
        <w:rPr>
          <w:rFonts w:hint="eastAsia" w:ascii="仿宋_GB2312" w:hAnsi="仿宋_GB2312" w:eastAsia="仿宋_GB2312" w:cs="仿宋_GB2312"/>
          <w:sz w:val="28"/>
          <w:szCs w:val="28"/>
        </w:rPr>
        <w:t>“三公”经费年初预算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建议</w:t>
      </w:r>
      <w:r>
        <w:rPr>
          <w:rFonts w:hint="eastAsia" w:ascii="仿宋_GB2312" w:hAnsi="仿宋_GB2312" w:eastAsia="仿宋_GB2312" w:cs="仿宋_GB2312"/>
          <w:sz w:val="28"/>
          <w:szCs w:val="28"/>
        </w:rPr>
        <w:t>安排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34.13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万元。其中：</w:t>
      </w:r>
    </w:p>
    <w:p w14:paraId="2E7579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公务接待费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5.64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95.83%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6FB6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公务用车运行维护费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28.49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与上年持平。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2CF7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7DF4727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448D6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5F520"/>
    <w:multiLevelType w:val="singleLevel"/>
    <w:tmpl w:val="36B5F5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5F54C5E"/>
    <w:rsid w:val="062A3853"/>
    <w:rsid w:val="06735126"/>
    <w:rsid w:val="08E150F2"/>
    <w:rsid w:val="09513B1F"/>
    <w:rsid w:val="0B6811F8"/>
    <w:rsid w:val="0E12491E"/>
    <w:rsid w:val="0F1633F0"/>
    <w:rsid w:val="1CEE190B"/>
    <w:rsid w:val="1FBA0CE1"/>
    <w:rsid w:val="21610368"/>
    <w:rsid w:val="22270042"/>
    <w:rsid w:val="240E6A2C"/>
    <w:rsid w:val="25BC354F"/>
    <w:rsid w:val="2E201EB5"/>
    <w:rsid w:val="31F913CE"/>
    <w:rsid w:val="32BF7C12"/>
    <w:rsid w:val="37A13162"/>
    <w:rsid w:val="39A95E31"/>
    <w:rsid w:val="3AD3795F"/>
    <w:rsid w:val="3B3C7803"/>
    <w:rsid w:val="3F342416"/>
    <w:rsid w:val="437D26B2"/>
    <w:rsid w:val="43822ED4"/>
    <w:rsid w:val="449C3295"/>
    <w:rsid w:val="44B26E56"/>
    <w:rsid w:val="48DA02A5"/>
    <w:rsid w:val="4C0B51A1"/>
    <w:rsid w:val="55615CEB"/>
    <w:rsid w:val="5CCE7FC2"/>
    <w:rsid w:val="5D5B07CD"/>
    <w:rsid w:val="61441586"/>
    <w:rsid w:val="64D37477"/>
    <w:rsid w:val="673A11E1"/>
    <w:rsid w:val="6CFD5289"/>
    <w:rsid w:val="6D535020"/>
    <w:rsid w:val="71487DFA"/>
    <w:rsid w:val="7B5065ED"/>
    <w:rsid w:val="7C0B41D4"/>
    <w:rsid w:val="7C387F5F"/>
    <w:rsid w:val="7E9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1548</Words>
  <Characters>1793</Characters>
  <Lines>0</Lines>
  <Paragraphs>0</Paragraphs>
  <TotalTime>25</TotalTime>
  <ScaleCrop>false</ScaleCrop>
  <LinksUpToDate>false</LinksUpToDate>
  <CharactersWithSpaces>1799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zy</cp:lastModifiedBy>
  <cp:lastPrinted>2020-12-03T06:21:00Z</cp:lastPrinted>
  <dcterms:modified xsi:type="dcterms:W3CDTF">2025-06-24T07:43:25Z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eyJoZGlkIjoiMWJiMGIyOTYwNTRlYmQxN2EwZTJlNjYyMzc0NzBiNjQiLCJ1c2VySWQiOiI2MDQ4NjM2OTYifQ==</vt:lpwstr>
  </property>
  <property fmtid="{D5CDD505-2E9C-101B-9397-08002B2CF9AE}" pid="4" name="ICV">
    <vt:lpwstr>8BED06A73FCB46D19E6A77B73449BD3C_13</vt:lpwstr>
  </property>
</Properties>
</file>