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21173">
      <w:pPr>
        <w:pStyle w:val="2"/>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珠山区市场监督管理局2021年部门</w:t>
      </w:r>
    </w:p>
    <w:p w14:paraId="74853546">
      <w:pPr>
        <w:pStyle w:val="2"/>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预算草案编制说明</w:t>
      </w:r>
    </w:p>
    <w:p w14:paraId="4C3417DA">
      <w:pPr>
        <w:ind w:firstLine="3373" w:firstLineChars="1200"/>
        <w:rPr>
          <w:rFonts w:ascii="楷体_GB2312" w:hAnsi="楷体_GB2312" w:eastAsia="楷体_GB2312" w:cs="楷体_GB2312"/>
          <w:b/>
          <w:sz w:val="28"/>
          <w:szCs w:val="28"/>
        </w:rPr>
      </w:pPr>
    </w:p>
    <w:p w14:paraId="0B1D197C">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一、部门主要职责</w:t>
      </w:r>
    </w:p>
    <w:p w14:paraId="55DD12F4">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根据《中共景德镇市委办公室、景德镇市人民政府办公室关于印发</w:t>
      </w:r>
      <w:r>
        <w:rPr>
          <w:rFonts w:hint="eastAsia" w:ascii="微软雅黑" w:hAnsi="微软雅黑" w:eastAsia="微软雅黑" w:cs="微软雅黑"/>
          <w:sz w:val="32"/>
          <w:szCs w:val="32"/>
        </w:rPr>
        <w:t>&lt;</w:t>
      </w:r>
      <w:r>
        <w:rPr>
          <w:rFonts w:hint="eastAsia" w:ascii="仿宋_GB2312" w:hAnsi="仿宋_GB2312" w:eastAsia="仿宋_GB2312" w:cs="仿宋_GB2312"/>
          <w:sz w:val="32"/>
          <w:szCs w:val="32"/>
        </w:rPr>
        <w:t>景德镇市珠山区机构改革方案</w:t>
      </w:r>
      <w:r>
        <w:rPr>
          <w:rFonts w:hint="eastAsia" w:ascii="微软雅黑" w:hAnsi="微软雅黑" w:eastAsia="微软雅黑" w:cs="微软雅黑"/>
          <w:sz w:val="32"/>
          <w:szCs w:val="32"/>
        </w:rPr>
        <w:t>&gt;</w:t>
      </w:r>
      <w:r>
        <w:rPr>
          <w:rFonts w:hint="eastAsia" w:ascii="仿宋_GB2312" w:hAnsi="仿宋_GB2312" w:eastAsia="仿宋_GB2312" w:cs="仿宋_GB2312"/>
          <w:sz w:val="32"/>
          <w:szCs w:val="32"/>
        </w:rPr>
        <w:t>的通知》（景办字[2019]5号）和《中共珠山区委办公室、珠山区人民政府办公室关于印发</w:t>
      </w:r>
      <w:r>
        <w:rPr>
          <w:rFonts w:hint="eastAsia" w:ascii="微软雅黑" w:hAnsi="微软雅黑" w:eastAsia="微软雅黑" w:cs="微软雅黑"/>
          <w:sz w:val="32"/>
          <w:szCs w:val="32"/>
        </w:rPr>
        <w:t>&lt;</w:t>
      </w:r>
      <w:r>
        <w:rPr>
          <w:rFonts w:hint="eastAsia" w:ascii="仿宋_GB2312" w:hAnsi="仿宋_GB2312" w:eastAsia="仿宋_GB2312" w:cs="仿宋_GB2312"/>
          <w:sz w:val="32"/>
          <w:szCs w:val="32"/>
        </w:rPr>
        <w:t>景德镇市珠山区机构改革实施方案</w:t>
      </w:r>
      <w:r>
        <w:rPr>
          <w:rFonts w:hint="eastAsia" w:ascii="微软雅黑" w:hAnsi="微软雅黑" w:eastAsia="微软雅黑" w:cs="微软雅黑"/>
          <w:sz w:val="32"/>
          <w:szCs w:val="32"/>
        </w:rPr>
        <w:t>&gt;</w:t>
      </w:r>
      <w:r>
        <w:rPr>
          <w:rFonts w:hint="eastAsia" w:ascii="仿宋_GB2312" w:hAnsi="仿宋_GB2312" w:eastAsia="仿宋_GB2312" w:cs="仿宋_GB2312"/>
          <w:sz w:val="32"/>
          <w:szCs w:val="32"/>
        </w:rPr>
        <w:t>的通知》（珠办发[2019]2号）精神，制定本规定。</w:t>
      </w:r>
    </w:p>
    <w:p w14:paraId="39EFDF3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区市场监督管理局为区政府工作部门，正科级。</w:t>
      </w:r>
    </w:p>
    <w:p w14:paraId="179A7F0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区市场监督管理局贯彻落实党中央和省委、市委、区委关于市场监督管理和知识产权工作的方针政策和决策部署，在履行职责过程中坚持和加强党对市场监督管理和知识产权工作的集中统一领导。主要职责是：</w:t>
      </w:r>
    </w:p>
    <w:p w14:paraId="310E77F0">
      <w:pPr>
        <w:tabs>
          <w:tab w:val="left" w:pos="600"/>
        </w:tabs>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（一）贯彻执行国家、省、市、区有关食品药品监督管理、市场和质量监督管理、质量技术监督等方面的法律、法规和政策；拟订相关规范性文件和政策、措施，经批准后监督实施。</w:t>
      </w:r>
    </w:p>
    <w:p w14:paraId="5B95A5F1">
      <w:pPr>
        <w:spacing w:line="580" w:lineRule="exact"/>
        <w:ind w:firstLine="630"/>
        <w:rPr>
          <w:rFonts w:ascii="仿宋_GB2312" w:hAnsi="仿宋" w:eastAsia="仿宋_GB2312" w:cs="仿宋_GB2312"/>
          <w:sz w:val="32"/>
          <w:szCs w:val="32"/>
        </w:rPr>
      </w:pPr>
      <w:r>
        <w:rPr>
          <w:rFonts w:hint="eastAsia" w:ascii="仿宋_GB2312" w:hAnsi="仿宋" w:eastAsia="仿宋_GB2312" w:cs="仿宋_GB2312"/>
          <w:sz w:val="32"/>
          <w:szCs w:val="32"/>
        </w:rPr>
        <w:t>（二）拟订并组织实施市场监督管理事业发展规划和技术机构建设规划；组织推进质量发展工作；组织实施商标战略和名牌战略；指导广告业发展；参与制定商品交易市场发展规划。</w:t>
      </w:r>
    </w:p>
    <w:p w14:paraId="37743929">
      <w:pPr>
        <w:spacing w:line="580" w:lineRule="exact"/>
        <w:ind w:firstLine="630"/>
        <w:rPr>
          <w:rFonts w:ascii="仿宋_GB2312" w:hAnsi="仿宋" w:eastAsia="仿宋_GB2312" w:cs="仿宋_GB2312"/>
          <w:sz w:val="32"/>
          <w:szCs w:val="32"/>
        </w:rPr>
      </w:pPr>
      <w:r>
        <w:rPr>
          <w:rFonts w:hint="eastAsia" w:ascii="仿宋_GB2312" w:hAnsi="仿宋" w:eastAsia="仿宋_GB2312" w:cs="仿宋_GB2312"/>
          <w:sz w:val="32"/>
          <w:szCs w:val="32"/>
        </w:rPr>
        <w:t>（三）负责涉及食品药品监督管理、市场和质量监督管理、质量技术监督的各类行政审批和行政许可并监督管理。</w:t>
      </w:r>
    </w:p>
    <w:p w14:paraId="1C7166F2">
      <w:pPr>
        <w:spacing w:line="580" w:lineRule="exact"/>
        <w:ind w:firstLine="630"/>
        <w:rPr>
          <w:rFonts w:ascii="仿宋_GB2312" w:hAnsi="仿宋" w:eastAsia="仿宋_GB2312" w:cs="仿宋_GB2312"/>
          <w:sz w:val="32"/>
          <w:szCs w:val="32"/>
        </w:rPr>
      </w:pPr>
      <w:r>
        <w:rPr>
          <w:rFonts w:hint="eastAsia" w:ascii="仿宋_GB2312" w:hAnsi="仿宋" w:eastAsia="仿宋_GB2312" w:cs="仿宋_GB2312"/>
          <w:sz w:val="32"/>
          <w:szCs w:val="32"/>
        </w:rPr>
        <w:t>（四）组织指导查处违反食品药品监督管理、市场和质量监督管理、质量技术监督法律、法规、规章的行为。</w:t>
      </w:r>
    </w:p>
    <w:p w14:paraId="1A7E6CF3">
      <w:pPr>
        <w:widowControl/>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承担区食品安全委员会日常工作；组织拟订并协调推进食品安全规划；依法承担食品安全综合协调工作；推动食品安全应急体系和隐患排查治理机制建设，按规定负责食品安全事故和突发事件的应对处置；依法统一发布重大食品安全信息；依法承担食品生产、食品流通及餐饮服务的安全监督管理职责；承担酒类、保健食品和化妆品市场监管职责。</w:t>
      </w:r>
    </w:p>
    <w:p w14:paraId="1EEB708F">
      <w:pPr>
        <w:spacing w:line="580" w:lineRule="exact"/>
        <w:ind w:firstLine="630"/>
        <w:rPr>
          <w:rFonts w:ascii="仿宋_GB2312" w:hAnsi="仿宋" w:eastAsia="仿宋_GB2312" w:cs="仿宋_GB2312"/>
          <w:sz w:val="32"/>
          <w:szCs w:val="32"/>
        </w:rPr>
      </w:pPr>
      <w:r>
        <w:rPr>
          <w:rFonts w:hint="eastAsia" w:ascii="仿宋_GB2312" w:hAnsi="仿宋" w:eastAsia="仿宋_GB2312" w:cs="仿宋_GB2312"/>
          <w:sz w:val="32"/>
          <w:szCs w:val="32"/>
        </w:rPr>
        <w:t>（六）</w:t>
      </w:r>
      <w:r>
        <w:rPr>
          <w:rFonts w:hint="eastAsia" w:ascii="仿宋_GB2312" w:hAnsi="仿宋" w:eastAsia="仿宋_GB2312" w:cs="仿宋_GB2312"/>
          <w:sz w:val="32"/>
          <w:szCs w:val="32"/>
          <w:lang w:val="zh-CN"/>
        </w:rPr>
        <w:t>依法承担对各类市场经营秩序监管责任；负责市场交易行为和网络交易行为及有关服务行为监管职责，维护公平竞争的市场经营秩序；依法负责个体工商户、私营企业经营行为的监督管理；组织开展企业信用体系建设，推进政府企业信用、行业信用建设，实施信用分类管理；依法监督管理经纪人、经纪机构及经纪活动；依法监督管理直销企业和直销人员及其直销行为，依法查处违法直销和传销案件；负责各类广告活动的监督管理工作。</w:t>
      </w:r>
    </w:p>
    <w:p w14:paraId="14BA35E8">
      <w:pPr>
        <w:spacing w:line="580" w:lineRule="exact"/>
        <w:ind w:firstLine="630"/>
        <w:rPr>
          <w:rFonts w:ascii="仿宋_GB2312" w:hAnsi="仿宋" w:eastAsia="仿宋_GB2312" w:cs="仿宋_GB2312"/>
          <w:sz w:val="32"/>
          <w:szCs w:val="32"/>
        </w:rPr>
      </w:pPr>
      <w:r>
        <w:rPr>
          <w:rFonts w:hint="eastAsia" w:ascii="仿宋_GB2312" w:hAnsi="仿宋" w:eastAsia="仿宋_GB2312" w:cs="仿宋_GB2312"/>
          <w:sz w:val="32"/>
          <w:szCs w:val="32"/>
          <w:lang w:val="zh-CN"/>
        </w:rPr>
        <w:t>（七）</w:t>
      </w:r>
      <w:r>
        <w:rPr>
          <w:rFonts w:hint="eastAsia" w:ascii="仿宋_GB2312" w:hAnsi="仿宋" w:eastAsia="仿宋_GB2312" w:cs="仿宋_GB2312"/>
          <w:sz w:val="32"/>
          <w:szCs w:val="32"/>
        </w:rPr>
        <w:t>依法管理和指导质量工作，负责质量宏观管理和产品（商品）质量监督检查工作；组织产品（商品）质量预警、监测工作；受委托组织协调较大产品（商品）质量事故的调查处理；组织实施质量奖励制度和缺陷产品（商品）召回制度。</w:t>
      </w:r>
    </w:p>
    <w:p w14:paraId="2BFC37E3">
      <w:pPr>
        <w:spacing w:line="580" w:lineRule="exact"/>
        <w:ind w:firstLine="630"/>
        <w:rPr>
          <w:rFonts w:ascii="仿宋_GB2312" w:hAnsi="仿宋" w:eastAsia="仿宋_GB2312" w:cs="仿宋_GB2312"/>
          <w:sz w:val="32"/>
          <w:szCs w:val="32"/>
        </w:rPr>
      </w:pPr>
      <w:r>
        <w:rPr>
          <w:rFonts w:hint="eastAsia" w:ascii="仿宋_GB2312" w:hAnsi="仿宋" w:eastAsia="仿宋_GB2312" w:cs="仿宋_GB2312"/>
          <w:sz w:val="32"/>
          <w:szCs w:val="32"/>
        </w:rPr>
        <w:t>（八）依法承担消费者权益保护责任，建立消费者权益保护体系，组织指导消费维权工作；负责涉及市场和质量监督管理、质量技术监督、食品药品监督管理的申诉和举报工作。</w:t>
      </w:r>
    </w:p>
    <w:p w14:paraId="78A29FFF">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（九）依法实施合同行政监督管理，规范合同行为；管理动产抵押物登记；组织实施合同格式条款备案；监督管理拍卖行为。</w:t>
      </w:r>
    </w:p>
    <w:p w14:paraId="6B525C86">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（十）负责商标监督管理工作，依法保护商标专用权；推荐省著名商标，组织认定市著名商标；依法保护特殊标志、官方标志；负责地理标志产品日常监督管理工作。</w:t>
      </w:r>
    </w:p>
    <w:p w14:paraId="19DDDE01">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一）负责管理标准化工作；组织协调和指导推动各部门、各行业的标准化工作；依法组织制定地方标准规范；依法监督标准的实施；按照规定承担应对技术性贸易壁垒工作；管理组织机构代码和商品编码工作。</w:t>
      </w:r>
    </w:p>
    <w:p w14:paraId="797FAD5F">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（十二）负责管理计量工作；组织推行法定计量单位和国家计量制度；依法管理计量器具及量值传递和比对工作；负责规范和监督商品计量和市场计量行为。</w:t>
      </w:r>
    </w:p>
    <w:p w14:paraId="2ACF2835">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三）负责特种设备的安全监察工作；依法对特种设备生产（设计、制造、安装、改造、维修）、经营、使用、检验、检测等环节进行监督检查，负责特种设备行政许可项目的监督管理；监督检查高耗能特种设备节能标准的执行情况。</w:t>
      </w:r>
    </w:p>
    <w:p w14:paraId="562C8A26">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（十四）负责管理合格评定工作；依法负责检验机构及其检验服务活动的监督管理工作；规范和监督认证市场行为；负责能效标识的监督管理，推进实施国家相关产业政策。</w:t>
      </w:r>
    </w:p>
    <w:p w14:paraId="6FFABED8">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五）负责药品、医疗器械行政监督和技术监督。监督实施药品、医疗器械生产、流通、使用方面的质量管理规范；负责药品、医疗器械（二类）注册的有关工作和监督管理；监督实施国家药品、医疗器械标准，组织开展药品不良反应和医疗器械不良事件监测；建立健全药品安全应急体系；配合有关部门实施国家基本药物制度；组织实施处方药和非处方药分类管理制度；组织实施执业药师资格和医药从业人员职业资格认定制度。</w:t>
      </w:r>
    </w:p>
    <w:p w14:paraId="3E8AF401">
      <w:pPr>
        <w:snapToGrid w:val="0"/>
        <w:spacing w:line="580" w:lineRule="exact"/>
        <w:ind w:firstLine="627" w:firstLineChars="196"/>
        <w:rPr>
          <w:rFonts w:ascii="仿宋_GB2312" w:hAnsi="仿宋" w:eastAsia="仿宋_GB2312" w:cs="仿宋_GB2312"/>
          <w:sz w:val="32"/>
          <w:szCs w:val="32"/>
        </w:rPr>
      </w:pPr>
      <w:r>
        <w:rPr>
          <w:rFonts w:hint="eastAsia" w:ascii="仿宋_GB2312" w:hAnsi="仿宋" w:eastAsia="仿宋_GB2312" w:cs="仿宋_GB2312"/>
          <w:sz w:val="32"/>
          <w:szCs w:val="32"/>
        </w:rPr>
        <w:t>（十六）组织实施中药、民族药监督管理规范和质量标准；监督实施中药材生产质量管理规范、中药饮片炮制规范，组织实施中药品种保护制度；监督管理城乡集贸市场的中药材交易；负责麻醉药品、精神药品、医疗用毒性药品、放射性药品及戒毒药品的监督管理。</w:t>
      </w:r>
    </w:p>
    <w:p w14:paraId="1D3B0967">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（十七）区发展和改革委员会的价格监督检查与反垄断相关职责。区商务局的反垄断相关职责。（充实反垄断及价格监督检查具体职责)</w:t>
      </w:r>
    </w:p>
    <w:p w14:paraId="269CD28B">
      <w:pPr>
        <w:widowControl/>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十八)负责知识产权工作。贯彻执行国家保护商标专利原产地地理标志等知识产权的法律法规与方针、政策。拟定和组织实施全区知识产权强区建设的发展规划，政策制度。负责保护知识产权,组织实施并监督严格保护知识产权的制度,推动建设知识产权保护体系。负责促进知识产权运用。</w:t>
      </w:r>
      <w:r>
        <w:rPr>
          <w:rFonts w:ascii="仿宋_GB2312" w:hAnsi="仿宋_GB2312" w:eastAsia="仿宋_GB2312" w:cs="仿宋_GB2312"/>
          <w:sz w:val="32"/>
          <w:szCs w:val="32"/>
        </w:rPr>
        <w:br w:type="textWrapping"/>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(十九) 职能转变</w:t>
      </w:r>
    </w:p>
    <w:p w14:paraId="0A4FEED6">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力推进质量提升。加强全面质量管理和质量基础设施体系建设,完善质量激励制度,推进品牌建设。落实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提高标准整体水平，以标准化促进质量强区建设。</w:t>
      </w:r>
    </w:p>
    <w:p w14:paraId="6D435F8E">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深入推进简政放权。深化商事制度改革,改革企业名称核准、市场主体退出等制度,深化“证照分离”改革,推动“照后减证”，压缩企业开办时间。进一步减少评比达标、认定奖励、示范创建等活动，减少行政审批事项，促进优化营商环境。</w:t>
      </w:r>
    </w:p>
    <w:p w14:paraId="5D756604">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严守安全底线。遵循“最严的标准、最严格的监管、最严厉的处罚、最严肃的问责”要求,依法加强食品安全、工业品（产品）质量安全、特种设备安会监管,强化现场检查,严惩违法违规行为，有效防范系统性风险,让人民群众买得放心、用得放心、吃得放心。</w:t>
      </w:r>
    </w:p>
    <w:p w14:paraId="6160BC1C">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强事中事后监管。加快清理废除妨碍统一市场和公平竞争的各种规定和做法，加强反垄断、反不正当竞争统一执法。强化依据标准监管，强化风险管理，全面推行“双随机、一公开”和“互联网+监管”，加快推进监管信息化共享，构建以信息公示为手段、以信用监管为核心的新型市场监管体系。</w:t>
      </w:r>
    </w:p>
    <w:p w14:paraId="3525777F">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户、私营企业和办事群众,促进大众创业、万众创新。加快建设知识产权信息公共服条平合,为创业创新提供便捷查询咨询等服务,实现信息免费或低成本开放,提高全社会知识产权保护和风险防范意识。</w:t>
      </w:r>
    </w:p>
    <w:p w14:paraId="413C259B">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 有关职责分工</w:t>
      </w:r>
    </w:p>
    <w:p w14:paraId="7913B8F7">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与公安机关的有关职责分工。区市监局与公安机关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2FD13F34">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与区农业农村和水利局的有关职责分工。(1)区农业农村和水利局负责食用农产品从种植养殖环节到进入批发、零售市场或者生产加工企业前的质量安全监督管理。食用农产品进入批发、零售市场或者生产加工企业后,由市场监督管理局监督管理。(2)区农业农村和水利局负责动植物防控、畜禽屠宰环节、生鲜乳收购环节质量安全的监督管理。(3)两部门要建立食品安全产地准出、市场准入和追溯机制,加强协调配合和工作衔接,形成监管合力。</w:t>
      </w:r>
    </w:p>
    <w:p w14:paraId="684DA876">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与区卫生健康委员会的有关职责分工。卫生健康委员会负责食品安全风险评估工作,会同市场监督管理局部门制定、实施食品安全风险监测计划。卫生健康委员会对通过食品安全风险监测或者接到上报发现食品可能存在安全隐崽的,当立即组织进行检验和食品安全风险评估,并及时向市场监督管理局通报食品安全风险评估结果,对于得出不安全结论的食品,市场</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管理局应当立即采取措施。市场监督管理局在监督管理工作中发现要进行食品安全风险评估的,应当及时向卫生健康委员会提出建议。</w:t>
      </w:r>
      <w:bookmarkStart w:id="0" w:name="_GoBack"/>
      <w:bookmarkEnd w:id="0"/>
    </w:p>
    <w:p w14:paraId="440EB4BA">
      <w:pPr>
        <w:spacing w:line="580" w:lineRule="exact"/>
        <w:ind w:firstLine="624" w:firstLineChars="200"/>
        <w:rPr>
          <w:rFonts w:ascii="仿宋_GB2312" w:hAnsi="仿宋_GB2312" w:eastAsia="仿宋_GB2312" w:cs="仿宋_GB2312"/>
          <w:sz w:val="32"/>
          <w:szCs w:val="32"/>
        </w:rPr>
      </w:pPr>
      <w:r>
        <w:rPr>
          <w:rFonts w:hint="eastAsia" w:ascii="仿宋_GB2312" w:hAnsi="仿宋" w:eastAsia="仿宋_GB2312"/>
          <w:bCs/>
          <w:spacing w:val="-4"/>
          <w:sz w:val="32"/>
          <w:szCs w:val="32"/>
        </w:rPr>
        <w:t xml:space="preserve">4.与区工业和信息化局的有关职责分工。 </w:t>
      </w:r>
      <w:r>
        <w:rPr>
          <w:rFonts w:hint="eastAsia" w:ascii="仿宋_GB2312" w:hAnsi="仿宋" w:eastAsia="仿宋_GB2312"/>
          <w:spacing w:val="-4"/>
          <w:sz w:val="32"/>
          <w:szCs w:val="32"/>
        </w:rPr>
        <w:t>区工业和信息化局负责食品、医药工业行业管理，推进食品、医药工业信用体系建设。区市场监督管理局负责食品药品安全的监督管理。两部门建立食品医药产业提升和食品药品安全监管协调配合机制。 区工业和信息化局负责制订药品流通发展规划和政策，区市场监督管理局负责药品流通的监督管理，配合执行药品流通发展规划和政策。 区工业和信息化局负责制订促进餐饮服务和酒类流通发展规划和政策，区市场监督管理局负责餐饮服务食品安全和酒类食品安全的监督管理。</w:t>
      </w:r>
      <w:r>
        <w:rPr>
          <w:rFonts w:hint="eastAsia" w:ascii="仿宋_GB2312" w:hAnsi="仿宋" w:eastAsia="仿宋_GB2312"/>
          <w:b/>
          <w:spacing w:val="-4"/>
          <w:sz w:val="32"/>
          <w:szCs w:val="32"/>
        </w:rPr>
        <w:t xml:space="preserve"> </w:t>
      </w:r>
    </w:p>
    <w:p w14:paraId="6155C607">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与区商务局有关职责分工。（1）区商务局负责牵头推进市场诚信公共服务平台建设等市场经济秩序相关工作。负责拟订酒类流通发展规划和政策。（2）区市监局负责经营者集中反垄断执法，承担打击侵犯知识产权和制售假冒伪劣商品等工作，负责酒类流通监管和酒类食品安全监管。</w:t>
      </w:r>
    </w:p>
    <w:p w14:paraId="3B015DD3">
      <w:pPr>
        <w:spacing w:line="58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（二十一）完成区委、区政府交办的其他任务。</w:t>
      </w:r>
    </w:p>
    <w:p w14:paraId="11D6F0DE">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二、部门2021年主要工作任务</w:t>
      </w:r>
    </w:p>
    <w:p w14:paraId="2034A525">
      <w:pPr>
        <w:spacing w:line="570" w:lineRule="exact"/>
        <w:ind w:firstLine="562" w:firstLineChars="200"/>
        <w:rPr>
          <w:rFonts w:ascii="仿宋_GB2312" w:hAnsi="仿宋_GB2312" w:eastAsia="仿宋_GB2312" w:cs="仿宋_GB2312"/>
          <w:spacing w:val="-6"/>
          <w:sz w:val="28"/>
          <w:szCs w:val="28"/>
        </w:rPr>
      </w:pPr>
      <w:r>
        <w:rPr>
          <w:rFonts w:hint="eastAsia" w:ascii="仿宋_GB2312" w:hAnsi="仿宋_GB2312" w:eastAsia="仿宋_GB2312" w:cs="仿宋_GB2312"/>
          <w:b/>
          <w:sz w:val="28"/>
          <w:szCs w:val="28"/>
        </w:rPr>
        <w:t>要求</w:t>
      </w:r>
      <w:r>
        <w:rPr>
          <w:rFonts w:hint="eastAsia" w:ascii="仿宋_GB2312" w:hAnsi="仿宋_GB2312" w:eastAsia="仿宋_GB2312" w:cs="仿宋_GB2312"/>
          <w:sz w:val="28"/>
          <w:szCs w:val="28"/>
        </w:rPr>
        <w:t>：</w:t>
      </w:r>
      <w:r>
        <w:rPr>
          <w:rFonts w:hint="eastAsia" w:ascii="仿宋_GB2312" w:hAnsi="仿宋_GB2312" w:eastAsia="仿宋_GB2312" w:cs="仿宋_GB2312"/>
          <w:spacing w:val="-6"/>
          <w:sz w:val="28"/>
          <w:szCs w:val="28"/>
        </w:rPr>
        <w:t>根据单位明年的工作重点，简要介绍202</w:t>
      </w:r>
      <w:r>
        <w:rPr>
          <w:rFonts w:hint="eastAsia" w:ascii="仿宋_GB2312" w:hAnsi="仿宋_GB2312" w:cs="仿宋_GB2312" w:eastAsiaTheme="minorEastAsia"/>
          <w:spacing w:val="-6"/>
          <w:sz w:val="28"/>
          <w:szCs w:val="28"/>
        </w:rPr>
        <w:t>1</w:t>
      </w:r>
      <w:r>
        <w:rPr>
          <w:rFonts w:hint="eastAsia" w:ascii="仿宋_GB2312" w:hAnsi="仿宋_GB2312" w:eastAsia="仿宋_GB2312" w:cs="仿宋_GB2312"/>
          <w:spacing w:val="-6"/>
          <w:sz w:val="28"/>
          <w:szCs w:val="28"/>
        </w:rPr>
        <w:t>年主要工作任务。</w:t>
      </w:r>
    </w:p>
    <w:p w14:paraId="6138E49A">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珠山区市监局202</w:t>
      </w:r>
      <w:r>
        <w:rPr>
          <w:rFonts w:hint="eastAsia" w:ascii="仿宋_GB2312" w:hAnsi="仿宋_GB2312" w:cs="仿宋_GB2312" w:eastAsiaTheme="minorEastAsia"/>
          <w:sz w:val="28"/>
          <w:szCs w:val="28"/>
        </w:rPr>
        <w:t>1</w:t>
      </w:r>
      <w:r>
        <w:rPr>
          <w:rFonts w:hint="eastAsia" w:ascii="仿宋_GB2312" w:hAnsi="仿宋_GB2312" w:eastAsia="仿宋_GB2312" w:cs="仿宋_GB2312"/>
          <w:sz w:val="28"/>
          <w:szCs w:val="28"/>
        </w:rPr>
        <w:t>年的主要工作任务是：完成上述工作职责以及</w:t>
      </w:r>
      <w:r>
        <w:rPr>
          <w:rFonts w:hint="eastAsia" w:ascii="仿宋_GB2312" w:hAnsi="仿宋" w:eastAsia="仿宋_GB2312"/>
          <w:spacing w:val="-4"/>
          <w:sz w:val="32"/>
          <w:szCs w:val="32"/>
        </w:rPr>
        <w:t>区委、区政府交办的其他任务。</w:t>
      </w:r>
    </w:p>
    <w:p w14:paraId="370D4EDD">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三、部门基本情况</w:t>
      </w:r>
    </w:p>
    <w:p w14:paraId="58BAFF51">
      <w:pPr>
        <w:spacing w:line="57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要求</w:t>
      </w:r>
      <w:r>
        <w:rPr>
          <w:rFonts w:hint="eastAsia" w:ascii="仿宋_GB2312" w:hAnsi="仿宋_GB2312" w:eastAsia="仿宋_GB2312" w:cs="仿宋_GB2312"/>
          <w:sz w:val="28"/>
          <w:szCs w:val="28"/>
        </w:rPr>
        <w:t>：说明本部门的预算单位个数、编制人数、实有人数和在校学生数。</w:t>
      </w:r>
    </w:p>
    <w:p w14:paraId="32316F3E">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珠山区市监局共有预算单位1个，包括局本级和所属二级预算单位。编制数为68人，其中行政编制39人、全额补助事业编制29人、部分补助事业编制0人；实有人数85人，其中在职人数为60人，包括行政人员3</w:t>
      </w:r>
      <w:r>
        <w:rPr>
          <w:rFonts w:hint="eastAsia" w:ascii="仿宋_GB2312" w:hAnsi="仿宋_GB2312" w:cs="仿宋_GB2312" w:eastAsiaTheme="minorEastAsia"/>
          <w:sz w:val="28"/>
          <w:szCs w:val="28"/>
        </w:rPr>
        <w:t>5</w:t>
      </w:r>
      <w:r>
        <w:rPr>
          <w:rFonts w:hint="eastAsia" w:ascii="仿宋_GB2312" w:hAnsi="仿宋_GB2312" w:eastAsia="仿宋_GB2312" w:cs="仿宋_GB2312"/>
          <w:sz w:val="28"/>
          <w:szCs w:val="28"/>
        </w:rPr>
        <w:t>人、全额补助事业人员2</w:t>
      </w:r>
      <w:r>
        <w:rPr>
          <w:rFonts w:hint="eastAsia" w:ascii="仿宋_GB2312" w:hAnsi="仿宋_GB2312" w:cs="仿宋_GB2312" w:eastAsiaTheme="minorEastAsia"/>
          <w:sz w:val="28"/>
          <w:szCs w:val="28"/>
        </w:rPr>
        <w:t>5</w:t>
      </w:r>
      <w:r>
        <w:rPr>
          <w:rFonts w:hint="eastAsia" w:ascii="仿宋_GB2312" w:hAnsi="仿宋_GB2312" w:eastAsia="仿宋_GB2312" w:cs="仿宋_GB2312"/>
          <w:sz w:val="28"/>
          <w:szCs w:val="28"/>
        </w:rPr>
        <w:t>人、部分补助事业编人员0人；离休人员0人；退休人员2</w:t>
      </w:r>
      <w:r>
        <w:rPr>
          <w:rFonts w:hint="eastAsia" w:ascii="仿宋_GB2312" w:hAnsi="仿宋_GB2312" w:cs="仿宋_GB2312" w:eastAsiaTheme="minorEastAsia"/>
          <w:sz w:val="28"/>
          <w:szCs w:val="28"/>
        </w:rPr>
        <w:t>5</w:t>
      </w:r>
      <w:r>
        <w:rPr>
          <w:rFonts w:hint="eastAsia" w:ascii="仿宋_GB2312" w:hAnsi="仿宋_GB2312" w:eastAsia="仿宋_GB2312" w:cs="仿宋_GB2312"/>
          <w:sz w:val="28"/>
          <w:szCs w:val="28"/>
        </w:rPr>
        <w:t>人。在校学生0人，其中：高等学校0人、中等专业学校0人，其他0人。</w:t>
      </w:r>
    </w:p>
    <w:p w14:paraId="755192B0">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四、2021年部门预算收支情况说明</w:t>
      </w:r>
    </w:p>
    <w:p w14:paraId="3DC86CEC">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（一）收入预算情况</w:t>
      </w:r>
    </w:p>
    <w:p w14:paraId="4FC9A431">
      <w:pPr>
        <w:spacing w:line="570" w:lineRule="exact"/>
        <w:ind w:firstLine="600"/>
        <w:rPr>
          <w:rFonts w:ascii="仿宋_GB2312" w:hAnsi="仿宋_GB2312" w:eastAsia="仿宋_GB2312" w:cs="仿宋_GB2312"/>
          <w:sz w:val="28"/>
          <w:szCs w:val="28"/>
        </w:rPr>
      </w:pPr>
      <w:r>
        <w:rPr>
          <w:rFonts w:hint="eastAsia" w:ascii="仿宋_GB2312" w:hAnsi="仿宋_GB2312" w:eastAsia="仿宋_GB2312" w:cs="仿宋_GB2312"/>
          <w:b/>
          <w:sz w:val="28"/>
          <w:szCs w:val="28"/>
        </w:rPr>
        <w:t>要求</w:t>
      </w:r>
      <w:r>
        <w:rPr>
          <w:rFonts w:hint="eastAsia" w:ascii="仿宋_GB2312" w:hAnsi="仿宋_GB2312" w:eastAsia="仿宋_GB2312" w:cs="仿宋_GB2312"/>
          <w:sz w:val="28"/>
          <w:szCs w:val="28"/>
        </w:rPr>
        <w:t>：说明部门收入预算总额和结构。</w:t>
      </w:r>
    </w:p>
    <w:p w14:paraId="3171A078">
      <w:pPr>
        <w:spacing w:line="57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cs="仿宋_GB2312" w:eastAsiaTheme="minorEastAsia"/>
          <w:sz w:val="28"/>
          <w:szCs w:val="28"/>
        </w:rPr>
        <w:t>1</w:t>
      </w:r>
      <w:r>
        <w:rPr>
          <w:rFonts w:hint="eastAsia" w:ascii="仿宋_GB2312" w:hAnsi="仿宋_GB2312" w:eastAsia="仿宋_GB2312" w:cs="仿宋_GB2312"/>
          <w:sz w:val="28"/>
          <w:szCs w:val="28"/>
        </w:rPr>
        <w:t>年珠山区市监局收入预算总额为8</w:t>
      </w:r>
      <w:r>
        <w:rPr>
          <w:rFonts w:hint="eastAsia" w:ascii="仿宋_GB2312" w:hAnsi="仿宋_GB2312" w:cs="仿宋_GB2312" w:eastAsiaTheme="minorEastAsia"/>
          <w:sz w:val="28"/>
          <w:szCs w:val="28"/>
        </w:rPr>
        <w:t>77.2</w:t>
      </w:r>
      <w:r>
        <w:rPr>
          <w:rFonts w:hint="eastAsia" w:ascii="仿宋_GB2312" w:hAnsi="仿宋_GB2312" w:eastAsia="仿宋_GB2312" w:cs="仿宋_GB2312"/>
          <w:sz w:val="28"/>
          <w:szCs w:val="28"/>
        </w:rPr>
        <w:t>万元，与上年预算相比增长3.57%，原因为人员增资。其中：当年财政拨款补助8</w:t>
      </w:r>
      <w:r>
        <w:rPr>
          <w:rFonts w:hint="eastAsia" w:ascii="仿宋_GB2312" w:hAnsi="仿宋_GB2312" w:cs="仿宋_GB2312" w:eastAsiaTheme="minorEastAsia"/>
          <w:sz w:val="28"/>
          <w:szCs w:val="28"/>
        </w:rPr>
        <w:t>17.2</w:t>
      </w:r>
      <w:r>
        <w:rPr>
          <w:rFonts w:hint="eastAsia" w:ascii="仿宋_GB2312" w:hAnsi="仿宋_GB2312" w:eastAsia="仿宋_GB2312" w:cs="仿宋_GB2312"/>
          <w:sz w:val="28"/>
          <w:szCs w:val="28"/>
        </w:rPr>
        <w:t>万元，占收入预算总额的93.16%；非税收入60万，占收入预算总额的6.84%；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14:paraId="42A0569E">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（二）支出预算情况</w:t>
      </w:r>
    </w:p>
    <w:p w14:paraId="538A7EBF">
      <w:pPr>
        <w:spacing w:line="570" w:lineRule="exact"/>
        <w:ind w:firstLine="422" w:firstLineChars="150"/>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 要求</w:t>
      </w:r>
      <w:r>
        <w:rPr>
          <w:rFonts w:hint="eastAsia" w:ascii="仿宋_GB2312" w:hAnsi="仿宋_GB2312" w:eastAsia="仿宋_GB2312" w:cs="仿宋_GB2312"/>
          <w:sz w:val="28"/>
          <w:szCs w:val="28"/>
        </w:rPr>
        <w:t>：说明部门支出预算总额并按资金性质、功能分类和经济分类分别说明支出的金额和结构。</w:t>
      </w:r>
    </w:p>
    <w:p w14:paraId="569D3905">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cs="仿宋_GB2312" w:eastAsiaTheme="minorEastAsia"/>
          <w:sz w:val="28"/>
          <w:szCs w:val="28"/>
        </w:rPr>
        <w:t>1</w:t>
      </w:r>
      <w:r>
        <w:rPr>
          <w:rFonts w:hint="eastAsia" w:ascii="仿宋_GB2312" w:hAnsi="仿宋_GB2312" w:eastAsia="仿宋_GB2312" w:cs="仿宋_GB2312"/>
          <w:sz w:val="28"/>
          <w:szCs w:val="28"/>
        </w:rPr>
        <w:t>年珠山区市监局支出预算总额为8</w:t>
      </w:r>
      <w:r>
        <w:rPr>
          <w:rFonts w:hint="eastAsia" w:ascii="仿宋_GB2312" w:hAnsi="仿宋_GB2312" w:cs="仿宋_GB2312" w:eastAsiaTheme="minorEastAsia"/>
          <w:sz w:val="28"/>
          <w:szCs w:val="28"/>
        </w:rPr>
        <w:t>77.2</w:t>
      </w:r>
      <w:r>
        <w:rPr>
          <w:rFonts w:hint="eastAsia" w:ascii="仿宋_GB2312" w:hAnsi="仿宋_GB2312" w:eastAsia="仿宋_GB2312" w:cs="仿宋_GB2312"/>
          <w:sz w:val="28"/>
          <w:szCs w:val="28"/>
        </w:rPr>
        <w:t>万元，与上年预算相比增长3.57%，原因为人员增资。其中：按支出项目类别划分：基本支出</w:t>
      </w:r>
      <w:r>
        <w:rPr>
          <w:rFonts w:hint="eastAsia" w:ascii="仿宋_GB2312" w:hAnsi="仿宋_GB2312" w:cs="仿宋_GB2312" w:eastAsiaTheme="minorEastAsia"/>
          <w:sz w:val="28"/>
          <w:szCs w:val="28"/>
        </w:rPr>
        <w:t>669.7</w:t>
      </w:r>
      <w:r>
        <w:rPr>
          <w:rFonts w:hint="eastAsia" w:ascii="仿宋_GB2312" w:hAnsi="仿宋_GB2312" w:eastAsia="仿宋_GB2312" w:cs="仿宋_GB2312"/>
          <w:sz w:val="28"/>
          <w:szCs w:val="28"/>
        </w:rPr>
        <w:t>万元，占支出预算总额的76.35%，包括工资福利支出605.1万元、商品和服务支出</w:t>
      </w:r>
      <w:r>
        <w:rPr>
          <w:rFonts w:hint="eastAsia" w:ascii="仿宋_GB2312" w:hAnsi="仿宋_GB2312" w:cs="仿宋_GB2312" w:eastAsiaTheme="minorEastAsia"/>
          <w:sz w:val="28"/>
          <w:szCs w:val="28"/>
        </w:rPr>
        <w:t>64.5</w:t>
      </w:r>
      <w:r>
        <w:rPr>
          <w:rFonts w:hint="eastAsia" w:ascii="仿宋_GB2312" w:hAnsi="仿宋_GB2312" w:eastAsia="仿宋_GB2312" w:cs="仿宋_GB2312"/>
          <w:sz w:val="28"/>
          <w:szCs w:val="28"/>
        </w:rPr>
        <w:t>万元、对个人和家庭的补助0.1万元、其他资本性支出0万元；项目支出207.5万元，占支出总额的</w:t>
      </w:r>
      <w:r>
        <w:rPr>
          <w:rFonts w:hint="eastAsia" w:ascii="仿宋_GB2312" w:hAnsi="仿宋_GB2312" w:cs="仿宋_GB2312" w:eastAsiaTheme="minorEastAsia"/>
          <w:sz w:val="28"/>
          <w:szCs w:val="28"/>
        </w:rPr>
        <w:t>23.65</w:t>
      </w:r>
      <w:r>
        <w:rPr>
          <w:rFonts w:hint="eastAsia" w:ascii="仿宋_GB2312" w:hAnsi="仿宋_GB2312" w:eastAsia="仿宋_GB2312" w:cs="仿宋_GB2312"/>
          <w:sz w:val="28"/>
          <w:szCs w:val="28"/>
        </w:rPr>
        <w:t>%，包括工资福利支出</w:t>
      </w:r>
      <w:r>
        <w:rPr>
          <w:rFonts w:hint="eastAsia" w:ascii="仿宋_GB2312" w:hAnsi="仿宋_GB2312" w:cs="仿宋_GB2312" w:eastAsiaTheme="minorEastAsia"/>
          <w:sz w:val="28"/>
          <w:szCs w:val="28"/>
        </w:rPr>
        <w:t>0</w:t>
      </w:r>
      <w:r>
        <w:rPr>
          <w:rFonts w:hint="eastAsia" w:ascii="仿宋_GB2312" w:hAnsi="仿宋_GB2312" w:eastAsia="仿宋_GB2312" w:cs="仿宋_GB2312"/>
          <w:sz w:val="28"/>
          <w:szCs w:val="28"/>
        </w:rPr>
        <w:t>万元、商品和服务支出</w:t>
      </w:r>
      <w:r>
        <w:rPr>
          <w:rFonts w:hint="eastAsia" w:ascii="仿宋_GB2312" w:hAnsi="仿宋_GB2312" w:cs="仿宋_GB2312" w:eastAsiaTheme="minorEastAsia"/>
          <w:sz w:val="28"/>
          <w:szCs w:val="28"/>
        </w:rPr>
        <w:t>207.5</w:t>
      </w:r>
      <w:r>
        <w:rPr>
          <w:rFonts w:hint="eastAsia" w:ascii="仿宋_GB2312" w:hAnsi="仿宋_GB2312" w:eastAsia="仿宋_GB2312" w:cs="仿宋_GB2312"/>
          <w:sz w:val="28"/>
          <w:szCs w:val="28"/>
        </w:rPr>
        <w:t>万元、对个人和家庭的补助0万元、债务利息支出0万元、基本建设支出0万元、其他资本性支出0万元、其他相关支出0万元；事业经营支出0万元，占支出预算总额的0%；对附属单位补助支出的0万元，占支出预算总额的0%；上缴上级支出0万元，占支出预算总额的0%。</w:t>
      </w:r>
    </w:p>
    <w:p w14:paraId="3FE0BB26">
      <w:pPr>
        <w:spacing w:line="6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按支出功能项目科目划分：一般公共服务729.21万元，占支出预算总额的8</w:t>
      </w:r>
      <w:r>
        <w:rPr>
          <w:rFonts w:hint="eastAsia" w:ascii="仿宋_GB2312" w:hAnsi="仿宋_GB2312" w:cs="仿宋_GB2312" w:eastAsiaTheme="minorEastAsia"/>
          <w:sz w:val="28"/>
          <w:szCs w:val="28"/>
        </w:rPr>
        <w:t>3.13</w:t>
      </w:r>
      <w:r>
        <w:rPr>
          <w:rFonts w:hint="eastAsia" w:ascii="仿宋_GB2312" w:hAnsi="仿宋_GB2312" w:eastAsia="仿宋_GB2312" w:cs="仿宋_GB2312"/>
          <w:sz w:val="28"/>
          <w:szCs w:val="28"/>
        </w:rPr>
        <w:t>%；</w:t>
      </w:r>
      <w:r>
        <w:rPr>
          <w:rFonts w:hint="eastAsia" w:ascii="仿宋_GB2312" w:hAnsi="仿宋" w:eastAsia="仿宋_GB2312" w:cs="仿宋"/>
          <w:sz w:val="28"/>
          <w:szCs w:val="28"/>
        </w:rPr>
        <w:t>住房保障支出45.24万元，占公共财政拨款支出预算的5.</w:t>
      </w:r>
      <w:r>
        <w:rPr>
          <w:rFonts w:hint="eastAsia" w:ascii="仿宋_GB2312" w:hAnsi="仿宋" w:cs="仿宋" w:eastAsiaTheme="minorEastAsia"/>
          <w:sz w:val="28"/>
          <w:szCs w:val="28"/>
        </w:rPr>
        <w:t>16</w:t>
      </w:r>
      <w:r>
        <w:rPr>
          <w:rFonts w:ascii="仿宋_GB2312" w:hAnsi="仿宋" w:eastAsia="仿宋_GB2312" w:cs="仿宋"/>
          <w:sz w:val="28"/>
          <w:szCs w:val="28"/>
        </w:rPr>
        <w:t>%</w:t>
      </w:r>
      <w:r>
        <w:rPr>
          <w:rFonts w:hint="eastAsia" w:ascii="仿宋_GB2312" w:hAnsi="仿宋" w:eastAsia="仿宋_GB2312" w:cs="仿宋"/>
          <w:sz w:val="28"/>
          <w:szCs w:val="28"/>
        </w:rPr>
        <w:t>；</w:t>
      </w:r>
      <w:r>
        <w:rPr>
          <w:rFonts w:hint="eastAsia" w:ascii="仿宋_GB2312" w:hAnsi="仿宋_GB2312" w:eastAsia="仿宋_GB2312" w:cs="仿宋_GB2312"/>
          <w:sz w:val="28"/>
          <w:szCs w:val="28"/>
        </w:rPr>
        <w:t>社会保障和就业77.78万元，占公共财政拨款支出预算的8.87</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；行政单位医疗2</w:t>
      </w:r>
      <w:r>
        <w:rPr>
          <w:rFonts w:hint="eastAsia" w:ascii="仿宋_GB2312" w:hAnsi="仿宋_GB2312" w:cs="仿宋_GB2312" w:eastAsiaTheme="minorEastAsia"/>
          <w:sz w:val="28"/>
          <w:szCs w:val="28"/>
        </w:rPr>
        <w:t>4.97</w:t>
      </w:r>
      <w:r>
        <w:rPr>
          <w:rFonts w:hint="eastAsia" w:ascii="仿宋_GB2312" w:hAnsi="仿宋_GB2312" w:eastAsia="仿宋_GB2312" w:cs="仿宋_GB2312"/>
          <w:sz w:val="28"/>
          <w:szCs w:val="28"/>
        </w:rPr>
        <w:t>万元，占公共财政拨款支出预算的</w:t>
      </w:r>
      <w:r>
        <w:rPr>
          <w:rFonts w:hint="eastAsia" w:ascii="仿宋_GB2312" w:hAnsi="仿宋_GB2312" w:cs="仿宋_GB2312" w:eastAsiaTheme="minorEastAsia"/>
          <w:sz w:val="28"/>
          <w:szCs w:val="28"/>
        </w:rPr>
        <w:t>2.84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14:paraId="0191510B">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按支出经济分类划分：工资福利支出605.1万元，占支出预算总额的68.98%；对个人和家庭的补助支出0.1万元，占支出预算总额的0.01%；商品和服务支出</w:t>
      </w:r>
      <w:r>
        <w:rPr>
          <w:rFonts w:hint="eastAsia" w:ascii="仿宋_GB2312" w:hAnsi="仿宋_GB2312" w:cs="仿宋_GB2312" w:eastAsiaTheme="minorEastAsia"/>
          <w:sz w:val="28"/>
          <w:szCs w:val="28"/>
        </w:rPr>
        <w:t>272</w:t>
      </w:r>
      <w:r>
        <w:rPr>
          <w:rFonts w:hint="eastAsia" w:ascii="仿宋_GB2312" w:hAnsi="仿宋_GB2312" w:eastAsia="仿宋_GB2312" w:cs="仿宋_GB2312"/>
          <w:sz w:val="28"/>
          <w:szCs w:val="28"/>
        </w:rPr>
        <w:t>万元，占支出预算总额的31.01%。</w:t>
      </w:r>
    </w:p>
    <w:p w14:paraId="2F08BE88">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（三）经费拨款支出情况</w:t>
      </w:r>
    </w:p>
    <w:p w14:paraId="34FE063D">
      <w:pPr>
        <w:spacing w:line="57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要求：</w:t>
      </w:r>
      <w:r>
        <w:rPr>
          <w:rFonts w:hint="eastAsia" w:ascii="仿宋_GB2312" w:hAnsi="仿宋_GB2312" w:eastAsia="仿宋_GB2312" w:cs="仿宋_GB2312"/>
          <w:sz w:val="28"/>
          <w:szCs w:val="28"/>
        </w:rPr>
        <w:t>说明部门经费拨款支出预算数，并按支出功能分类款级科目逐项列出经费拨款支出情况。</w:t>
      </w:r>
    </w:p>
    <w:p w14:paraId="100B46F3">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cs="仿宋_GB2312" w:eastAsiaTheme="minorEastAsia"/>
          <w:sz w:val="28"/>
          <w:szCs w:val="28"/>
        </w:rPr>
        <w:t>1</w:t>
      </w:r>
      <w:r>
        <w:rPr>
          <w:rFonts w:hint="eastAsia" w:ascii="仿宋_GB2312" w:hAnsi="仿宋_GB2312" w:eastAsia="仿宋_GB2312" w:cs="仿宋_GB2312"/>
          <w:sz w:val="28"/>
          <w:szCs w:val="28"/>
        </w:rPr>
        <w:t>年珠山区市监局经费拨款支出预算8</w:t>
      </w:r>
      <w:r>
        <w:rPr>
          <w:rFonts w:hint="eastAsia" w:ascii="仿宋_GB2312" w:hAnsi="仿宋_GB2312" w:cs="仿宋_GB2312" w:eastAsiaTheme="minorEastAsia"/>
          <w:sz w:val="28"/>
          <w:szCs w:val="28"/>
        </w:rPr>
        <w:t>77.2</w:t>
      </w:r>
      <w:r>
        <w:rPr>
          <w:rFonts w:hint="eastAsia" w:ascii="仿宋_GB2312" w:hAnsi="仿宋_GB2312" w:eastAsia="仿宋_GB2312" w:cs="仿宋_GB2312"/>
          <w:sz w:val="28"/>
          <w:szCs w:val="28"/>
        </w:rPr>
        <w:t>万元，占支出预算总额的100%，与上年预算相比增长3.57%，原因为人员增资。具体支出情况是：农林水事务0万元，占经费拨款支出的0%；教育0万元，占经费拨款支出0%.</w:t>
      </w:r>
    </w:p>
    <w:p w14:paraId="6A7801FE">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（四）政府采购预算情况</w:t>
      </w:r>
    </w:p>
    <w:p w14:paraId="4D6F1D17">
      <w:pPr>
        <w:spacing w:line="66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20</w:t>
      </w:r>
      <w:r>
        <w:rPr>
          <w:rFonts w:hint="eastAsia" w:ascii="仿宋_GB2312" w:hAnsi="仿宋" w:eastAsia="仿宋_GB2312" w:cs="仿宋"/>
          <w:sz w:val="28"/>
          <w:szCs w:val="28"/>
        </w:rPr>
        <w:t>2</w:t>
      </w:r>
      <w:r>
        <w:rPr>
          <w:rFonts w:hint="eastAsia" w:ascii="仿宋_GB2312" w:hAnsi="仿宋" w:cs="仿宋" w:eastAsiaTheme="minorEastAsia"/>
          <w:sz w:val="28"/>
          <w:szCs w:val="28"/>
        </w:rPr>
        <w:t>1</w:t>
      </w:r>
      <w:r>
        <w:rPr>
          <w:rFonts w:hint="eastAsia" w:ascii="仿宋_GB2312" w:hAnsi="仿宋" w:eastAsia="仿宋_GB2312" w:cs="仿宋"/>
          <w:sz w:val="28"/>
          <w:szCs w:val="28"/>
        </w:rPr>
        <w:t>年政府采购预算为1</w:t>
      </w:r>
      <w:r>
        <w:rPr>
          <w:rFonts w:hint="eastAsia" w:ascii="仿宋_GB2312" w:hAnsi="仿宋" w:cs="仿宋" w:eastAsiaTheme="minorEastAsia"/>
          <w:sz w:val="28"/>
          <w:szCs w:val="28"/>
        </w:rPr>
        <w:t>0</w:t>
      </w:r>
      <w:r>
        <w:rPr>
          <w:rFonts w:hint="eastAsia" w:ascii="仿宋_GB2312" w:hAnsi="仿宋" w:eastAsia="仿宋_GB2312" w:cs="仿宋"/>
          <w:sz w:val="28"/>
          <w:szCs w:val="28"/>
        </w:rPr>
        <w:t>2.5万元，其中：部门集中采购72.5万元，</w:t>
      </w:r>
      <w:r>
        <w:rPr>
          <w:rFonts w:hint="eastAsia" w:ascii="仿宋_GB2312" w:hAnsi="仿宋_GB2312" w:eastAsia="仿宋_GB2312" w:cs="仿宋_GB2312"/>
          <w:bCs/>
          <w:sz w:val="28"/>
          <w:szCs w:val="28"/>
        </w:rPr>
        <w:t>政府购买服务30万元</w:t>
      </w:r>
      <w:r>
        <w:rPr>
          <w:rFonts w:hint="eastAsia" w:ascii="仿宋_GB2312" w:hAnsi="仿宋" w:eastAsia="仿宋_GB2312" w:cs="仿宋"/>
          <w:sz w:val="28"/>
          <w:szCs w:val="28"/>
        </w:rPr>
        <w:t>。</w:t>
      </w:r>
    </w:p>
    <w:p w14:paraId="7CE678CB">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（五）政府基金收支情况</w:t>
      </w:r>
    </w:p>
    <w:p w14:paraId="0AAFB33C">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14:paraId="6B88EB41">
      <w:pPr>
        <w:numPr>
          <w:ilvl w:val="0"/>
          <w:numId w:val="1"/>
        </w:num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机关运行经费安排情况</w:t>
      </w:r>
    </w:p>
    <w:p w14:paraId="0C5D3EA2">
      <w:pPr>
        <w:spacing w:line="570" w:lineRule="exact"/>
        <w:ind w:firstLine="560" w:firstLineChars="200"/>
        <w:rPr>
          <w:rFonts w:ascii="楷体_GB2312" w:hAnsi="楷体_GB2312" w:eastAsia="楷体_GB2312" w:cs="楷体_GB2312"/>
          <w:b/>
          <w:sz w:val="28"/>
          <w:szCs w:val="28"/>
        </w:rPr>
      </w:pPr>
      <w:r>
        <w:rPr>
          <w:rFonts w:ascii="仿宋_GB2312" w:hAnsi="仿宋" w:eastAsia="仿宋_GB2312" w:cs="仿宋"/>
          <w:sz w:val="28"/>
          <w:szCs w:val="28"/>
        </w:rPr>
        <w:t>20</w:t>
      </w:r>
      <w:r>
        <w:rPr>
          <w:rFonts w:hint="eastAsia" w:ascii="仿宋_GB2312" w:hAnsi="仿宋" w:eastAsia="仿宋_GB2312" w:cs="仿宋"/>
          <w:sz w:val="28"/>
          <w:szCs w:val="28"/>
        </w:rPr>
        <w:t>21年</w:t>
      </w:r>
      <w:r>
        <w:rPr>
          <w:rFonts w:hint="eastAsia" w:ascii="仿宋_GB2312" w:hAnsi="仿宋_GB2312" w:eastAsia="仿宋_GB2312" w:cs="仿宋_GB2312"/>
          <w:sz w:val="28"/>
          <w:szCs w:val="28"/>
        </w:rPr>
        <w:t>机关运行经费为</w:t>
      </w:r>
      <w:r>
        <w:rPr>
          <w:rFonts w:hint="eastAsia" w:ascii="仿宋_GB2312" w:hAnsi="仿宋_GB2312" w:cs="仿宋_GB2312" w:eastAsiaTheme="minorEastAsia"/>
          <w:sz w:val="28"/>
          <w:szCs w:val="28"/>
        </w:rPr>
        <w:t>272</w:t>
      </w:r>
      <w:r>
        <w:rPr>
          <w:rFonts w:hint="eastAsia" w:ascii="仿宋_GB2312" w:hAnsi="仿宋_GB2312" w:eastAsia="仿宋_GB2312" w:cs="仿宋_GB2312"/>
          <w:sz w:val="28"/>
          <w:szCs w:val="28"/>
        </w:rPr>
        <w:t>万元。与上年预算相比增加</w:t>
      </w:r>
      <w:r>
        <w:rPr>
          <w:rFonts w:hint="eastAsia" w:ascii="仿宋_GB2312" w:hAnsi="仿宋_GB2312" w:cs="仿宋_GB2312" w:eastAsiaTheme="minorEastAsia"/>
          <w:sz w:val="28"/>
          <w:szCs w:val="28"/>
        </w:rPr>
        <w:t>8.28</w:t>
      </w:r>
      <w:r>
        <w:rPr>
          <w:rFonts w:hint="eastAsia" w:ascii="仿宋_GB2312" w:hAnsi="仿宋_GB2312" w:eastAsia="仿宋_GB2312" w:cs="仿宋_GB2312"/>
          <w:sz w:val="28"/>
          <w:szCs w:val="28"/>
        </w:rPr>
        <w:t>%，原因为质量建设。</w:t>
      </w:r>
    </w:p>
    <w:p w14:paraId="0E3E1C45">
      <w:pPr>
        <w:tabs>
          <w:tab w:val="left" w:pos="1113"/>
        </w:tabs>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（七）“三公”经费预算安排情况</w:t>
      </w:r>
    </w:p>
    <w:p w14:paraId="0598BC77">
      <w:pPr>
        <w:spacing w:line="57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2021年我单位“三公”经费一般公共预算安排20.81万元, 与上年预算相比增加13.9%，原因为预算增加。</w:t>
      </w:r>
    </w:p>
    <w:p w14:paraId="3CE9EAB9">
      <w:pPr>
        <w:spacing w:line="57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1.因公出国（境）费0万元，比上年减少0万元。</w:t>
      </w:r>
    </w:p>
    <w:p w14:paraId="2ACD91F7">
      <w:pPr>
        <w:spacing w:line="57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2.公务接待费2.68万元，比上年减少0.05万元。</w:t>
      </w:r>
    </w:p>
    <w:p w14:paraId="27BBC68B">
      <w:pPr>
        <w:spacing w:line="57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3.公务用车运行维护费18.13万元，比上年增加2.59万元。</w:t>
      </w:r>
    </w:p>
    <w:p w14:paraId="4729AA34">
      <w:pPr>
        <w:spacing w:line="57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4.公务用车购置费0万元，比上年减少0万元。</w:t>
      </w:r>
    </w:p>
    <w:p w14:paraId="76345214">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注：以下第五点“市局本级及所属单位预算草案的具体说明”只有市交通局（202</w:t>
      </w:r>
      <w:r>
        <w:rPr>
          <w:rFonts w:hint="eastAsia" w:ascii="仿宋_GB2312" w:hAnsi="仿宋_GB2312" w:cs="仿宋_GB2312" w:eastAsiaTheme="minorEastAsia"/>
          <w:sz w:val="28"/>
          <w:szCs w:val="28"/>
        </w:rPr>
        <w:t>1</w:t>
      </w:r>
      <w:r>
        <w:rPr>
          <w:rFonts w:hint="eastAsia" w:ascii="仿宋_GB2312" w:hAnsi="仿宋_GB2312" w:eastAsia="仿宋_GB2312" w:cs="仿宋_GB2312"/>
          <w:sz w:val="28"/>
          <w:szCs w:val="28"/>
        </w:rPr>
        <w:t>年市人代会重点审查部门）需要在编制说明中列出，其他部门不需列示。</w:t>
      </w:r>
    </w:p>
    <w:p w14:paraId="548E312A">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五、市局（委、办）本级及所属单位预算草案的具体说明</w:t>
      </w:r>
    </w:p>
    <w:p w14:paraId="33DA10B0">
      <w:pPr>
        <w:spacing w:line="57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要求：</w:t>
      </w:r>
      <w:r>
        <w:rPr>
          <w:rFonts w:hint="eastAsia" w:ascii="仿宋_GB2312" w:hAnsi="仿宋_GB2312" w:eastAsia="仿宋_GB2312" w:cs="仿宋_GB2312"/>
          <w:sz w:val="28"/>
          <w:szCs w:val="28"/>
        </w:rPr>
        <w:t>逐个说明所属二级预算单位202</w:t>
      </w:r>
      <w:r>
        <w:rPr>
          <w:rFonts w:hint="eastAsia" w:ascii="仿宋_GB2312" w:hAnsi="仿宋_GB2312" w:cs="仿宋_GB2312" w:eastAsiaTheme="minorEastAsia"/>
          <w:sz w:val="28"/>
          <w:szCs w:val="28"/>
        </w:rPr>
        <w:t>1</w:t>
      </w:r>
      <w:r>
        <w:rPr>
          <w:rFonts w:hint="eastAsia" w:ascii="仿宋_GB2312" w:hAnsi="仿宋_GB2312" w:eastAsia="仿宋_GB2312" w:cs="仿宋_GB2312"/>
          <w:sz w:val="28"/>
          <w:szCs w:val="28"/>
        </w:rPr>
        <w:t>年的基本情况和预算收支总体情况。</w:t>
      </w:r>
    </w:p>
    <w:sectPr>
      <w:headerReference r:id="rId3" w:type="default"/>
      <w:footerReference r:id="rId4"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F283">
    <w:pPr>
      <w:pStyle w:val="4"/>
      <w:framePr w:wrap="around" w:vAnchor="text" w:hAnchor="margin" w:xAlign="center" w:y="1"/>
      <w:rPr>
        <w:rStyle w:val="8"/>
      </w:rPr>
    </w:pPr>
    <w:r>
      <w:fldChar w:fldCharType="begin"/>
    </w:r>
    <w:r>
      <w:rPr>
        <w:rStyle w:val="8"/>
      </w:rPr>
      <w:instrText xml:space="preserve">PAGE  </w:instrText>
    </w:r>
    <w:r>
      <w:fldChar w:fldCharType="end"/>
    </w:r>
  </w:p>
  <w:p w14:paraId="70C6887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EC64">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iMGIyOTYwNTRlYmQxN2EwZTJlNjYyMzc0NzBiNjQifQ=="/>
  </w:docVars>
  <w:rsids>
    <w:rsidRoot w:val="03A95701"/>
    <w:rsid w:val="00005390"/>
    <w:rsid w:val="00054BBC"/>
    <w:rsid w:val="00061A08"/>
    <w:rsid w:val="00090E18"/>
    <w:rsid w:val="000C2102"/>
    <w:rsid w:val="000E30C7"/>
    <w:rsid w:val="000F24DF"/>
    <w:rsid w:val="00142F1E"/>
    <w:rsid w:val="001542AD"/>
    <w:rsid w:val="002048D7"/>
    <w:rsid w:val="00232488"/>
    <w:rsid w:val="00295E6B"/>
    <w:rsid w:val="00321DCC"/>
    <w:rsid w:val="00372D4A"/>
    <w:rsid w:val="004A64DA"/>
    <w:rsid w:val="00520D75"/>
    <w:rsid w:val="00525AA2"/>
    <w:rsid w:val="00556289"/>
    <w:rsid w:val="00556B3B"/>
    <w:rsid w:val="00573C1C"/>
    <w:rsid w:val="006C6904"/>
    <w:rsid w:val="007954C1"/>
    <w:rsid w:val="00843042"/>
    <w:rsid w:val="0088686E"/>
    <w:rsid w:val="008F67F7"/>
    <w:rsid w:val="00902C87"/>
    <w:rsid w:val="009049DA"/>
    <w:rsid w:val="00927CE2"/>
    <w:rsid w:val="00936AAD"/>
    <w:rsid w:val="00944CF0"/>
    <w:rsid w:val="0099653E"/>
    <w:rsid w:val="009C07DB"/>
    <w:rsid w:val="00A264AB"/>
    <w:rsid w:val="00AA5CCE"/>
    <w:rsid w:val="00AF735C"/>
    <w:rsid w:val="00B66288"/>
    <w:rsid w:val="00BC1D6F"/>
    <w:rsid w:val="00C11AE7"/>
    <w:rsid w:val="00C6507C"/>
    <w:rsid w:val="00CF0D38"/>
    <w:rsid w:val="00D5112D"/>
    <w:rsid w:val="00D81434"/>
    <w:rsid w:val="00DB2F92"/>
    <w:rsid w:val="00E474C0"/>
    <w:rsid w:val="00E538BC"/>
    <w:rsid w:val="00EA7643"/>
    <w:rsid w:val="00EC155F"/>
    <w:rsid w:val="00EF1B97"/>
    <w:rsid w:val="00F53FED"/>
    <w:rsid w:val="00F55905"/>
    <w:rsid w:val="00FE5C83"/>
    <w:rsid w:val="02A758E2"/>
    <w:rsid w:val="03A95701"/>
    <w:rsid w:val="08E150F2"/>
    <w:rsid w:val="1FBA0CE1"/>
    <w:rsid w:val="21610368"/>
    <w:rsid w:val="25BC354F"/>
    <w:rsid w:val="2AC14AA7"/>
    <w:rsid w:val="2E201EB5"/>
    <w:rsid w:val="37A13162"/>
    <w:rsid w:val="3AD3795F"/>
    <w:rsid w:val="3F342416"/>
    <w:rsid w:val="449C3295"/>
    <w:rsid w:val="44B26E56"/>
    <w:rsid w:val="48DA02A5"/>
    <w:rsid w:val="4C0B51A1"/>
    <w:rsid w:val="5CCE7FC2"/>
    <w:rsid w:val="5D5B07CD"/>
    <w:rsid w:val="61441586"/>
    <w:rsid w:val="64D37477"/>
    <w:rsid w:val="6D535020"/>
    <w:rsid w:val="7C0B41D4"/>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DA6A4A-F8EB-4F30-8F14-C6186DCF4A42}">
  <ds:schemaRefs/>
</ds:datastoreItem>
</file>

<file path=docProps/app.xml><?xml version="1.0" encoding="utf-8"?>
<Properties xmlns="http://schemas.openxmlformats.org/officeDocument/2006/extended-properties" xmlns:vt="http://schemas.openxmlformats.org/officeDocument/2006/docPropsVTypes">
  <Template>0</Template>
  <Pages>10</Pages>
  <Words>5262</Words>
  <Characters>5515</Characters>
  <Lines>39</Lines>
  <Paragraphs>11</Paragraphs>
  <TotalTime>429</TotalTime>
  <ScaleCrop>false</ScaleCrop>
  <LinksUpToDate>false</LinksUpToDate>
  <CharactersWithSpaces>5529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Yu.</cp:lastModifiedBy>
  <cp:lastPrinted>2020-05-12T03:21:00Z</cp:lastPrinted>
  <dcterms:modified xsi:type="dcterms:W3CDTF">2024-09-12T02:00:51Z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9AD4D3E0EF254691BB7A45AAF8F89A17_12</vt:lpwstr>
  </property>
</Properties>
</file>