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珠山区石狮埠街道2021年部门</w:t>
      </w:r>
    </w:p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预算草案编制说明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一、部门主要职责</w:t>
      </w:r>
    </w:p>
    <w:p>
      <w:pPr>
        <w:pStyle w:val="6"/>
        <w:shd w:val="clear" w:color="auto" w:fill="FFFFFF"/>
        <w:spacing w:before="100" w:beforeAutospacing="1" w:after="100" w:afterAutospacing="1"/>
        <w:ind w:firstLine="300" w:firstLineChars="100"/>
        <w:rPr>
          <w:rFonts w:ascii="仿宋_GB2312" w:hAnsi="仿宋" w:eastAsia="仿宋_GB2312" w:cs="仿宋"/>
          <w:color w:val="333333"/>
          <w:sz w:val="30"/>
          <w:szCs w:val="30"/>
        </w:rPr>
      </w:pPr>
      <w:r>
        <w:rPr>
          <w:rFonts w:ascii="仿宋_GB2312" w:hAnsi="仿宋" w:eastAsia="仿宋_GB2312" w:cs="仿宋"/>
          <w:color w:val="333333"/>
          <w:sz w:val="30"/>
          <w:szCs w:val="30"/>
        </w:rPr>
        <w:t>1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、在区委、区政府的领导下，贯彻执行党路线、方针、政策和国家的各项法律、法规；负责街辖区内的地区性、群众性、公益性、社会性工作。</w:t>
      </w:r>
    </w:p>
    <w:p>
      <w:pPr>
        <w:pStyle w:val="12"/>
        <w:widowControl/>
        <w:shd w:val="clear" w:color="auto" w:fill="FFFFFF"/>
        <w:adjustRightInd/>
        <w:snapToGrid/>
        <w:spacing w:after="0" w:line="600" w:lineRule="exact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" w:eastAsia="仿宋_GB2312" w:cs="仿宋"/>
          <w:color w:val="333333"/>
          <w:sz w:val="30"/>
          <w:szCs w:val="30"/>
        </w:rPr>
        <w:t>2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、负责精神文明建设工作，积极组织以提高市民质素为目的的活动，树立文明新风。</w:t>
      </w:r>
      <w:r>
        <w:rPr>
          <w:rFonts w:ascii="仿宋_GB2312" w:hAnsi="仿宋" w:eastAsia="仿宋_GB2312" w:cs="仿宋"/>
          <w:color w:val="333333"/>
          <w:sz w:val="30"/>
          <w:szCs w:val="30"/>
        </w:rPr>
        <w:br w:type="textWrapping"/>
      </w:r>
      <w:r>
        <w:rPr>
          <w:rFonts w:ascii="仿宋_GB2312" w:hAnsi="仿宋" w:eastAsia="仿宋_GB2312" w:cs="仿宋"/>
          <w:color w:val="333333"/>
          <w:sz w:val="30"/>
          <w:szCs w:val="30"/>
        </w:rPr>
        <w:t xml:space="preserve">    3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、按照职责范围，负责街辖区内的城市建设和管理、</w:t>
      </w:r>
      <w:r>
        <w:fldChar w:fldCharType="begin"/>
      </w:r>
      <w: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t>市容环境卫生</w:t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fldChar w:fldCharType="end"/>
      </w:r>
      <w:r>
        <w:rPr>
          <w:rFonts w:hint="eastAsia" w:ascii="仿宋_GB2312" w:hAnsi="仿宋" w:eastAsia="仿宋_GB2312" w:cs="仿宋"/>
          <w:sz w:val="30"/>
          <w:szCs w:val="30"/>
        </w:rPr>
        <w:t>、环境保护、市政、等监督、管理、服务工作。</w:t>
      </w:r>
      <w:r>
        <w:rPr>
          <w:rFonts w:ascii="仿宋_GB2312" w:hAnsi="仿宋" w:eastAsia="仿宋_GB2312" w:cs="仿宋"/>
          <w:sz w:val="30"/>
          <w:szCs w:val="30"/>
        </w:rPr>
        <w:br w:type="textWrapping"/>
      </w:r>
      <w:r>
        <w:rPr>
          <w:rFonts w:ascii="仿宋_GB2312" w:hAnsi="仿宋" w:eastAsia="仿宋_GB2312" w:cs="仿宋"/>
          <w:sz w:val="30"/>
          <w:szCs w:val="30"/>
        </w:rPr>
        <w:t xml:space="preserve">    4</w:t>
      </w:r>
      <w:r>
        <w:rPr>
          <w:rFonts w:hint="eastAsia" w:ascii="仿宋_GB2312" w:hAnsi="仿宋" w:eastAsia="仿宋_GB2312" w:cs="仿宋"/>
          <w:sz w:val="30"/>
          <w:szCs w:val="30"/>
        </w:rPr>
        <w:t>、负责街辖区内的维护稳定及</w:t>
      </w:r>
      <w:r>
        <w:fldChar w:fldCharType="begin"/>
      </w:r>
      <w: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t>社会治安综合治理</w:t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fldChar w:fldCharType="end"/>
      </w:r>
      <w:r>
        <w:rPr>
          <w:rFonts w:hint="eastAsia" w:ascii="仿宋_GB2312" w:hAnsi="仿宋" w:eastAsia="仿宋_GB2312" w:cs="仿宋"/>
          <w:sz w:val="30"/>
          <w:szCs w:val="30"/>
        </w:rPr>
        <w:t>工作，依照有关规定做好出租屋和外来暂住人员的管理工作；负责民事调解，法律服务工作，维护居民的合法权益。</w:t>
      </w:r>
      <w:r>
        <w:rPr>
          <w:rFonts w:ascii="仿宋_GB2312" w:hAnsi="仿宋" w:eastAsia="仿宋_GB2312" w:cs="仿宋"/>
          <w:sz w:val="30"/>
          <w:szCs w:val="30"/>
        </w:rPr>
        <w:br w:type="textWrapping"/>
      </w:r>
      <w:r>
        <w:rPr>
          <w:rFonts w:ascii="仿宋_GB2312" w:hAnsi="仿宋" w:eastAsia="仿宋_GB2312" w:cs="仿宋"/>
          <w:sz w:val="30"/>
          <w:szCs w:val="30"/>
        </w:rPr>
        <w:t xml:space="preserve">    5 </w:t>
      </w:r>
      <w:r>
        <w:rPr>
          <w:rFonts w:hint="eastAsia" w:ascii="仿宋_GB2312" w:hAnsi="仿宋" w:eastAsia="仿宋_GB2312" w:cs="仿宋"/>
          <w:sz w:val="30"/>
          <w:szCs w:val="30"/>
        </w:rPr>
        <w:t>、负责</w:t>
      </w:r>
      <w:r>
        <w:fldChar w:fldCharType="begin"/>
      </w:r>
      <w: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t>社区建设</w:t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fldChar w:fldCharType="end"/>
      </w:r>
      <w:r>
        <w:rPr>
          <w:rFonts w:hint="eastAsia" w:ascii="仿宋_GB2312" w:hAnsi="仿宋" w:eastAsia="仿宋_GB2312" w:cs="仿宋"/>
          <w:sz w:val="30"/>
          <w:szCs w:val="30"/>
        </w:rPr>
        <w:t>和管理，积极开展社区服务工作，大力兴办社区福利事业，发动和组织社区成员开展各类社区公益活动；负责拥军优属、</w:t>
      </w:r>
      <w:r>
        <w:fldChar w:fldCharType="begin"/>
      </w:r>
      <w: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t>优抚安置</w:t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fldChar w:fldCharType="end"/>
      </w:r>
      <w:r>
        <w:rPr>
          <w:rFonts w:hint="eastAsia" w:ascii="仿宋_GB2312" w:hAnsi="仿宋" w:eastAsia="仿宋_GB2312" w:cs="仿宋"/>
          <w:sz w:val="30"/>
          <w:szCs w:val="30"/>
        </w:rPr>
        <w:t>、</w:t>
      </w:r>
      <w:r>
        <w:fldChar w:fldCharType="begin"/>
      </w:r>
      <w: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t>社会救济</w:t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fldChar w:fldCharType="end"/>
      </w:r>
      <w:r>
        <w:rPr>
          <w:rFonts w:hint="eastAsia" w:ascii="仿宋_GB2312" w:hAnsi="仿宋" w:eastAsia="仿宋_GB2312" w:cs="仿宋"/>
          <w:sz w:val="30"/>
          <w:szCs w:val="30"/>
        </w:rPr>
        <w:t>、社会福利、社区文化、科普、体育、教育等工作。</w:t>
      </w:r>
      <w:r>
        <w:rPr>
          <w:rFonts w:ascii="仿宋_GB2312" w:hAnsi="仿宋" w:eastAsia="仿宋_GB2312" w:cs="仿宋"/>
          <w:sz w:val="30"/>
          <w:szCs w:val="30"/>
        </w:rPr>
        <w:br w:type="textWrapping"/>
      </w:r>
      <w:r>
        <w:rPr>
          <w:rFonts w:ascii="仿宋_GB2312" w:hAnsi="仿宋" w:eastAsia="仿宋_GB2312" w:cs="仿宋"/>
          <w:color w:val="333333"/>
          <w:sz w:val="30"/>
          <w:szCs w:val="30"/>
        </w:rPr>
        <w:t>6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、发展街道经济，管理街道自有国有资产和集体资产，为街道经济组织提供人才、科技、信息和各种服务，以经济、法律和必要的行政手段推动街道经济发展和维护市场经济秩序。</w:t>
      </w:r>
      <w:r>
        <w:rPr>
          <w:rFonts w:ascii="仿宋_GB2312" w:hAnsi="仿宋" w:eastAsia="仿宋_GB2312" w:cs="仿宋"/>
          <w:color w:val="333333"/>
          <w:sz w:val="30"/>
          <w:szCs w:val="30"/>
        </w:rPr>
        <w:br w:type="textWrapping"/>
      </w:r>
      <w:r>
        <w:rPr>
          <w:rFonts w:ascii="仿宋_GB2312" w:hAnsi="仿宋" w:eastAsia="仿宋_GB2312" w:cs="仿宋"/>
          <w:color w:val="333333"/>
          <w:sz w:val="30"/>
          <w:szCs w:val="30"/>
        </w:rPr>
        <w:t xml:space="preserve">    7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、负责计划生育、劳动就业、安全生产管理、初级卫生保健、民兵、兵役、侨务等工作；尊重少数民族的风俗习惯，保障少数民族的权益。</w:t>
      </w:r>
      <w:r>
        <w:rPr>
          <w:rFonts w:ascii="仿宋_GB2312" w:hAnsi="仿宋" w:eastAsia="仿宋_GB2312" w:cs="仿宋"/>
          <w:color w:val="333333"/>
          <w:sz w:val="30"/>
          <w:szCs w:val="30"/>
        </w:rPr>
        <w:br w:type="textWrapping"/>
      </w:r>
      <w:r>
        <w:rPr>
          <w:rFonts w:ascii="仿宋_GB2312" w:hAnsi="仿宋" w:eastAsia="仿宋_GB2312" w:cs="仿宋"/>
          <w:color w:val="333333"/>
          <w:sz w:val="30"/>
          <w:szCs w:val="30"/>
        </w:rPr>
        <w:t xml:space="preserve">    8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、指导和帮</w:t>
      </w:r>
      <w:r>
        <w:rPr>
          <w:rFonts w:hint="eastAsia" w:ascii="仿宋_GB2312" w:hAnsi="仿宋" w:eastAsia="仿宋_GB2312" w:cs="仿宋"/>
          <w:sz w:val="30"/>
          <w:szCs w:val="30"/>
        </w:rPr>
        <w:t>助</w:t>
      </w:r>
      <w:r>
        <w:fldChar w:fldCharType="begin"/>
      </w:r>
      <w: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t>居民委员会</w:t>
      </w:r>
      <w:r>
        <w:rPr>
          <w:rStyle w:val="10"/>
          <w:rFonts w:hint="eastAsia" w:ascii="仿宋_GB2312" w:hAnsi="仿宋" w:eastAsia="仿宋_GB2312" w:cs="仿宋"/>
          <w:sz w:val="30"/>
          <w:szCs w:val="30"/>
        </w:rPr>
        <w:fldChar w:fldCharType="end"/>
      </w:r>
      <w:r>
        <w:rPr>
          <w:rFonts w:hint="eastAsia" w:ascii="仿宋_GB2312" w:hAnsi="仿宋" w:eastAsia="仿宋_GB2312" w:cs="仿宋"/>
          <w:sz w:val="30"/>
          <w:szCs w:val="30"/>
        </w:rPr>
        <w:t>搞好组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织建设和制度建设，发挥居委会的群众自治组织作用。</w:t>
      </w:r>
      <w:r>
        <w:rPr>
          <w:rFonts w:ascii="仿宋_GB2312" w:hAnsi="仿宋" w:eastAsia="仿宋_GB2312" w:cs="仿宋"/>
          <w:color w:val="333333"/>
          <w:sz w:val="30"/>
          <w:szCs w:val="30"/>
        </w:rPr>
        <w:br w:type="textWrapping"/>
      </w:r>
      <w:r>
        <w:rPr>
          <w:rFonts w:ascii="仿宋_GB2312" w:hAnsi="仿宋" w:eastAsia="仿宋_GB2312" w:cs="仿宋"/>
          <w:color w:val="333333"/>
          <w:sz w:val="30"/>
          <w:szCs w:val="30"/>
        </w:rPr>
        <w:t xml:space="preserve">    9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、配合有关部门做好防汛、防风、防火、防震、防灾和抢险工作。</w:t>
      </w:r>
      <w:r>
        <w:rPr>
          <w:rFonts w:ascii="仿宋_GB2312" w:hAnsi="仿宋" w:eastAsia="仿宋_GB2312" w:cs="仿宋"/>
          <w:color w:val="333333"/>
          <w:sz w:val="30"/>
          <w:szCs w:val="30"/>
        </w:rPr>
        <w:br w:type="textWrapping"/>
      </w:r>
      <w:r>
        <w:rPr>
          <w:rFonts w:ascii="仿宋_GB2312" w:hAnsi="仿宋" w:eastAsia="仿宋_GB2312" w:cs="仿宋"/>
          <w:color w:val="333333"/>
          <w:sz w:val="30"/>
          <w:szCs w:val="30"/>
        </w:rPr>
        <w:t xml:space="preserve">    10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、向区人民政府反映居民群众的意见和要求，办理人民群众来信来访事项。</w:t>
      </w:r>
      <w:r>
        <w:rPr>
          <w:rFonts w:ascii="仿宋_GB2312" w:hAnsi="仿宋" w:eastAsia="仿宋_GB2312" w:cs="仿宋"/>
          <w:color w:val="333333"/>
          <w:sz w:val="30"/>
          <w:szCs w:val="30"/>
        </w:rPr>
        <w:br w:type="textWrapping"/>
      </w:r>
      <w:r>
        <w:rPr>
          <w:rFonts w:ascii="仿宋_GB2312" w:hAnsi="仿宋" w:eastAsia="仿宋_GB2312" w:cs="仿宋"/>
          <w:color w:val="333333"/>
          <w:sz w:val="30"/>
          <w:szCs w:val="30"/>
        </w:rPr>
        <w:t xml:space="preserve">    11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>、承办区委、区政府和上级部门交办的其他事项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事项。</w:t>
      </w:r>
    </w:p>
    <w:p>
      <w:pPr>
        <w:pStyle w:val="12"/>
        <w:widowControl/>
        <w:shd w:val="clear" w:color="auto" w:fill="FFFFFF"/>
        <w:adjustRightInd/>
        <w:snapToGrid/>
        <w:spacing w:after="0" w:line="600" w:lineRule="exact"/>
        <w:ind w:firstLine="630" w:firstLineChars="196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二、部门2021年主要工作任务</w:t>
      </w:r>
    </w:p>
    <w:p>
      <w:pPr>
        <w:widowControl/>
        <w:shd w:val="clear" w:color="auto" w:fill="FFFFFF"/>
        <w:spacing w:line="560" w:lineRule="atLeast"/>
        <w:ind w:firstLine="643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1.工作思路：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2021年，石狮埠街道将认真贯彻落实中央、省市区委决策部署，坚持稳中求进工作总基调，进一步凝聚干劲，狠抓落实，全面完成2021年制定的任务目标。</w:t>
      </w:r>
    </w:p>
    <w:p>
      <w:pPr>
        <w:widowControl/>
        <w:shd w:val="clear" w:color="auto" w:fill="FFFFFF"/>
        <w:spacing w:line="560" w:lineRule="atLeast"/>
        <w:ind w:firstLine="643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2.目标任务：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在党建引领上求实效，在项目保障上求突破，在环境整治上求提升，在社会治理上求优化。</w:t>
      </w:r>
    </w:p>
    <w:p>
      <w:pPr>
        <w:widowControl/>
        <w:shd w:val="clear" w:color="auto" w:fill="FFFFFF"/>
        <w:spacing w:line="560" w:lineRule="atLeast"/>
        <w:ind w:firstLine="643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3.计划实施重点工作：一是强化党建引领。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严格按照规定完成各项党的教育活动，强化党建引领在街道各项工作中的引领作用，大力提升各基层党组织和党员干部的干事创业能力，把基层组织锻造成组织放心、党员集聚、群众信赖的党组织；制定党建引领打造基层社会治理工作社区品牌倒计时表，明确项目的责任人和时间，严格抓效率抓落实，打造过硬品牌；以党群服务中心为中心，辐射强化集聚区内商圈、楼宇、市场两新组织党建新领域建设，使党建覆盖面进一步扩大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二是落实中心工作。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全力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旅发大会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，结合区域实际，负责与山云瓷谷里对接，做好夜游三宝点位活动；同时，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有关部门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做好御窑周边征迁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三是深化双创成果。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紧扣区域发展要求，持续深化城管整治和环境保护，将整治和保护工作常态化、制度化，提升城市管理水平，加大打击违法占地和违法建设力度，以城市管理和环境治理推动区域新变化。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四是推进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市域治理现代化试点建设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以人民为中心的思想，不断改进作风，夯实基层基础工作，创新社会管理，持续深入开展大走访、大排查、大化解活动，切实做到力量在一线配置、情况在一线了解、感情在一线融洽、问题在一线解决，用心为民服务，依法匡正风气，打造共建共治共享的社会治理格局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五是夯实基层组织基础。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推进社区扩权赋能试点和基层党建三化建设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，形成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街道“大工委”、社区“大党委”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格局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，让辖区各类党组织力量参与到辖区治理中，发动辖区各方力量参与到各项事务中来，不断拓展基层社区治理及为民服务功能，提升群众满意度和幸福感。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三、部门基本情况</w:t>
      </w:r>
    </w:p>
    <w:p>
      <w:pPr>
        <w:widowControl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机构情况:本部门共有预算单位1个，即部门本级。编制数为30名，其中：行政编8名，</w:t>
      </w:r>
      <w:r>
        <w:rPr>
          <w:rFonts w:hint="eastAsia"/>
          <w:sz w:val="28"/>
          <w:szCs w:val="28"/>
        </w:rPr>
        <w:t>事业编制19人,工勤编制3人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人员情况:年末实有人17人，其中：在职17人(行政人员7人，事业人员10人）。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四、2021年部门预算收支情况说明</w:t>
      </w:r>
    </w:p>
    <w:p>
      <w:pPr>
        <w:spacing w:line="570" w:lineRule="exact"/>
        <w:ind w:firstLine="482" w:firstLineChars="15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（一）收入预算情况</w:t>
      </w:r>
    </w:p>
    <w:p>
      <w:pPr>
        <w:spacing w:line="5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2021年我单位收入预算总额为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528.7</w:t>
      </w:r>
      <w:r>
        <w:rPr>
          <w:rFonts w:hint="eastAsia" w:ascii="仿宋" w:hAnsi="仿宋" w:eastAsia="仿宋" w:cs="仿宋"/>
          <w:sz w:val="32"/>
          <w:szCs w:val="32"/>
        </w:rPr>
        <w:t>万元，与上年预算相比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增加1.67</w:t>
      </w:r>
      <w:r>
        <w:rPr>
          <w:rFonts w:hint="eastAsia" w:ascii="仿宋" w:hAnsi="仿宋" w:eastAsia="仿宋" w:cs="仿宋"/>
          <w:sz w:val="32"/>
          <w:szCs w:val="32"/>
        </w:rPr>
        <w:t>%，说明情况：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工资调整</w:t>
      </w:r>
      <w:r>
        <w:rPr>
          <w:rFonts w:hint="eastAsia" w:ascii="仿宋" w:hAnsi="仿宋" w:eastAsia="仿宋" w:cs="仿宋"/>
          <w:sz w:val="32"/>
          <w:szCs w:val="32"/>
        </w:rPr>
        <w:t>。其中：当年财政拨款收入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528.7</w:t>
      </w:r>
      <w:r>
        <w:rPr>
          <w:rFonts w:hint="eastAsia" w:ascii="仿宋" w:hAnsi="仿宋" w:eastAsia="仿宋" w:cs="仿宋"/>
          <w:sz w:val="32"/>
          <w:szCs w:val="32"/>
        </w:rPr>
        <w:t>万元，占收入预算总额的100%；政府性基金拨款收入0万元，占收入预算总额的0%；事业收入0万元，占收入预算总额的0%；事业单位经营收入0万元，占收入预算总额的0%；当年其他各项收入0万元，占收入预算总额的0%；上年结余结转收入0万元，占收入预算总额的0%。</w:t>
      </w:r>
    </w:p>
    <w:p>
      <w:pPr>
        <w:spacing w:line="570" w:lineRule="exact"/>
        <w:ind w:firstLine="482" w:firstLineChars="15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（二）支出预算情况</w:t>
      </w:r>
    </w:p>
    <w:p>
      <w:pPr>
        <w:spacing w:line="57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2021年我单位支出预算总额为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528.7</w:t>
      </w:r>
      <w:r>
        <w:rPr>
          <w:rFonts w:hint="eastAsia" w:ascii="仿宋" w:hAnsi="仿宋" w:eastAsia="仿宋" w:cs="仿宋"/>
          <w:sz w:val="32"/>
          <w:szCs w:val="32"/>
        </w:rPr>
        <w:t>万元，与上年预算相比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增加1.67</w:t>
      </w:r>
      <w:r>
        <w:rPr>
          <w:rFonts w:hint="eastAsia" w:ascii="仿宋" w:hAnsi="仿宋" w:eastAsia="仿宋" w:cs="仿宋"/>
          <w:sz w:val="32"/>
          <w:szCs w:val="32"/>
        </w:rPr>
        <w:t>%，说明情况: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工资调整</w:t>
      </w:r>
      <w:r>
        <w:rPr>
          <w:rFonts w:hint="eastAsia" w:ascii="仿宋" w:hAnsi="仿宋" w:eastAsia="仿宋" w:cs="仿宋"/>
          <w:sz w:val="32"/>
          <w:szCs w:val="32"/>
        </w:rPr>
        <w:t>。其中：按支出项目类别划分：基本支出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528.7</w:t>
      </w:r>
      <w:r>
        <w:rPr>
          <w:rFonts w:hint="eastAsia" w:ascii="仿宋" w:hAnsi="仿宋" w:eastAsia="仿宋" w:cs="仿宋"/>
          <w:sz w:val="32"/>
          <w:szCs w:val="32"/>
        </w:rPr>
        <w:t>万元，占支出预算总额的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%，包括工资福利支出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179.4</w:t>
      </w:r>
      <w:r>
        <w:rPr>
          <w:rFonts w:hint="eastAsia" w:ascii="仿宋" w:hAnsi="仿宋" w:eastAsia="仿宋" w:cs="仿宋"/>
          <w:sz w:val="32"/>
          <w:szCs w:val="32"/>
        </w:rPr>
        <w:t>万元、商品和服务支出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192</w:t>
      </w:r>
      <w:r>
        <w:rPr>
          <w:rFonts w:hint="eastAsia" w:ascii="仿宋" w:hAnsi="仿宋" w:eastAsia="仿宋" w:cs="仿宋"/>
          <w:sz w:val="32"/>
          <w:szCs w:val="32"/>
        </w:rPr>
        <w:t>万元、对个人和家庭的补助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157.3</w:t>
      </w:r>
      <w:r>
        <w:rPr>
          <w:rFonts w:hint="eastAsia" w:ascii="仿宋" w:hAnsi="仿宋" w:eastAsia="仿宋" w:cs="仿宋"/>
          <w:sz w:val="32"/>
          <w:szCs w:val="32"/>
        </w:rPr>
        <w:t>万元、其他资本性支出0万元；项目支出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万元，占支出总额的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%，包括工资福利支出0万元、商品和服务支出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、对个人和家庭的补助0万元、债务利息支出0万元、基本建设支出0万元、其他资本性支出0万元、其他相关支出0万元；事业经营支出0万元，占支出预算总额的0%；对附属单位补助支出的0万元，占支出预算总额的0%；上缴上级支出0元，占支出预算总额的0%……</w:t>
      </w:r>
    </w:p>
    <w:p>
      <w:pPr>
        <w:spacing w:line="57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按支出功能项目科目划分：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按支出功能科目划分：</w:t>
      </w:r>
      <w:r>
        <w:rPr>
          <w:rFonts w:hint="eastAsia" w:ascii="仿宋" w:hAnsi="仿宋" w:eastAsia="仿宋" w:cs="仿宋"/>
          <w:sz w:val="32"/>
          <w:szCs w:val="32"/>
        </w:rPr>
        <w:t>一般公共服务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295.3</w:t>
      </w:r>
      <w:r>
        <w:rPr>
          <w:rFonts w:hint="eastAsia" w:ascii="仿宋" w:hAnsi="仿宋" w:eastAsia="仿宋" w:cs="仿宋"/>
          <w:sz w:val="32"/>
          <w:szCs w:val="32"/>
        </w:rPr>
        <w:t>万元；社会保障和就业支出21.85万元，城乡社区支出82万元，住房保障支出12.13万元，卫生健康支出8.32万元，城乡社区支出191.1；</w:t>
      </w:r>
    </w:p>
    <w:p>
      <w:pPr>
        <w:spacing w:line="57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按支出经济分类划分：工资福利支出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179.4</w:t>
      </w:r>
      <w:r>
        <w:rPr>
          <w:rFonts w:hint="eastAsia" w:ascii="仿宋" w:hAnsi="仿宋" w:eastAsia="仿宋" w:cs="仿宋"/>
          <w:sz w:val="32"/>
          <w:szCs w:val="32"/>
        </w:rPr>
        <w:t>万元，商品和服务支出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192</w:t>
      </w:r>
      <w:r>
        <w:rPr>
          <w:rFonts w:hint="eastAsia" w:ascii="仿宋" w:hAnsi="仿宋" w:eastAsia="仿宋" w:cs="仿宋"/>
          <w:sz w:val="32"/>
          <w:szCs w:val="32"/>
        </w:rPr>
        <w:t>万元，对个人家庭补助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157.3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（三）经费拨款支出情况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2021年我单位经费拨款支出预算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528.7</w:t>
      </w:r>
      <w:r>
        <w:rPr>
          <w:rFonts w:hint="eastAsia" w:ascii="仿宋" w:hAnsi="仿宋" w:eastAsia="仿宋" w:cs="仿宋"/>
          <w:sz w:val="32"/>
          <w:szCs w:val="32"/>
        </w:rPr>
        <w:t>万元，占支出预算总额的100%，与上年预算相比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增加1.67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（四）政府采购预算情况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2021年部门所属各单位政府采购总额</w:t>
      </w:r>
      <w:r>
        <w:rPr>
          <w:rFonts w:hint="eastAsia" w:ascii="仿宋_GB2312" w:eastAsia="仿宋_GB2312"/>
          <w:sz w:val="32"/>
          <w:szCs w:val="30"/>
          <w:u w:val="single"/>
        </w:rPr>
        <w:t>195</w:t>
      </w:r>
      <w:r>
        <w:rPr>
          <w:rFonts w:hint="eastAsia" w:ascii="仿宋_GB2312" w:eastAsia="仿宋_GB2312"/>
          <w:sz w:val="32"/>
          <w:szCs w:val="30"/>
        </w:rPr>
        <w:t>万元，主要用于印刷服务、设备采购等。</w:t>
      </w:r>
    </w:p>
    <w:p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（五）政府基金收支情况</w:t>
      </w:r>
    </w:p>
    <w:p>
      <w:pPr>
        <w:ind w:left="149" w:leftChars="71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无政府性基金</w:t>
      </w:r>
    </w:p>
    <w:p>
      <w:pPr>
        <w:numPr>
          <w:ilvl w:val="0"/>
          <w:numId w:val="1"/>
        </w:num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机关运行经费安排情况</w:t>
      </w:r>
    </w:p>
    <w:p>
      <w:pPr>
        <w:spacing w:line="570" w:lineRule="exact"/>
        <w:ind w:firstLine="560" w:firstLineChars="200"/>
        <w:rPr>
          <w:rFonts w:hint="eastAsia" w:ascii="仿宋_GB2312" w:hAnsi="仿宋_GB2312" w:eastAsia="仿宋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机关运行经费预算安排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528.7</w:t>
      </w:r>
      <w:r>
        <w:rPr>
          <w:rFonts w:hint="eastAsia" w:ascii="仿宋" w:hAnsi="仿宋" w:eastAsia="仿宋" w:cs="仿宋"/>
          <w:sz w:val="32"/>
          <w:szCs w:val="32"/>
        </w:rPr>
        <w:t>万元，与上年预算相比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增加1.67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tabs>
          <w:tab w:val="left" w:pos="1113"/>
        </w:tabs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（七）“三公”经费预算安排情况</w:t>
      </w:r>
    </w:p>
    <w:p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2021年我单位“三公”经费一般公共预算安排</w:t>
      </w:r>
      <w:r>
        <w:rPr>
          <w:rFonts w:hint="eastAsia" w:ascii="仿宋" w:hAnsi="仿宋" w:eastAsia="仿宋" w:cs="仿宋"/>
          <w:sz w:val="32"/>
          <w:szCs w:val="30"/>
          <w:u w:val="single"/>
        </w:rPr>
        <w:t>5.34</w:t>
      </w:r>
      <w:r>
        <w:rPr>
          <w:rFonts w:hint="eastAsia" w:ascii="仿宋" w:hAnsi="仿宋" w:eastAsia="仿宋" w:cs="仿宋"/>
          <w:sz w:val="32"/>
          <w:szCs w:val="30"/>
        </w:rPr>
        <w:t>万元,较</w:t>
      </w:r>
      <w:r>
        <w:rPr>
          <w:rFonts w:hint="eastAsia" w:ascii="仿宋" w:hAnsi="仿宋" w:eastAsia="仿宋" w:cs="仿宋"/>
          <w:sz w:val="32"/>
          <w:szCs w:val="32"/>
        </w:rPr>
        <w:t>上年预算安排下降</w:t>
      </w:r>
      <w:r>
        <w:rPr>
          <w:rFonts w:hint="eastAsia" w:ascii="仿宋" w:hAnsi="仿宋" w:eastAsia="仿宋" w:cs="仿宋"/>
          <w:sz w:val="32"/>
          <w:szCs w:val="32"/>
          <w:u w:val="single"/>
        </w:rPr>
        <w:t>2.01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0"/>
        </w:rPr>
        <w:t>。原因是</w:t>
      </w:r>
      <w:r>
        <w:rPr>
          <w:rFonts w:hint="eastAsia" w:ascii="仿宋" w:hAnsi="仿宋" w:eastAsia="仿宋" w:cs="仿宋"/>
          <w:sz w:val="32"/>
          <w:szCs w:val="30"/>
          <w:u w:val="single"/>
        </w:rPr>
        <w:t xml:space="preserve"> 厉行节约 </w:t>
      </w:r>
      <w:r>
        <w:rPr>
          <w:rFonts w:hint="eastAsia" w:ascii="仿宋" w:hAnsi="仿宋" w:eastAsia="仿宋" w:cs="仿宋"/>
          <w:sz w:val="32"/>
          <w:szCs w:val="30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1.因公出国（境）费</w:t>
      </w:r>
      <w:r>
        <w:rPr>
          <w:rFonts w:hint="eastAsia" w:ascii="仿宋" w:hAnsi="仿宋" w:eastAsia="仿宋" w:cs="仿宋"/>
          <w:sz w:val="32"/>
          <w:szCs w:val="30"/>
          <w:u w:val="single"/>
        </w:rPr>
        <w:t>0</w:t>
      </w:r>
      <w:r>
        <w:rPr>
          <w:rFonts w:hint="eastAsia" w:ascii="仿宋" w:hAnsi="仿宋" w:eastAsia="仿宋" w:cs="仿宋"/>
          <w:sz w:val="32"/>
          <w:szCs w:val="30"/>
        </w:rPr>
        <w:t>万元，比上年减少</w:t>
      </w:r>
      <w:r>
        <w:rPr>
          <w:rFonts w:hint="eastAsia" w:ascii="仿宋" w:hAnsi="仿宋" w:eastAsia="仿宋" w:cs="仿宋"/>
          <w:sz w:val="32"/>
          <w:szCs w:val="30"/>
          <w:u w:val="single"/>
        </w:rPr>
        <w:t xml:space="preserve"> 0</w:t>
      </w:r>
      <w:r>
        <w:rPr>
          <w:rFonts w:hint="eastAsia" w:ascii="仿宋" w:hAnsi="仿宋" w:eastAsia="仿宋" w:cs="仿宋"/>
          <w:sz w:val="32"/>
          <w:szCs w:val="30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2.公务接待费</w:t>
      </w:r>
      <w:r>
        <w:rPr>
          <w:rFonts w:hint="eastAsia" w:ascii="仿宋" w:hAnsi="仿宋" w:eastAsia="仿宋" w:cs="仿宋"/>
          <w:sz w:val="32"/>
          <w:szCs w:val="30"/>
          <w:u w:val="single"/>
        </w:rPr>
        <w:t>5.34</w:t>
      </w:r>
      <w:r>
        <w:rPr>
          <w:rFonts w:hint="eastAsia" w:ascii="仿宋" w:hAnsi="仿宋" w:eastAsia="仿宋" w:cs="仿宋"/>
          <w:sz w:val="32"/>
          <w:szCs w:val="30"/>
        </w:rPr>
        <w:t>万元，比上年减少</w:t>
      </w:r>
      <w:r>
        <w:rPr>
          <w:rFonts w:hint="eastAsia" w:ascii="仿宋" w:hAnsi="仿宋" w:eastAsia="仿宋" w:cs="仿宋"/>
          <w:sz w:val="32"/>
          <w:szCs w:val="30"/>
          <w:u w:val="single"/>
        </w:rPr>
        <w:t>0.53</w:t>
      </w:r>
      <w:r>
        <w:rPr>
          <w:rFonts w:hint="eastAsia" w:ascii="仿宋" w:hAnsi="仿宋" w:eastAsia="仿宋" w:cs="仿宋"/>
          <w:sz w:val="32"/>
          <w:szCs w:val="30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3.公务用车运行维护费</w:t>
      </w:r>
      <w:r>
        <w:rPr>
          <w:rFonts w:hint="eastAsia" w:ascii="仿宋" w:hAnsi="仿宋" w:eastAsia="仿宋" w:cs="仿宋"/>
          <w:sz w:val="32"/>
          <w:szCs w:val="30"/>
          <w:u w:val="single"/>
        </w:rPr>
        <w:t>0</w:t>
      </w:r>
      <w:r>
        <w:rPr>
          <w:rFonts w:hint="eastAsia" w:ascii="仿宋" w:hAnsi="仿宋" w:eastAsia="仿宋" w:cs="仿宋"/>
          <w:sz w:val="32"/>
          <w:szCs w:val="30"/>
        </w:rPr>
        <w:t>万元，比上年减少</w:t>
      </w:r>
      <w:r>
        <w:rPr>
          <w:rFonts w:hint="eastAsia" w:ascii="仿宋" w:hAnsi="仿宋" w:eastAsia="仿宋" w:cs="仿宋"/>
          <w:sz w:val="32"/>
          <w:szCs w:val="30"/>
          <w:u w:val="single"/>
        </w:rPr>
        <w:t xml:space="preserve"> 0 </w:t>
      </w:r>
      <w:r>
        <w:rPr>
          <w:rFonts w:hint="eastAsia" w:ascii="仿宋" w:hAnsi="仿宋" w:eastAsia="仿宋" w:cs="仿宋"/>
          <w:sz w:val="32"/>
          <w:szCs w:val="30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4.公务用车购置费</w:t>
      </w:r>
      <w:r>
        <w:rPr>
          <w:rFonts w:hint="eastAsia" w:ascii="仿宋" w:hAnsi="仿宋" w:eastAsia="仿宋" w:cs="仿宋"/>
          <w:sz w:val="32"/>
          <w:szCs w:val="30"/>
          <w:u w:val="single"/>
        </w:rPr>
        <w:t xml:space="preserve"> 0</w:t>
      </w:r>
      <w:r>
        <w:rPr>
          <w:rFonts w:hint="eastAsia" w:ascii="仿宋" w:hAnsi="仿宋" w:eastAsia="仿宋" w:cs="仿宋"/>
          <w:sz w:val="32"/>
          <w:szCs w:val="30"/>
        </w:rPr>
        <w:t>万元，比上年减少</w:t>
      </w:r>
      <w:r>
        <w:rPr>
          <w:rFonts w:hint="eastAsia" w:ascii="仿宋" w:hAnsi="仿宋" w:eastAsia="仿宋" w:cs="仿宋"/>
          <w:sz w:val="32"/>
          <w:szCs w:val="30"/>
          <w:u w:val="single"/>
        </w:rPr>
        <w:t>0</w:t>
      </w:r>
      <w:r>
        <w:rPr>
          <w:rFonts w:hint="eastAsia" w:ascii="仿宋" w:hAnsi="仿宋" w:eastAsia="仿宋" w:cs="仿宋"/>
          <w:sz w:val="32"/>
          <w:szCs w:val="30"/>
        </w:rPr>
        <w:t>万元。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A95701"/>
    <w:rsid w:val="00046D21"/>
    <w:rsid w:val="001228EA"/>
    <w:rsid w:val="00124F77"/>
    <w:rsid w:val="0013655D"/>
    <w:rsid w:val="00153B18"/>
    <w:rsid w:val="001E7647"/>
    <w:rsid w:val="00227E69"/>
    <w:rsid w:val="002A2BB8"/>
    <w:rsid w:val="002A6149"/>
    <w:rsid w:val="00364A5F"/>
    <w:rsid w:val="003740E6"/>
    <w:rsid w:val="003B1CBD"/>
    <w:rsid w:val="003C409A"/>
    <w:rsid w:val="00486AD1"/>
    <w:rsid w:val="004A23DD"/>
    <w:rsid w:val="00581D98"/>
    <w:rsid w:val="005A422B"/>
    <w:rsid w:val="00605D2B"/>
    <w:rsid w:val="007966B4"/>
    <w:rsid w:val="007A0DAC"/>
    <w:rsid w:val="00855716"/>
    <w:rsid w:val="00861B71"/>
    <w:rsid w:val="0087363C"/>
    <w:rsid w:val="0088031A"/>
    <w:rsid w:val="008E2922"/>
    <w:rsid w:val="00935004"/>
    <w:rsid w:val="009832FD"/>
    <w:rsid w:val="009C3F89"/>
    <w:rsid w:val="00A01DE3"/>
    <w:rsid w:val="00AF69A3"/>
    <w:rsid w:val="00B44868"/>
    <w:rsid w:val="00B67FEA"/>
    <w:rsid w:val="00C57DF8"/>
    <w:rsid w:val="00C921AB"/>
    <w:rsid w:val="00CA53AE"/>
    <w:rsid w:val="00DA2CC5"/>
    <w:rsid w:val="00DC47EA"/>
    <w:rsid w:val="00DC5FF2"/>
    <w:rsid w:val="00DF21AE"/>
    <w:rsid w:val="00E61281"/>
    <w:rsid w:val="00F307B6"/>
    <w:rsid w:val="00F53B75"/>
    <w:rsid w:val="00FC3030"/>
    <w:rsid w:val="00FF208B"/>
    <w:rsid w:val="02A758E2"/>
    <w:rsid w:val="03A95701"/>
    <w:rsid w:val="058050E5"/>
    <w:rsid w:val="08E150F2"/>
    <w:rsid w:val="0E7059ED"/>
    <w:rsid w:val="0F21071D"/>
    <w:rsid w:val="1FBA0CE1"/>
    <w:rsid w:val="21610368"/>
    <w:rsid w:val="25BC354F"/>
    <w:rsid w:val="2E201EB5"/>
    <w:rsid w:val="37A13162"/>
    <w:rsid w:val="3AD3795F"/>
    <w:rsid w:val="3F342416"/>
    <w:rsid w:val="449C3295"/>
    <w:rsid w:val="44B26E56"/>
    <w:rsid w:val="48DA02A5"/>
    <w:rsid w:val="4C0B51A1"/>
    <w:rsid w:val="53D07A09"/>
    <w:rsid w:val="5C297867"/>
    <w:rsid w:val="5CCE7FC2"/>
    <w:rsid w:val="5D5B07CD"/>
    <w:rsid w:val="5E581C08"/>
    <w:rsid w:val="61441586"/>
    <w:rsid w:val="64D37477"/>
    <w:rsid w:val="6D535020"/>
    <w:rsid w:val="7879742A"/>
    <w:rsid w:val="7C0B41D4"/>
    <w:rsid w:val="7C387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1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HTML 预设格式 Char"/>
    <w:basedOn w:val="8"/>
    <w:link w:val="6"/>
    <w:qFormat/>
    <w:uiPriority w:val="99"/>
    <w:rPr>
      <w:rFonts w:ascii="宋体" w:hAnsi="宋体" w:cs="宋体"/>
      <w:sz w:val="24"/>
      <w:szCs w:val="21"/>
    </w:rPr>
  </w:style>
  <w:style w:type="paragraph" w:styleId="12">
    <w:name w:val="List Paragraph"/>
    <w:basedOn w:val="1"/>
    <w:qFormat/>
    <w:uiPriority w:val="34"/>
    <w:pPr>
      <w:adjustRightInd w:val="0"/>
      <w:snapToGrid w:val="0"/>
      <w:spacing w:after="200"/>
      <w:ind w:firstLine="420" w:firstLineChars="200"/>
    </w:pPr>
    <w:rPr>
      <w:rFonts w:ascii="Tahoma" w:hAnsi="Tahoma" w:eastAsia="微软雅黑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6</Pages>
  <Words>641</Words>
  <Characters>3658</Characters>
  <Lines>30</Lines>
  <Paragraphs>8</Paragraphs>
  <TotalTime>0</TotalTime>
  <ScaleCrop>false</ScaleCrop>
  <LinksUpToDate>false</LinksUpToDate>
  <CharactersWithSpaces>4291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2020-12-04T01:18:00Z</dcterms:created>
  <dc:creator>四眼妞</dc:creator>
  <cp:lastModifiedBy>lenovo</cp:lastModifiedBy>
  <cp:lastPrinted>2018-09-13T02:05:00Z</cp:lastPrinted>
  <dcterms:modified xsi:type="dcterms:W3CDTF">2021-04-06T07:18:54Z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