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珠山区退役军人事务局2021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一、部门主要职责</w:t>
      </w: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一、协调落实就业创业、优抚帮扶、权益保障、数据信息采集等有关政策措施，组织实施退役军人适应性培训和职业教育、技能培训。</w:t>
      </w: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二、协助做好本级辖区内单位退役军人组织关系、行政关系、供给关系转接和档案移交,退役军人流动党员摸排登记等工作，协助基层党组织做好党员教育管理服务工作。</w:t>
      </w: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协助做好退役军人和其他优抚对象来访接待、来信办理、网上信访和电话信访，上级领导、部门交办信访事项,落实信访事项首办责任,依法及时就地化解矛盾问题，及时开展调解引导、心理疏导和法律服务等工作。</w:t>
      </w: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四、搭建政策咨询、沟通联系、学习交流等活动场所,多渠道筹措资金，针对性、常态化开展精准帮扶援助、化解矛盾和思想稳定工作，把党和政府的关怀温暖送到每一个退役军人身边。</w:t>
      </w:r>
    </w:p>
    <w:p>
      <w:pPr>
        <w:spacing w:line="220" w:lineRule="atLeas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五、全面摸清、动态掌握、及时报告有关政策落实、工作开展，以及辖区内退役军人和其他优抚对象思想状况、家庭生活情况。</w:t>
      </w:r>
    </w:p>
    <w:p>
      <w:pPr>
        <w:spacing w:line="220" w:lineRule="atLeas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六、当好退役军人的组织员、服务员、宣传员、信息员、联络员，突出面对面、个性化、一对一服务，主动宣讲政策、解决问题，送立功喜报、县挂光荣牌。</w:t>
      </w:r>
    </w:p>
    <w:p>
      <w:pPr>
        <w:spacing w:line="220" w:lineRule="atLeas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七、结合“八一”、春节等节日，以及退役军人和其他优抚对象出现重大变故等情况，及时开展走访慰问。</w:t>
      </w:r>
    </w:p>
    <w:p>
      <w:pPr>
        <w:spacing w:line="220" w:lineRule="atLeas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八、完成本区退役军人事务部门交办的其他事务性工作。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7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</w:rPr>
        <w:t>本部门共有预算单位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个，即部门本级。人员编制数为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退役军人事务局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452.50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加102%。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452.50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退役军人事务局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452.50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加102 %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452.50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94.50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20.88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20.90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4.62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对个人和家庭的补助支出337.10万元，占支出预算总额的74.50%，其他支出0万元，占支出预算总额的0%。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财政拨款支出预算情况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退役军人事务局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452.50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万元，具体支出情况是：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一般公共服务支出452.50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支出预算总额的100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社会保障和就业支出0万元，占支出预算总额的0%，医疗卫生与计划生育支出0万元，占支出预算总额的0%，住房保障支出0万元，占支出预算总额的0%。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2021年退役军人事务局政府采购预算为148.46万元，其中：政府集中采购0万元，部门分散采购148.46万元，增加了双创双修经费。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2021年退役军人事务局“三公”经费预算支出为1.96万元，比上年预算减少2%。其中：因公出国（境）费用0万元、公务接待费1.96万元、公务用车购置及运行费0万元。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8E150F2"/>
    <w:rsid w:val="105112B5"/>
    <w:rsid w:val="12095E02"/>
    <w:rsid w:val="16D221B4"/>
    <w:rsid w:val="1FBA0CE1"/>
    <w:rsid w:val="21610368"/>
    <w:rsid w:val="25BC354F"/>
    <w:rsid w:val="2E201EB5"/>
    <w:rsid w:val="36AD6EB4"/>
    <w:rsid w:val="37A13162"/>
    <w:rsid w:val="3AD3795F"/>
    <w:rsid w:val="3E08471D"/>
    <w:rsid w:val="3F342416"/>
    <w:rsid w:val="449C3295"/>
    <w:rsid w:val="44B26E56"/>
    <w:rsid w:val="46D067DE"/>
    <w:rsid w:val="48DA02A5"/>
    <w:rsid w:val="4A9F60E4"/>
    <w:rsid w:val="4AAB0F7A"/>
    <w:rsid w:val="4C0B51A1"/>
    <w:rsid w:val="58014A38"/>
    <w:rsid w:val="5CCE7FC2"/>
    <w:rsid w:val="5D1F61B4"/>
    <w:rsid w:val="5D5B07CD"/>
    <w:rsid w:val="61441586"/>
    <w:rsid w:val="62AB74B9"/>
    <w:rsid w:val="64D37477"/>
    <w:rsid w:val="654D4E2D"/>
    <w:rsid w:val="6D23007B"/>
    <w:rsid w:val="6D535020"/>
    <w:rsid w:val="71F2071A"/>
    <w:rsid w:val="7C0B41D4"/>
    <w:rsid w:val="7C387F5F"/>
    <w:rsid w:val="7E616018"/>
    <w:rsid w:val="7FB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21</TotalTime>
  <ScaleCrop>false</ScaleCrop>
  <LinksUpToDate>false</LinksUpToDate>
  <CharactersWithSpaces>2112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2021-03-14T05:15:49Z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