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景德镇市珠山区委区政府为民服务热线受理中心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年部门预算草案编制说明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珠山区委区政府为民服务热线受理中心是是珠山区信访局下属单位，主要职责是：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（一）、受理人民群众反映的在日常生产、生活中遇到的困难和问题。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（二）、及时将群众反映的情况反馈给有关的责任单位，并督促他们尽快予以解决。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（三）、受理人民群众对我区各项工作提出的意见和建议。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（四）、督促、检查、指导全区各有关单位做好为民服务工作，并定期将各有关单位承办的工作情况予以通报，对承办工作办理比较差的部门提出处理建议。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年主要工作任务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珠山区委区政府为民服务热线受理中心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的主要工作任务是：1.深入宣传引导。充分依托各自门户网、微信公众号、橱窗等宣传载体，立体式宣传网上信访平台高效解决信访问题的典型案例，提升网上信访平台的影响力。积极鼓励和倡导群众通过网上信访反映诉求，逐渐减少走访比例，真正实现“让信息多跑路、让群众少跑腿”。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提高网办效率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“信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电”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平台投诉</w:t>
      </w:r>
      <w:r>
        <w:rPr>
          <w:rFonts w:hint="eastAsia" w:ascii="仿宋_GB2312" w:hAnsi="仿宋_GB2312" w:eastAsia="仿宋_GB2312" w:cs="仿宋_GB2312"/>
          <w:sz w:val="28"/>
          <w:szCs w:val="28"/>
        </w:rPr>
        <w:t>，对群众通过网电反映的诉求，缩短办理时限，原则上当天受理当天交办，一般信访件一周内办结并回复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通过高效、高质赢得群众的信任和参与。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信访事项简易办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坚持每日转办。严格按照依法分类处理规范流程，及时对每一件来访事项进行转办或交办，不滞留、不拖拉，预防减少矛盾积累上行。</w:t>
      </w:r>
      <w:r>
        <w:rPr>
          <w:rFonts w:hint="eastAsia" w:ascii="仿宋_GB2312" w:hAnsi="仿宋_GB2312" w:eastAsia="仿宋_GB2312" w:cs="仿宋_GB2312"/>
          <w:sz w:val="28"/>
          <w:szCs w:val="28"/>
        </w:rPr>
        <w:t>对符合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《关于深入推进群众最多访一次实施细则》通知(珠办字〔2020〕8号)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信访事项，责任单位应在3天内调查核实，一周内作出答复。对诉求合理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、事实清楚、职责明确</w:t>
      </w:r>
      <w:r>
        <w:rPr>
          <w:rFonts w:hint="eastAsia" w:ascii="仿宋_GB2312" w:hAnsi="仿宋_GB2312" w:eastAsia="仿宋_GB2312" w:cs="仿宋_GB2312"/>
          <w:sz w:val="28"/>
          <w:szCs w:val="28"/>
        </w:rPr>
        <w:t>但不符合《简易办法》规定的信访事项，要严格按照国家《信访条例》要求进行转办、交办，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督办。对诉求不合理，明显不符合政策的，做好解释疏导，以情感人，做到信访事项日日清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70" w:lineRule="exact"/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珠山区委区政府为民服务热线受理中心共有预算单位１个，包括单位本级。编制数为８人，其中行政编制０人、全额补助事业编制８人、部分补助事业编制０人；实有人数０人，其中在职人数为０人，包括行政人员０人、全额补助事业人员０人、部分补助事业编人员０人；离休人员０人；退休人员０人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年部门预算收支情况说明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（一）收入预算情况</w:t>
      </w:r>
    </w:p>
    <w:p>
      <w:pPr>
        <w:spacing w:line="57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年珠山区委区政府为民服务热线受理中心收入预算总额为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与上年预算持平。其中：当年财政拨款收入1.5万元，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收入预算总额的100%；政府性基金拨款收入０万元，占收入预算总额的０%；事业收入０万元，占收入预算总额的０%；事业单位经营收入０万元，占收入预算总额的０%；当年其他各项收入０万元，占收入预算总额的０%。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（二）支出预算情况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年珠山区委区政府为民服务热线受理中心支出预算总额为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.5万元，与上年预算持平。其中：按支出项目类别划分：基本支出1.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%，包括工资福利支出０万元、商品和服务支出1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万元、对个人和家庭的补助０万元、其他资本性支出0万元。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.5万元，占支出预算总额的100%；公共安全支出０万元，占支出预算总额的０%。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按支出经济分类划分：工资福利支出０万元，占支出预算总额的０%；商品和服务支出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（三）经费拨款支出情况</w:t>
      </w:r>
    </w:p>
    <w:p>
      <w:pPr>
        <w:spacing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年珠山区委区政府为民服务热线受理中心经费拨款支出预算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.5万元，占支出预算总额的100%，与上年预算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。具体支出情况是：信访事务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.5万元，占经费拨款支出的100%。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（四）政府采购预算情况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年政府采购预算为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万元,较上年预算安排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%，主要原因是：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办公设备购置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。政府购买服务无预算。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（五）政府基金收支情况</w:t>
      </w:r>
    </w:p>
    <w:p>
      <w:pPr>
        <w:spacing w:line="570" w:lineRule="exact"/>
        <w:ind w:left="420" w:leftChars="200"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无政府基金收支预算</w:t>
      </w:r>
    </w:p>
    <w:p>
      <w:pPr>
        <w:numPr>
          <w:ilvl w:val="0"/>
          <w:numId w:val="1"/>
        </w:num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机关运行经费安排情况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年安排</w:t>
      </w:r>
      <w:r>
        <w:rPr>
          <w:rFonts w:hint="eastAsia" w:ascii="仿宋_GB2312" w:hAnsi="宋体" w:eastAsia="仿宋_GB2312" w:cs="仿宋_GB2312"/>
          <w:sz w:val="32"/>
          <w:szCs w:val="32"/>
        </w:rPr>
        <w:t>机关运行经费预算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１</w:t>
      </w:r>
      <w:r>
        <w:rPr>
          <w:rFonts w:hint="eastAsia" w:ascii="仿宋_GB2312" w:hAnsi="宋体" w:eastAsia="仿宋_GB2312" w:cs="仿宋_GB2312"/>
          <w:sz w:val="32"/>
          <w:szCs w:val="32"/>
        </w:rPr>
        <w:t>.5万元，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，主要原因是：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上年缩减了开支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“三公”经费预算安排情况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年安排三公经费支出预算0.4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万元，较上年预算安排减少了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2.38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%,其中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:因公出国(境)费用0万元、公务接待费0.4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万元、公务用车购置及运行费0万元。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1A58EB"/>
    <w:rsid w:val="00A27B2E"/>
    <w:rsid w:val="00A63BEC"/>
    <w:rsid w:val="00AD4325"/>
    <w:rsid w:val="02A758E2"/>
    <w:rsid w:val="03A95701"/>
    <w:rsid w:val="086544D4"/>
    <w:rsid w:val="08E150F2"/>
    <w:rsid w:val="0AF67D81"/>
    <w:rsid w:val="1FBA0CE1"/>
    <w:rsid w:val="203A3DC6"/>
    <w:rsid w:val="21610368"/>
    <w:rsid w:val="231F52E3"/>
    <w:rsid w:val="25BC354F"/>
    <w:rsid w:val="2E201EB5"/>
    <w:rsid w:val="323975AB"/>
    <w:rsid w:val="37A13162"/>
    <w:rsid w:val="3AD3795F"/>
    <w:rsid w:val="3EB04D07"/>
    <w:rsid w:val="3F342416"/>
    <w:rsid w:val="449C3295"/>
    <w:rsid w:val="44B26E56"/>
    <w:rsid w:val="48DA02A5"/>
    <w:rsid w:val="4B8C05F8"/>
    <w:rsid w:val="4C0B51A1"/>
    <w:rsid w:val="5CA67634"/>
    <w:rsid w:val="5CCE7FC2"/>
    <w:rsid w:val="5D5B07CD"/>
    <w:rsid w:val="5E0D1384"/>
    <w:rsid w:val="61441586"/>
    <w:rsid w:val="61CD6695"/>
    <w:rsid w:val="64D37477"/>
    <w:rsid w:val="6D53502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4</Pages>
  <Words>1693</Words>
  <Characters>127</Characters>
  <Lines>1</Lines>
  <Paragraphs>3</Paragraphs>
  <TotalTime>2</TotalTime>
  <ScaleCrop>false</ScaleCrop>
  <LinksUpToDate>false</LinksUpToDate>
  <CharactersWithSpaces>1817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2021-03-10T01:59:29Z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