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珠山区统战部2021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一、部门主要职责</w:t>
      </w:r>
    </w:p>
    <w:p>
      <w:pPr>
        <w:spacing w:line="640" w:lineRule="exact"/>
        <w:ind w:firstLine="640" w:firstLineChars="200"/>
        <w:rPr>
          <w:rFonts w:hint="default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1、宣传贯彻执行党的统一战线理论、方针和政策。</w:t>
      </w:r>
    </w:p>
    <w:p>
      <w:pPr>
        <w:spacing w:line="640" w:lineRule="exact"/>
        <w:ind w:firstLine="640" w:firstLineChars="200"/>
        <w:rPr>
          <w:rFonts w:hint="default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、对统一战线工作情况开展调查和研究，向区委和市委统战部全面反映我区一统战线工作的情况，提出开展统战工作的意见和建议，检查和督促我区统战方面方针、政策的贯彻和执行情况，协调我区统一战线方面的关系，负责联系和指导各镇、街道的统一战线工作。</w:t>
      </w:r>
    </w:p>
    <w:p>
      <w:pPr>
        <w:spacing w:line="640" w:lineRule="exact"/>
        <w:ind w:firstLine="640" w:firstLineChars="200"/>
        <w:rPr>
          <w:rFonts w:hint="default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、协助市委统战部联系无党派人士，及时通报情况，反映他们的意见和建议；贯彻落实中国共产党领导的多党合作和政治协商制度，落实中央、省、市、区委关于发挥无党派人士参政议政民主监督作用的工作；受区委委托，向无党派人士通报县委的工作情况；选拔培养新一代的无党派代表人士。</w:t>
      </w:r>
    </w:p>
    <w:p>
      <w:pPr>
        <w:spacing w:line="640" w:lineRule="exact"/>
        <w:ind w:firstLine="640" w:firstLineChars="200"/>
        <w:rPr>
          <w:rFonts w:hint="default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4、贯彻落实和监督检查中央、省、市、区委关于民族、宗教工作的各项方针政策，协助有关部门做好少数民族干部的培养和举荐工作，组织和协助有关部门做好民族宗教上层人士的培训工作。</w:t>
      </w:r>
    </w:p>
    <w:p>
      <w:pPr>
        <w:spacing w:line="640" w:lineRule="exact"/>
        <w:ind w:firstLine="640" w:firstLineChars="200"/>
        <w:rPr>
          <w:rFonts w:hint="default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5、开展以祖国统一为重点的海外统战工作；联系我区在港、澳、台及海外的同乡会、有关社团和代表人士；做好台胞、台属、侨眷及海外联谊的有关工作。</w:t>
      </w:r>
    </w:p>
    <w:p>
      <w:pPr>
        <w:spacing w:line="640" w:lineRule="exact"/>
        <w:ind w:firstLine="640" w:firstLineChars="200"/>
        <w:rPr>
          <w:rFonts w:hint="default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6、负责党外人士的政治安排；会同有关部门做好培训、考察、选拔、推荐和安排党外人士担任政府和司法机关领导职务的工作；负责做好党外后备干部和新一代人士队伍建设的工作，了解和掌握全县党外人士安排、使用及合作共事情况；协助有关部门管理工商联，联系对台办、侨联等部门的工作。</w:t>
      </w:r>
    </w:p>
    <w:p>
      <w:pPr>
        <w:spacing w:line="640" w:lineRule="exact"/>
        <w:ind w:firstLine="640" w:firstLineChars="200"/>
        <w:rPr>
          <w:rFonts w:hint="default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7、调查、研究和反映非公有制经济代表人士的情况，协调关系，提出政策性的建议；团结、帮助、引导、教育非公有制经济代表人士，并积极开展思想政治工作。</w:t>
      </w:r>
    </w:p>
    <w:p>
      <w:pPr>
        <w:spacing w:line="640" w:lineRule="exact"/>
        <w:ind w:firstLine="640" w:firstLineChars="200"/>
        <w:rPr>
          <w:rFonts w:hint="default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8、调查研究党外知识分子代表人士的情况，反映意见，协调关系，提出政策性的建议；联系并培养党外人士的工作。</w:t>
      </w:r>
    </w:p>
    <w:p>
      <w:pPr>
        <w:spacing w:line="640" w:lineRule="exact"/>
        <w:ind w:firstLine="640" w:firstLineChars="200"/>
        <w:rPr>
          <w:rFonts w:hint="default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9、领导工商联党组，指导工商联、侨联、民族宗教事务局工作。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27" w:firstLineChars="196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10、完成市委和区委统战部交办的其他任务。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二、部门基本情况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27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eastAsia="仿宋_GB2312" w:cs="仿宋_GB2312"/>
          <w:sz w:val="32"/>
          <w:szCs w:val="32"/>
        </w:rPr>
        <w:t>本部门共有预算单位1个。</w:t>
      </w:r>
      <w:r>
        <w:rPr>
          <w:rFonts w:hint="eastAsia" w:ascii="仿宋" w:hAnsi="仿宋" w:eastAsia="仿宋"/>
          <w:sz w:val="30"/>
          <w:szCs w:val="30"/>
        </w:rPr>
        <w:t>编制人数2人，其中行政编制2人，事业编制 0人；年末实有人数 3人，其中在职人员3人，离休人员0人，退休人员0人；年末学生人数0人。</w:t>
      </w:r>
      <w:r>
        <w:rPr>
          <w:rFonts w:hint="eastAsia" w:ascii="仿宋_GB2312" w:hAnsi="仿宋" w:eastAsia="仿宋_GB2312" w:cs="仿宋"/>
          <w:sz w:val="28"/>
          <w:szCs w:val="28"/>
        </w:rPr>
        <w:t>超编原因是部长为常委，不占此编制数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三、部门预算收支情况说明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统战部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收入预算总额为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113.90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21.30%。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其中：财政拨款收入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113.90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统战部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113.90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，与上年预算相比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增加21.30%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113.90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%；项目支出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47.30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41.53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66.50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58.38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对个人和家庭的补助支出0.1万元，占支出预算总额的0.09%，其他支出0万元，占支出预算总额的0%。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default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（三）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财政拨款支出预算情况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统战部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拨款支出预算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113.90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 xml:space="preserve"> 万元，具体支出情况是：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一般公共服务支出102.93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支出预算总额的90.37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社会保障和就业支出5.92万元，占支出预算总额的5.20%，医疗卫生与计划生育支出1.66万元，占支出预算总额的1.46%，住房保障支出3.39万元，占支出预算总额的2.97%。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政府采购预算情况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2021年统战部政府采购预算为48万元，其中：政府集中采购0万元，部门分散采购48万元。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“三公”经费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支出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2021年统战部“三公”经费预算支出为3.70万元。其中：因公出国（境）费用0万元、公务接待费3.70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万元、公务用车购置及运行费0万元。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2A758E2"/>
    <w:rsid w:val="03A95701"/>
    <w:rsid w:val="08E150F2"/>
    <w:rsid w:val="09387E7C"/>
    <w:rsid w:val="0D97654D"/>
    <w:rsid w:val="105112B5"/>
    <w:rsid w:val="187062FE"/>
    <w:rsid w:val="1FBA0CE1"/>
    <w:rsid w:val="21610368"/>
    <w:rsid w:val="21BC003E"/>
    <w:rsid w:val="230B7AE7"/>
    <w:rsid w:val="25BC354F"/>
    <w:rsid w:val="2D4E1841"/>
    <w:rsid w:val="2DA4785A"/>
    <w:rsid w:val="2DA618B7"/>
    <w:rsid w:val="2E201EB5"/>
    <w:rsid w:val="2E902DB0"/>
    <w:rsid w:val="37A13162"/>
    <w:rsid w:val="3AD3795F"/>
    <w:rsid w:val="3C2765BF"/>
    <w:rsid w:val="3EE20A2C"/>
    <w:rsid w:val="3F342416"/>
    <w:rsid w:val="449C3295"/>
    <w:rsid w:val="44B26E56"/>
    <w:rsid w:val="46D067DE"/>
    <w:rsid w:val="48DA02A5"/>
    <w:rsid w:val="4A175052"/>
    <w:rsid w:val="4A9F60E4"/>
    <w:rsid w:val="4C0B51A1"/>
    <w:rsid w:val="4FCE08E1"/>
    <w:rsid w:val="560C27CA"/>
    <w:rsid w:val="58014A38"/>
    <w:rsid w:val="5CCE7FC2"/>
    <w:rsid w:val="5D5B07CD"/>
    <w:rsid w:val="61441586"/>
    <w:rsid w:val="64D37477"/>
    <w:rsid w:val="66213DDC"/>
    <w:rsid w:val="693E5E94"/>
    <w:rsid w:val="6D535020"/>
    <w:rsid w:val="71F2071A"/>
    <w:rsid w:val="75681191"/>
    <w:rsid w:val="7C0B41D4"/>
    <w:rsid w:val="7C387F5F"/>
    <w:rsid w:val="7DB8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1959</Words>
  <Characters>2103</Characters>
  <Lines>0</Lines>
  <Paragraphs>0</Paragraphs>
  <TotalTime>86</TotalTime>
  <ScaleCrop>false</ScaleCrop>
  <LinksUpToDate>false</LinksUpToDate>
  <CharactersWithSpaces>2112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Administrator</cp:lastModifiedBy>
  <cp:lastPrinted>2018-09-13T02:05:00Z</cp:lastPrinted>
  <dcterms:modified xsi:type="dcterms:W3CDTF">2021-04-14T07:32:12Z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E8233E4C53ED4B3EACDCE00982FECA60</vt:lpwstr>
  </property>
</Properties>
</file>