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景德镇市工商联202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年部门</w:t>
      </w:r>
    </w:p>
    <w:p>
      <w:pPr>
        <w:pStyle w:val="2"/>
        <w:spacing w:before="0" w:after="0"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预算草案编制说明</w:t>
      </w:r>
    </w:p>
    <w:p>
      <w:pPr>
        <w:ind w:firstLine="3373" w:firstLineChars="1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 xml:space="preserve"> </w:t>
      </w:r>
    </w:p>
    <w:p>
      <w:pPr>
        <w:spacing w:line="570" w:lineRule="exact"/>
        <w:ind w:firstLine="630" w:firstLineChars="196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一、部门主要职责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1、参政议政。参与全区政治、经济、社会生活中的主要问题的政治协商，发挥民主监督的作用。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2、做好工商界代表人士政治安排的推荐工作。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3、发扬自我教育的优良传统，宣传、贯彻党和国家的方针、政策，加强和改进思想政治工作，坚持对广大会员进行团结、帮助、引导、教育，促进非公有制经济健康发展，提倡爱国、敬业、守法，提高会员素质，培养积极分子队伍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4、引导会员积极参加国家经济建设，推进社会主义市场经济体制逐步完善，促进社会全面发展。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5、指导同业公会和行业商会等专业组织的工作。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6、代表并维护会员的合法权益，反映会员的意见、要求和建议；为会员提供有关证明，协调关系，参与调解经济纠纷。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7、引导会员把自身企业的发展与国家发展结合起来，把个人富裕与全体人民的共同富裕结合起来，弘扬中华民族传统美德，先富帮后富，走共同富裕的道路，热心社会公益事业，积极参加扶贫光彩事业。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8、为会员提供信息、培训、科技、管理、法律、会计、审计融资、咨询等服务，帮助会员改进经营管理，完善财会制度，照章纳税，提高自身素质和生产技术、产品质量。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9、组织会员出国、出境考察，举办和参加各种对内对外展销会、交易会，帮助会员开拓国内、国外市场，增进与香港、澳门特别行政区、台湾地区和世界各国工商社团及工商经济界人士的联系和友谊，促进经济、技术和贸易合作的发展，协助引进资金、技术、人才。</w:t>
      </w:r>
      <w:r>
        <w:rPr>
          <w:rFonts w:hint="eastAsia" w:ascii="宋体" w:hAnsi="宋体" w:cs="宋体"/>
          <w:bCs/>
          <w:sz w:val="32"/>
          <w:szCs w:val="32"/>
        </w:rPr>
        <w:t> 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10、经政府委托或批准，参与某些具体经济活动。如：协助政府及有关部门，组织企业会员举办和参加各种对内、对外展销会、交易会；对企业会员的生产经营情况及财务、税收等进行检査、监督；为会员企业办理有关证明等。</w:t>
      </w:r>
    </w:p>
    <w:p>
      <w:pPr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11、承办政府交办和有关部门委托事项。</w:t>
      </w:r>
    </w:p>
    <w:p>
      <w:pPr>
        <w:spacing w:line="570" w:lineRule="exact"/>
        <w:ind w:firstLine="630" w:firstLineChars="196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二、部门202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32"/>
          <w:szCs w:val="32"/>
        </w:rPr>
        <w:t>年主要工作任务</w:t>
      </w:r>
    </w:p>
    <w:p>
      <w:pPr>
        <w:ind w:firstLine="800" w:firstLineChars="25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珠山区工商联是中国共产党领导的人民团体和民间商会，是区委和区政府联系非公有制经济的桥梁和纽带，是政府管理非公有制经济的助手，承担着引导私营经济发展的职能。</w:t>
      </w:r>
    </w:p>
    <w:p>
      <w:pPr>
        <w:spacing w:line="570" w:lineRule="exact"/>
        <w:ind w:firstLine="630" w:firstLineChars="196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三、部门基本情况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本部门共有预算单位1个，即部门本级。编制数为2人，其中行政编制2人。实有人数2人，其中在职2人，包括行政2人。</w:t>
      </w:r>
    </w:p>
    <w:p>
      <w:pPr>
        <w:spacing w:line="570" w:lineRule="exact"/>
        <w:ind w:firstLine="630" w:firstLineChars="196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32"/>
          <w:szCs w:val="32"/>
        </w:rPr>
        <w:t>年部门预算收支情况说明</w:t>
      </w:r>
    </w:p>
    <w:p>
      <w:pPr>
        <w:spacing w:line="570" w:lineRule="exact"/>
        <w:ind w:firstLine="482" w:firstLineChars="150"/>
        <w:rPr>
          <w:rFonts w:ascii="黑体" w:hAnsi="黑体" w:eastAsia="黑体" w:cs="楷体_GB2312"/>
          <w:b/>
          <w:sz w:val="32"/>
          <w:szCs w:val="32"/>
        </w:rPr>
      </w:pPr>
      <w:r>
        <w:rPr>
          <w:rFonts w:hint="eastAsia" w:ascii="黑体" w:hAnsi="黑体" w:eastAsia="黑体" w:cs="楷体_GB2312"/>
          <w:b/>
          <w:sz w:val="32"/>
          <w:szCs w:val="32"/>
        </w:rPr>
        <w:t>（一）收入预算情况</w:t>
      </w:r>
    </w:p>
    <w:p>
      <w:pPr>
        <w:spacing w:line="570" w:lineRule="exact"/>
        <w:ind w:firstLine="6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年区工商联收入预算总额为29.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万元，与上年预算相比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0.2万元</w:t>
      </w:r>
      <w:r>
        <w:rPr>
          <w:rFonts w:hint="eastAsia" w:ascii="仿宋" w:hAnsi="仿宋" w:eastAsia="仿宋" w:cs="仿宋_GB2312"/>
          <w:sz w:val="32"/>
          <w:szCs w:val="32"/>
        </w:rPr>
        <w:t>。其中：当年财政拨款收入29.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万元，占收入预算总额的100%。</w:t>
      </w:r>
    </w:p>
    <w:p>
      <w:pPr>
        <w:spacing w:line="570" w:lineRule="exact"/>
        <w:ind w:firstLine="482" w:firstLineChars="150"/>
        <w:rPr>
          <w:rFonts w:ascii="黑体" w:hAnsi="黑体" w:eastAsia="黑体" w:cs="楷体_GB2312"/>
          <w:b/>
          <w:sz w:val="32"/>
          <w:szCs w:val="32"/>
        </w:rPr>
      </w:pPr>
      <w:r>
        <w:rPr>
          <w:rFonts w:hint="eastAsia" w:ascii="黑体" w:hAnsi="黑体" w:eastAsia="黑体" w:cs="楷体_GB2312"/>
          <w:b/>
          <w:sz w:val="32"/>
          <w:szCs w:val="32"/>
        </w:rPr>
        <w:t>（二）支出预算情况</w:t>
      </w:r>
    </w:p>
    <w:p>
      <w:pPr>
        <w:spacing w:line="57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年区工商联支出预算总额为29.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万元，与上年预算相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比增加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0.2万元</w:t>
      </w:r>
      <w:r>
        <w:rPr>
          <w:rFonts w:hint="eastAsia" w:ascii="仿宋" w:hAnsi="仿宋" w:eastAsia="仿宋" w:cs="仿宋_GB2312"/>
          <w:sz w:val="32"/>
          <w:szCs w:val="32"/>
        </w:rPr>
        <w:t>。其中：按支出项目类别划分：基本支出29.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万元，占支出预算总额的100%，包括工资福利支出2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4.3</w:t>
      </w:r>
      <w:r>
        <w:rPr>
          <w:rFonts w:hint="eastAsia" w:ascii="仿宋" w:hAnsi="仿宋" w:eastAsia="仿宋" w:cs="仿宋_GB2312"/>
          <w:sz w:val="32"/>
          <w:szCs w:val="32"/>
        </w:rPr>
        <w:t>万元、商品和服务支出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万元、对个人和家庭的补助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万元、其他资本性支出0万元；按支出功能项目科目划分：一般公共服务29.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 xml:space="preserve">万元，占支出预算总额的100%； </w:t>
      </w:r>
    </w:p>
    <w:p>
      <w:pPr>
        <w:spacing w:line="57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按支出经济分类划分：工资福利支出2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4.3</w:t>
      </w:r>
      <w:r>
        <w:rPr>
          <w:rFonts w:hint="eastAsia" w:ascii="仿宋" w:hAnsi="仿宋" w:eastAsia="仿宋" w:cs="仿宋_GB2312"/>
          <w:sz w:val="32"/>
          <w:szCs w:val="32"/>
        </w:rPr>
        <w:t>万元，占支出预算总额的88.8%；商品和服务支出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万元，占支出预算总额的9.9%，对个人和家庭的补助0.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万元占支出预算总额的1.31%。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</w:p>
    <w:p>
      <w:pPr>
        <w:spacing w:line="570" w:lineRule="exact"/>
        <w:ind w:firstLine="643" w:firstLineChars="200"/>
        <w:rPr>
          <w:rFonts w:ascii="黑体" w:hAnsi="黑体" w:eastAsia="黑体" w:cs="楷体_GB2312"/>
          <w:b/>
          <w:sz w:val="32"/>
          <w:szCs w:val="32"/>
        </w:rPr>
      </w:pPr>
      <w:r>
        <w:rPr>
          <w:rFonts w:hint="eastAsia" w:ascii="黑体" w:hAnsi="黑体" w:eastAsia="黑体" w:cs="楷体_GB2312"/>
          <w:b/>
          <w:sz w:val="32"/>
          <w:szCs w:val="32"/>
        </w:rPr>
        <w:t>（三）经费拨款支出情况</w:t>
      </w:r>
    </w:p>
    <w:p>
      <w:pPr>
        <w:spacing w:line="57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年区工商联经费拨款支出预算29.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万元，占支出预算总额的100%，与上年预算相比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增加了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0.2万元，</w:t>
      </w:r>
      <w:r>
        <w:rPr>
          <w:rFonts w:hint="eastAsia" w:ascii="仿宋" w:hAnsi="仿宋" w:eastAsia="仿宋" w:cs="仿宋_GB2312"/>
          <w:sz w:val="32"/>
          <w:szCs w:val="32"/>
        </w:rPr>
        <w:t>具体支出情况是：民主党派及工商联事务29.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万元，占经费拨款支出的100%.</w:t>
      </w:r>
    </w:p>
    <w:p>
      <w:pPr>
        <w:spacing w:line="570" w:lineRule="exact"/>
        <w:ind w:firstLine="643" w:firstLineChars="200"/>
        <w:rPr>
          <w:rFonts w:ascii="黑体" w:hAnsi="黑体" w:eastAsia="黑体" w:cs="楷体_GB2312"/>
          <w:b/>
          <w:sz w:val="32"/>
          <w:szCs w:val="32"/>
        </w:rPr>
      </w:pPr>
      <w:r>
        <w:rPr>
          <w:rFonts w:hint="eastAsia" w:ascii="黑体" w:hAnsi="黑体" w:eastAsia="黑体" w:cs="楷体_GB2312"/>
          <w:b/>
          <w:sz w:val="32"/>
          <w:szCs w:val="32"/>
        </w:rPr>
        <w:t>（四）政府采购预算情况</w:t>
      </w:r>
    </w:p>
    <w:p>
      <w:pPr>
        <w:spacing w:line="570" w:lineRule="exact"/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部门政府采购2万元，为分散采购。</w:t>
      </w:r>
    </w:p>
    <w:p>
      <w:pPr>
        <w:spacing w:line="570" w:lineRule="exact"/>
        <w:ind w:firstLine="643" w:firstLineChars="200"/>
        <w:rPr>
          <w:rFonts w:ascii="黑体" w:hAnsi="黑体" w:eastAsia="黑体" w:cs="楷体_GB2312"/>
          <w:b/>
          <w:sz w:val="32"/>
          <w:szCs w:val="32"/>
        </w:rPr>
      </w:pPr>
      <w:r>
        <w:rPr>
          <w:rFonts w:hint="eastAsia" w:ascii="黑体" w:hAnsi="黑体" w:eastAsia="黑体" w:cs="楷体_GB2312"/>
          <w:b/>
          <w:sz w:val="32"/>
          <w:szCs w:val="32"/>
        </w:rPr>
        <w:t>（五）政府基金收支情况</w:t>
      </w:r>
    </w:p>
    <w:p>
      <w:pPr>
        <w:spacing w:line="570" w:lineRule="exact"/>
        <w:ind w:firstLine="960" w:firstLineChars="3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无政府基金收支 </w:t>
      </w:r>
    </w:p>
    <w:p>
      <w:pPr>
        <w:numPr>
          <w:ilvl w:val="0"/>
          <w:numId w:val="1"/>
        </w:numPr>
        <w:spacing w:line="570" w:lineRule="exact"/>
        <w:ind w:firstLine="643" w:firstLineChars="200"/>
        <w:rPr>
          <w:rFonts w:ascii="黑体" w:hAnsi="黑体" w:eastAsia="黑体" w:cs="楷体_GB2312"/>
          <w:b/>
          <w:sz w:val="32"/>
          <w:szCs w:val="32"/>
        </w:rPr>
      </w:pPr>
      <w:r>
        <w:rPr>
          <w:rFonts w:hint="eastAsia" w:ascii="黑体" w:hAnsi="黑体" w:eastAsia="黑体" w:cs="楷体_GB2312"/>
          <w:b/>
          <w:sz w:val="32"/>
          <w:szCs w:val="32"/>
        </w:rPr>
        <w:t>机关运行经费安排情况</w:t>
      </w:r>
    </w:p>
    <w:p>
      <w:pPr>
        <w:spacing w:line="570" w:lineRule="exact"/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单位机关运行经费预算安排情况，并与上年预算数对比不大。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</w:p>
    <w:p>
      <w:pPr>
        <w:tabs>
          <w:tab w:val="left" w:pos="1113"/>
        </w:tabs>
        <w:spacing w:line="570" w:lineRule="exact"/>
        <w:ind w:firstLine="643" w:firstLineChars="200"/>
        <w:rPr>
          <w:rFonts w:ascii="黑体" w:hAnsi="黑体" w:eastAsia="黑体" w:cs="楷体_GB2312"/>
          <w:b/>
          <w:sz w:val="32"/>
          <w:szCs w:val="32"/>
        </w:rPr>
      </w:pPr>
      <w:r>
        <w:rPr>
          <w:rFonts w:hint="eastAsia" w:ascii="黑体" w:hAnsi="黑体" w:eastAsia="黑体" w:cs="楷体_GB2312"/>
          <w:b/>
          <w:sz w:val="32"/>
          <w:szCs w:val="32"/>
        </w:rPr>
        <w:t>（七）“三公”经费预算安排情况</w:t>
      </w:r>
    </w:p>
    <w:p>
      <w:pPr>
        <w:spacing w:line="570" w:lineRule="exact"/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当年“三公”经费安排0.7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bCs/>
          <w:sz w:val="32"/>
          <w:szCs w:val="32"/>
        </w:rPr>
        <w:t>万元，主要为公务接待0.7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bCs/>
          <w:sz w:val="32"/>
          <w:szCs w:val="32"/>
        </w:rPr>
        <w:t>万元。</w:t>
      </w:r>
    </w:p>
    <w:p>
      <w:pPr>
        <w:spacing w:line="57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黑体"/>
          <w:b/>
          <w:sz w:val="32"/>
          <w:szCs w:val="32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CAF5F"/>
    <w:multiLevelType w:val="singleLevel"/>
    <w:tmpl w:val="59ACAF5F"/>
    <w:lvl w:ilvl="0" w:tentative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06C0A84"/>
    <w:rsid w:val="007E2710"/>
    <w:rsid w:val="00A006D5"/>
    <w:rsid w:val="00E9375D"/>
    <w:rsid w:val="00F32B9D"/>
    <w:rsid w:val="00F42FF0"/>
    <w:rsid w:val="00FA7DF9"/>
    <w:rsid w:val="02A758E2"/>
    <w:rsid w:val="03A95701"/>
    <w:rsid w:val="08E150F2"/>
    <w:rsid w:val="1FBA0CE1"/>
    <w:rsid w:val="21610368"/>
    <w:rsid w:val="25BC354F"/>
    <w:rsid w:val="29F223D9"/>
    <w:rsid w:val="2E201EB5"/>
    <w:rsid w:val="37A13162"/>
    <w:rsid w:val="3AD3795F"/>
    <w:rsid w:val="3F342416"/>
    <w:rsid w:val="3F6F6170"/>
    <w:rsid w:val="449C3295"/>
    <w:rsid w:val="44B26E56"/>
    <w:rsid w:val="472E7DEB"/>
    <w:rsid w:val="48DA02A5"/>
    <w:rsid w:val="4C0B51A1"/>
    <w:rsid w:val="5869087D"/>
    <w:rsid w:val="5CCE7FC2"/>
    <w:rsid w:val="5D5B07CD"/>
    <w:rsid w:val="61441586"/>
    <w:rsid w:val="64D37477"/>
    <w:rsid w:val="69933545"/>
    <w:rsid w:val="6D535020"/>
    <w:rsid w:val="7C0B41D4"/>
    <w:rsid w:val="7C3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231</Words>
  <Characters>1322</Characters>
  <Lines>11</Lines>
  <Paragraphs>3</Paragraphs>
  <TotalTime>60</TotalTime>
  <ScaleCrop>false</ScaleCrop>
  <LinksUpToDate>false</LinksUpToDate>
  <CharactersWithSpaces>1550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Administrator</cp:lastModifiedBy>
  <cp:lastPrinted>2018-09-13T02:05:00Z</cp:lastPrinted>
  <dcterms:modified xsi:type="dcterms:W3CDTF">2021-04-14T06:58:43Z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E097D42BCC944013916C6DD4EDFC0725</vt:lpwstr>
  </property>
</Properties>
</file>