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2251">
      <w:pPr>
        <w:pStyle w:val="2"/>
        <w:spacing w:before="0" w:after="0" w:line="700" w:lineRule="exact"/>
        <w:jc w:val="center"/>
        <w:rPr>
          <w:rFonts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珠山区教体局2020年部门预算草案编制说明</w:t>
      </w:r>
    </w:p>
    <w:p w14:paraId="1C3584D3">
      <w:pPr>
        <w:spacing w:line="570" w:lineRule="exact"/>
        <w:ind w:firstLine="551" w:firstLineChars="196"/>
        <w:rPr>
          <w:rFonts w:ascii="楷体_GB2312" w:hAnsi="楷体_GB2312" w:eastAsia="楷体_GB2312" w:cs="楷体_GB2312"/>
          <w:b/>
          <w:sz w:val="28"/>
          <w:szCs w:val="28"/>
        </w:rPr>
      </w:pPr>
    </w:p>
    <w:p w14:paraId="57EA82CC">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一、部门主要职责</w:t>
      </w:r>
    </w:p>
    <w:p w14:paraId="5919D22D">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区教育体育局是主管教育体育工作的区政府组成部门，主要职责是：</w:t>
      </w:r>
    </w:p>
    <w:p w14:paraId="780E93E0">
      <w:pPr>
        <w:spacing w:line="500" w:lineRule="exact"/>
        <w:ind w:firstLine="640" w:firstLineChars="200"/>
        <w:rPr>
          <w:rFonts w:ascii="仿宋_GB2312" w:eastAsia="仿宋_GB2312"/>
          <w:sz w:val="32"/>
          <w:szCs w:val="32"/>
        </w:rPr>
      </w:pPr>
      <w:r>
        <w:rPr>
          <w:rFonts w:hint="eastAsia" w:ascii="仿宋_GB2312" w:eastAsia="仿宋_GB2312"/>
          <w:sz w:val="32"/>
          <w:szCs w:val="32"/>
        </w:rPr>
        <w:t>1、贯彻执行党和国家教育体育工作的方针、政策、法律、法规和规章,并依法对全区各级各类学校、体育市场进行监督管理和业务指导。</w:t>
      </w:r>
    </w:p>
    <w:p w14:paraId="5CF47EE2">
      <w:pPr>
        <w:spacing w:line="500" w:lineRule="exact"/>
        <w:ind w:firstLine="640" w:firstLineChars="200"/>
        <w:rPr>
          <w:rFonts w:ascii="仿宋_GB2312" w:eastAsia="仿宋_GB2312"/>
          <w:sz w:val="32"/>
          <w:szCs w:val="32"/>
        </w:rPr>
      </w:pPr>
      <w:r>
        <w:rPr>
          <w:rFonts w:hint="eastAsia" w:ascii="仿宋_GB2312" w:eastAsia="仿宋_GB2312"/>
          <w:sz w:val="32"/>
          <w:szCs w:val="32"/>
        </w:rPr>
        <w:t>2、负责义务教育的指导与协调，推进全区义务教育均衡发展和促进教育公平，推进基础教育教学改革，全面实施素质教育；指导教育体育科研工作的规划与管理及科研成果的推广应用。</w:t>
      </w:r>
    </w:p>
    <w:p w14:paraId="599886EB">
      <w:pPr>
        <w:spacing w:line="500" w:lineRule="exact"/>
        <w:ind w:firstLine="640" w:firstLineChars="200"/>
        <w:rPr>
          <w:rFonts w:ascii="仿宋_GB2312" w:eastAsia="仿宋_GB2312"/>
          <w:sz w:val="32"/>
          <w:szCs w:val="32"/>
        </w:rPr>
      </w:pPr>
      <w:r>
        <w:rPr>
          <w:rFonts w:hint="eastAsia" w:ascii="仿宋_GB2312" w:eastAsia="仿宋_GB2312"/>
          <w:sz w:val="32"/>
          <w:szCs w:val="32"/>
        </w:rPr>
        <w:t>3、统筹管理本部门教育经费、体育经费；统筹管理使用教育费附加和专项转移支付经费；监督测评全区教育体育经费的筹措和使用管理情况；统筹办理和管理生源地信用助学贷款工作。</w:t>
      </w:r>
    </w:p>
    <w:p w14:paraId="745B18A6">
      <w:pPr>
        <w:spacing w:line="500" w:lineRule="exact"/>
        <w:ind w:firstLine="640" w:firstLineChars="200"/>
        <w:rPr>
          <w:rFonts w:ascii="仿宋_GB2312" w:eastAsia="仿宋_GB2312"/>
          <w:sz w:val="32"/>
          <w:szCs w:val="32"/>
        </w:rPr>
      </w:pPr>
      <w:r>
        <w:rPr>
          <w:rFonts w:hint="eastAsia" w:ascii="仿宋_GB2312" w:eastAsia="仿宋_GB2312"/>
          <w:sz w:val="32"/>
          <w:szCs w:val="32"/>
        </w:rPr>
        <w:t>4、主管全区教师工作，规划并指导学校教师和干部队伍建设；负责学校领导干部的选拔、考核、聘用工作；会同有关部门做好全区教师招聘工作;负责教师资格制度的实施和教育体育系统人才队伍建设。</w:t>
      </w:r>
    </w:p>
    <w:p w14:paraId="2DBA31B5">
      <w:pPr>
        <w:spacing w:line="500" w:lineRule="exact"/>
        <w:ind w:firstLine="640" w:firstLineChars="200"/>
        <w:rPr>
          <w:rFonts w:ascii="仿宋_GB2312" w:eastAsia="仿宋_GB2312"/>
          <w:sz w:val="32"/>
          <w:szCs w:val="32"/>
        </w:rPr>
      </w:pPr>
      <w:r>
        <w:rPr>
          <w:rFonts w:hint="eastAsia" w:ascii="仿宋_GB2312" w:eastAsia="仿宋_GB2312"/>
          <w:sz w:val="32"/>
          <w:szCs w:val="32"/>
        </w:rPr>
        <w:t>5、指导全区中小学校的思想政治、德育、体育卫生与艺术、国防教育、安全稳定工作，指导全区中小学校共青团、少先队和科技教育工作。</w:t>
      </w:r>
    </w:p>
    <w:p w14:paraId="069C3736">
      <w:pPr>
        <w:spacing w:line="500" w:lineRule="exact"/>
        <w:ind w:firstLine="640" w:firstLineChars="200"/>
        <w:rPr>
          <w:rFonts w:ascii="仿宋_GB2312" w:eastAsia="仿宋_GB2312"/>
          <w:sz w:val="32"/>
          <w:szCs w:val="32"/>
        </w:rPr>
      </w:pPr>
      <w:r>
        <w:rPr>
          <w:rFonts w:hint="eastAsia" w:ascii="仿宋_GB2312" w:eastAsia="仿宋_GB2312"/>
          <w:sz w:val="32"/>
          <w:szCs w:val="32"/>
        </w:rPr>
        <w:t>6、统筹规划全区群众体育发展；为全区各类企事业单位及社会团体体育活动提供有偿或无偿服务；统筹规划全区青少年体育发展，指导和推进青少年体育工作。</w:t>
      </w:r>
    </w:p>
    <w:p w14:paraId="06636D03">
      <w:pPr>
        <w:spacing w:line="500" w:lineRule="exact"/>
        <w:ind w:firstLine="640" w:firstLineChars="200"/>
        <w:rPr>
          <w:rFonts w:ascii="仿宋_GB2312" w:eastAsia="仿宋_GB2312"/>
          <w:sz w:val="32"/>
          <w:szCs w:val="32"/>
        </w:rPr>
      </w:pPr>
      <w:r>
        <w:rPr>
          <w:rFonts w:hint="eastAsia" w:ascii="仿宋_GB2312" w:eastAsia="仿宋_GB2312"/>
          <w:sz w:val="32"/>
          <w:szCs w:val="32"/>
        </w:rPr>
        <w:t>7、贯彻执行党和国家有关信访维稳工作的法律、法规和政策；负责接待处理本系统群众来信来访工作；指导直属学校的党建工作，指导局属单位党的组织建设，做好党员的教育、发展和管理工作。</w:t>
      </w:r>
    </w:p>
    <w:p w14:paraId="5CDFF427">
      <w:pPr>
        <w:spacing w:line="500" w:lineRule="exact"/>
        <w:ind w:firstLine="640" w:firstLineChars="200"/>
        <w:rPr>
          <w:rFonts w:ascii="仿宋_GB2312" w:eastAsia="仿宋_GB2312"/>
          <w:sz w:val="32"/>
          <w:szCs w:val="32"/>
        </w:rPr>
      </w:pPr>
      <w:r>
        <w:rPr>
          <w:rFonts w:hint="eastAsia" w:ascii="仿宋_GB2312" w:eastAsia="仿宋_GB2312"/>
          <w:sz w:val="32"/>
          <w:szCs w:val="32"/>
        </w:rPr>
        <w:t>8、贯彻执行安全工作的法律、法规和规章；制定学校安全工作有关规章制度；指导学校安全工作；组织协调学校重大安全事故处理。</w:t>
      </w:r>
    </w:p>
    <w:p w14:paraId="15B334C5">
      <w:pPr>
        <w:spacing w:line="500" w:lineRule="exact"/>
        <w:ind w:firstLine="640" w:firstLineChars="200"/>
        <w:rPr>
          <w:rFonts w:ascii="仿宋_GB2312" w:eastAsia="仿宋_GB2312"/>
          <w:sz w:val="32"/>
          <w:szCs w:val="32"/>
        </w:rPr>
      </w:pPr>
      <w:r>
        <w:rPr>
          <w:rFonts w:hint="eastAsia" w:ascii="仿宋_GB2312" w:eastAsia="仿宋_GB2312"/>
          <w:sz w:val="32"/>
          <w:szCs w:val="32"/>
        </w:rPr>
        <w:t>9、承担经区政府批准保留的有关行政审批事项。</w:t>
      </w:r>
    </w:p>
    <w:p w14:paraId="5C5EE602">
      <w:pPr>
        <w:spacing w:line="600" w:lineRule="exact"/>
        <w:ind w:firstLine="640" w:firstLineChars="200"/>
        <w:rPr>
          <w:rFonts w:ascii="仿宋_GB2312" w:hAnsi="仿宋" w:eastAsia="仿宋_GB2312" w:cs="仿宋"/>
          <w:bCs/>
          <w:color w:val="FF0000"/>
          <w:sz w:val="32"/>
          <w:szCs w:val="32"/>
        </w:rPr>
      </w:pPr>
      <w:r>
        <w:rPr>
          <w:rFonts w:hint="eastAsia" w:ascii="仿宋_GB2312" w:eastAsia="仿宋_GB2312"/>
          <w:sz w:val="32"/>
          <w:szCs w:val="32"/>
        </w:rPr>
        <w:t>10、承办区政府交办的其他事项。</w:t>
      </w:r>
    </w:p>
    <w:p w14:paraId="3B947237">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二、部门2020年主要工作任务</w:t>
      </w:r>
    </w:p>
    <w:p w14:paraId="70E8BD82">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高度重视党的十九大精神。把学习宣传贯彻党的十九大精神作为当前的首要政治任务，把全教体系统干部教职工的思想统一到党的十九大精神上来，把力量凝聚到实现党的十九大确定的各项任务中去。紧密联系教育体育工作实际：一是将学习常态化、制度化建设结合起来，抓好党日活动和党课学习，有计划，有步骤地开展党的十九大专题学习活动。二是将学习贯彻党的十九大精神与当前学校安全工作结合起来，全面提高安全意识，各项安全工作责任到人，加大安全设施投入，进一步完善安全各项制度，确保校内校外饮食、防火、上学放学、交通等各项安全。三是将学习贯彻党的十九大精神与抓好师德师风建设结合起来，强化学校监管，从严管理教师队伍，惩治教育“三违”行为，端正教风，努力办好办人民满意的教育。四是推进教育课程改革相结合，加强教育科研，努力建立新型教育模式，不断提高教育教学质量。坚持党课日制度，丰富“党建+”内容、抓好党建促进教育教学，努力创新载体，提升实效。努力推进模范工程，打造好第九小学、第二十二小学等一批党建示范点学校，以点带面推进全区学校党建工作。</w:t>
      </w:r>
    </w:p>
    <w:p w14:paraId="256D90B8">
      <w:pPr>
        <w:spacing w:line="520" w:lineRule="exact"/>
        <w:ind w:firstLine="640" w:firstLineChars="200"/>
        <w:rPr>
          <w:rStyle w:val="8"/>
          <w:rFonts w:ascii="仿宋" w:hAnsi="仿宋" w:eastAsia="仿宋" w:cs="仿宋_GB2312"/>
          <w:b w:val="0"/>
          <w:bCs w:val="0"/>
          <w:sz w:val="32"/>
          <w:szCs w:val="32"/>
          <w:shd w:val="clear" w:color="auto" w:fill="FFFFFF"/>
        </w:rPr>
      </w:pPr>
      <w:r>
        <w:rPr>
          <w:rFonts w:hint="eastAsia" w:ascii="仿宋_GB2312" w:hAnsi="仿宋_GB2312" w:eastAsia="仿宋_GB2312" w:cs="仿宋_GB2312"/>
          <w:sz w:val="32"/>
          <w:szCs w:val="32"/>
        </w:rPr>
        <w:t>（二）深化教育督导评估力度。1、</w:t>
      </w:r>
      <w:r>
        <w:rPr>
          <w:rFonts w:hint="eastAsia" w:ascii="仿宋" w:hAnsi="仿宋" w:eastAsia="仿宋"/>
          <w:sz w:val="32"/>
          <w:szCs w:val="32"/>
        </w:rPr>
        <w:t>继续</w:t>
      </w:r>
      <w:r>
        <w:rPr>
          <w:rFonts w:hint="eastAsia" w:ascii="仿宋" w:hAnsi="仿宋" w:eastAsia="仿宋" w:cs="仿宋_GB2312"/>
          <w:sz w:val="32"/>
          <w:szCs w:val="32"/>
          <w:shd w:val="clear" w:color="auto" w:fill="FFFFFF"/>
        </w:rPr>
        <w:t>开展城镇小区配套幼儿园治理，到2020年底，全区公办幼儿园在园幼儿占比达50%，普惠性幼儿园覆盖率达到80%。2、</w:t>
      </w:r>
      <w:r>
        <w:rPr>
          <w:rStyle w:val="8"/>
          <w:rFonts w:hint="eastAsia" w:ascii="仿宋" w:hAnsi="仿宋" w:eastAsia="仿宋" w:cs="仿宋_GB2312"/>
          <w:b w:val="0"/>
          <w:bCs w:val="0"/>
          <w:sz w:val="32"/>
          <w:szCs w:val="32"/>
        </w:rPr>
        <w:t>实施教育城域网建设，打造我区教育信息化高速公路，让教育信息化大数据互联互通，努力构建“互联网+教育”模式，持续推动信息技术与教育深度融合。3、按照江西省县域义务教育发展基本均衡巩固提升计划要求，落实各项工作举措，稳步推进我区义务教育优质均衡发展。</w:t>
      </w:r>
    </w:p>
    <w:p w14:paraId="4646C07D">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持续发力打造平安校园。学校安全工作要长抓不懈，要进一步完善学校安全管理各项制度，加强对学生交通、消防、饮食等安全教育。落实安全教育措施，健全安全工作制度，校园周边环境得到改观，明年重点工作：一是要健全学校及周边治安环境联</w:t>
      </w:r>
      <w:r>
        <w:rPr>
          <w:rFonts w:hint="eastAsia" w:ascii="仿宋_GB2312" w:hAnsi="仿宋_GB2312" w:eastAsia="仿宋_GB2312" w:cs="仿宋_GB2312"/>
          <w:sz w:val="32"/>
          <w:szCs w:val="32"/>
          <w:lang w:val="en-US" w:eastAsia="zh-CN"/>
        </w:rPr>
        <w:t>席</w:t>
      </w:r>
      <w:bookmarkStart w:id="0" w:name="_GoBack"/>
      <w:bookmarkEnd w:id="0"/>
      <w:r>
        <w:rPr>
          <w:rFonts w:hint="eastAsia" w:ascii="仿宋_GB2312" w:hAnsi="仿宋_GB2312" w:eastAsia="仿宋_GB2312" w:cs="仿宋_GB2312"/>
          <w:sz w:val="32"/>
          <w:szCs w:val="32"/>
        </w:rPr>
        <w:t>会议制度，定期分析研究校园周边状况，确立解决方案，配合有关职能部门，加大对校园周边环境整治的力度。二是领导小组办公室要建立学校周边突出问题抄告、督办机制，保证工作机制常态化、规范化。三是组织督查组对各校周边整治情况进行督查，确保全面完成整治任务，保证校园周边治安环境稳定。切实营造一个平安和谐的校园环境。同时还要加强对校舍安全隐患的排查，雨季校舍安全管理以及防溺水安全教育和防汛防雷等安全工作。加强对学校卫生防疫工作，防止重大传染性疾病在校园传播。</w:t>
      </w:r>
    </w:p>
    <w:p w14:paraId="56BB29C7">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着力提升教师队伍素质。一是全面落实职称改革工作，努力实现教师队伍常态化管理。二是继续面向社会公开招聘教师，不断充实教师队伍，以满足教学工作的需要。三是不断优化教师的年龄、知识和学科结构，以适应现代教学的需求。四是加强对教师的教育和培训，不断提高教师业务知识水平。着力培养教育教学骨干、名师，促进创新团队建设，为促进全区教育科学发展提供坚强保证。五是继续深入开展师德师风主题教育活动，深入开展治理教育“三乱”行为，全面提高教师的职业道德水平和思想道德素质。</w:t>
      </w:r>
    </w:p>
    <w:p w14:paraId="199F2995">
      <w:pPr>
        <w:widowControl/>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断强化教育教学管理。教研员认真钻研教材，制定新的一年教学指导性意见，参加市组织的省、市立项课题中期评估会，继续开展“高效课堂研究月”活动，开展手拉手教研帮扶活动、课堂开放活动，参加市“问题探究式教学模式”科研成果研讨推介会，同时准备义务教育均衡发展迎检材料，对幼儿园和民办培训学校进行规范性管理，做好教师培训工作。组织好全国普通高考文化考试、自学考试、成人高考、研究生考试、教师资格证考试和艺术类联考。组织参加全市艺术节活动，开展全区鼓号队比赛，通过区直学校选拔的学生，参加全市“美德少年”评选活动。</w:t>
      </w:r>
    </w:p>
    <w:p w14:paraId="10375A66">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三、部门基本情况</w:t>
      </w:r>
    </w:p>
    <w:p w14:paraId="14785371">
      <w:pPr>
        <w:widowControl/>
        <w:spacing w:line="580" w:lineRule="exact"/>
        <w:ind w:firstLine="640" w:firstLineChars="200"/>
        <w:jc w:val="left"/>
        <w:rPr>
          <w:rFonts w:ascii="仿宋" w:hAnsi="仿宋" w:eastAsia="仿宋" w:cs="Calibri"/>
          <w:color w:val="FF0000"/>
          <w:sz w:val="32"/>
          <w:szCs w:val="32"/>
        </w:rPr>
      </w:pPr>
      <w:r>
        <w:rPr>
          <w:rFonts w:hint="eastAsia" w:ascii="仿宋" w:hAnsi="仿宋" w:eastAsia="仿宋" w:cs="Calibri"/>
          <w:sz w:val="32"/>
          <w:szCs w:val="32"/>
        </w:rPr>
        <w:t>珠山区教育体育局共有预算单位17个，包括局本级和16个所属二级预算单位。编制数1171人，其中:行政编制6人、全部补助事业编制1165人;实有人数1197人，其中:在职人数1168人，包括行政人员8人、全部补助事业人员1160人，退休29人。在校学生24676人，其中：幼儿数60人，小学生数23116人，初中生数1500人。</w:t>
      </w:r>
    </w:p>
    <w:p w14:paraId="1C6A0C87">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四、2020年部门预算收支情况说明</w:t>
      </w:r>
    </w:p>
    <w:p w14:paraId="2C7D5E80">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（一）收入预算情况</w:t>
      </w:r>
    </w:p>
    <w:p w14:paraId="5D9CD7A0">
      <w:pPr>
        <w:ind w:firstLine="560" w:firstLineChars="200"/>
        <w:rPr>
          <w:rFonts w:ascii="仿宋_GB2312" w:hAnsi="宋体" w:eastAsia="仿宋_GB2312" w:cs="仿宋_GB2312"/>
          <w:sz w:val="32"/>
          <w:szCs w:val="32"/>
        </w:rPr>
      </w:pPr>
      <w:r>
        <w:rPr>
          <w:rFonts w:hint="eastAsia" w:ascii="仿宋_GB2312" w:hAnsi="仿宋_GB2312" w:eastAsia="仿宋_GB2312" w:cs="仿宋_GB2312"/>
          <w:sz w:val="28"/>
          <w:szCs w:val="28"/>
        </w:rPr>
        <w:t>2020年珠山区教体局收入预算总额为16711.1万元，与上年预算相比增加12.01%，增加原因是今年教师增资、上级转移支付列入预算和教育费附加预算增加。其中：</w:t>
      </w:r>
      <w:r>
        <w:rPr>
          <w:rFonts w:hint="eastAsia" w:ascii="仿宋_GB2312" w:hAnsi="宋体" w:eastAsia="仿宋_GB2312" w:cs="仿宋_GB2312"/>
          <w:sz w:val="32"/>
          <w:szCs w:val="32"/>
        </w:rPr>
        <w:t>当年公共财政拨款收入16692.1万元，占收入预算总额的99.88%；非税收入19万元，占收入预算总额的0.12%。</w:t>
      </w:r>
    </w:p>
    <w:p w14:paraId="746DF014">
      <w:pPr>
        <w:spacing w:line="570" w:lineRule="exact"/>
        <w:ind w:firstLine="600"/>
        <w:rPr>
          <w:rFonts w:ascii="楷体_GB2312" w:hAnsi="楷体_GB2312" w:eastAsia="楷体_GB2312" w:cs="楷体_GB2312"/>
          <w:b/>
          <w:sz w:val="28"/>
          <w:szCs w:val="28"/>
        </w:rPr>
      </w:pPr>
      <w:r>
        <w:rPr>
          <w:rFonts w:hint="eastAsia" w:ascii="楷体_GB2312" w:hAnsi="楷体_GB2312" w:eastAsia="楷体_GB2312" w:cs="楷体_GB2312"/>
          <w:b/>
          <w:sz w:val="28"/>
          <w:szCs w:val="28"/>
        </w:rPr>
        <w:t>（二）支出预算情况</w:t>
      </w:r>
    </w:p>
    <w:p w14:paraId="3E69CC49">
      <w:pPr>
        <w:spacing w:line="570" w:lineRule="exact"/>
        <w:ind w:firstLine="422" w:firstLineChars="150"/>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2020年教体局支出预算总额为16711.1万元，与上年预算相比增加12.01%，增加原因是今年教师增资、上级转移支付列入预算和教育费附加预算增加。其中：按支出项目类别划分：基本支出11904.37万元，占支出预算总额的71.24%，包括工资福利支出11439.41万元、商品和服务支出464.96万元；项目支出4806.73万元，占支出总额的28.76%，商品和服务支出3040.35万元、其他相关支出1766.38万元；</w:t>
      </w:r>
      <w:r>
        <w:rPr>
          <w:rFonts w:ascii="仿宋_GB2312" w:hAnsi="仿宋_GB2312" w:eastAsia="仿宋_GB2312" w:cs="仿宋_GB2312"/>
          <w:sz w:val="28"/>
          <w:szCs w:val="28"/>
        </w:rPr>
        <w:t xml:space="preserve"> </w:t>
      </w:r>
    </w:p>
    <w:p w14:paraId="7F480901">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按支出功能项目科目划分：一般公共服务16711.1万元，占支出预算总额的100%；教育支出16711.1万元，占支出预算总额的100%。</w:t>
      </w:r>
    </w:p>
    <w:p w14:paraId="18EAF745">
      <w:pPr>
        <w:rPr>
          <w:rFonts w:ascii="宋体" w:hAnsi="宋体" w:cs="宋体"/>
          <w:color w:val="000000"/>
          <w:kern w:val="0"/>
          <w:sz w:val="22"/>
          <w:szCs w:val="22"/>
        </w:rPr>
      </w:pPr>
      <w:r>
        <w:rPr>
          <w:rFonts w:hint="eastAsia" w:ascii="仿宋_GB2312" w:hAnsi="仿宋_GB2312" w:eastAsia="仿宋_GB2312" w:cs="仿宋_GB2312"/>
          <w:sz w:val="28"/>
          <w:szCs w:val="28"/>
        </w:rPr>
        <w:t>按支出经济分类划分：工资福利支出</w:t>
      </w:r>
      <w:r>
        <w:rPr>
          <w:rFonts w:hint="eastAsia" w:ascii="仿宋" w:hAnsi="仿宋" w:eastAsia="仿宋" w:cs="宋体"/>
          <w:color w:val="000000"/>
          <w:kern w:val="0"/>
          <w:sz w:val="28"/>
          <w:szCs w:val="28"/>
        </w:rPr>
        <w:t xml:space="preserve">11439.41 </w:t>
      </w:r>
      <w:r>
        <w:rPr>
          <w:rFonts w:hint="eastAsia" w:ascii="仿宋_GB2312" w:hAnsi="仿宋_GB2312" w:eastAsia="仿宋_GB2312" w:cs="仿宋_GB2312"/>
          <w:sz w:val="28"/>
          <w:szCs w:val="28"/>
        </w:rPr>
        <w:t>万元，占支出预算总额的68.45%；商品和服务支出5271.69万元，占支出预算总额的31.55%。</w:t>
      </w:r>
    </w:p>
    <w:p w14:paraId="0A6E986B">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（三）经费拨款支出情况</w:t>
      </w:r>
    </w:p>
    <w:p w14:paraId="2DD8466F">
      <w:pPr>
        <w:spacing w:line="57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2020年教体局经费拨款支出预算16711.1万元，与上年预算相比增加12.01%，增加原因是今年教师增资、上级转移支付列入预算和教育费附加预算增加。其中：按支出项目类别划分：基本支出11904.37万元，占支出预算总额的71.24%，包括工资福利支出11439.41万元、商品和服务支出464.96万元；项目支出4806.73万元，占支出总额的28.76%，商品和服务支出3040.35万元、其他相关支出1766.38万元；</w:t>
      </w:r>
      <w:r>
        <w:rPr>
          <w:rFonts w:ascii="仿宋_GB2312" w:hAnsi="仿宋_GB2312" w:eastAsia="仿宋_GB2312" w:cs="仿宋_GB2312"/>
          <w:sz w:val="28"/>
          <w:szCs w:val="28"/>
        </w:rPr>
        <w:t xml:space="preserve"> </w:t>
      </w:r>
    </w:p>
    <w:p w14:paraId="1205F93C">
      <w:pPr>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（四）政府采购预算情况</w:t>
      </w:r>
    </w:p>
    <w:p w14:paraId="211989B4">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2020年政府采购总额832.87万元，比上年减少65%，主要原因是去年政府采购中含了我区电教站集中采购分配给各学校的电教器材，今年电教器材采购没列入。</w:t>
      </w:r>
    </w:p>
    <w:p w14:paraId="3A0D4AFE">
      <w:pPr>
        <w:pStyle w:val="10"/>
        <w:numPr>
          <w:ilvl w:val="0"/>
          <w:numId w:val="1"/>
        </w:numPr>
        <w:spacing w:line="570" w:lineRule="exact"/>
        <w:ind w:firstLineChars="0"/>
        <w:rPr>
          <w:rFonts w:ascii="楷体_GB2312" w:hAnsi="楷体_GB2312" w:eastAsia="楷体_GB2312" w:cs="楷体_GB2312"/>
          <w:b/>
          <w:sz w:val="28"/>
          <w:szCs w:val="28"/>
        </w:rPr>
      </w:pPr>
      <w:r>
        <w:rPr>
          <w:rFonts w:hint="eastAsia" w:ascii="楷体_GB2312" w:hAnsi="楷体_GB2312" w:eastAsia="楷体_GB2312" w:cs="楷体_GB2312"/>
          <w:b/>
          <w:sz w:val="28"/>
          <w:szCs w:val="28"/>
        </w:rPr>
        <w:t>政府基金收支情况</w:t>
      </w:r>
    </w:p>
    <w:p w14:paraId="7E342D48">
      <w:pPr>
        <w:pStyle w:val="10"/>
        <w:ind w:left="420" w:leftChars="200" w:firstLine="320" w:firstLineChars="100"/>
        <w:rPr>
          <w:rFonts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14:paraId="5C87F9CB">
      <w:pPr>
        <w:numPr>
          <w:ilvl w:val="0"/>
          <w:numId w:val="2"/>
        </w:num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机关运行经费安排情况</w:t>
      </w:r>
    </w:p>
    <w:p w14:paraId="7E9FAF10">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区教育体育局机关运行经费预算96.68万元，与上年预算数相比增加了87.72%，主要原因是增加了体育经费。机关运行经费，是指各部门的公用经费，包括办公及印刷费、邮电费、差旅费、会议费、福利费、日常维修费、专用材料及一般设备购置费、办公用房水电费、办公用房取暖费、办公用房物业管理费以及其他费用。</w:t>
      </w:r>
    </w:p>
    <w:p w14:paraId="2BD943C4">
      <w:pPr>
        <w:tabs>
          <w:tab w:val="left" w:pos="1113"/>
        </w:tabs>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（七）“三公”经费预算安排情况</w:t>
      </w:r>
    </w:p>
    <w:p w14:paraId="0F1FAD4A">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2020年区教育体育局“三公”经费年初预算安排32万元。其中：因公出国（境）费0万元，比上年增（减）0万元，主要原因：两年都无因公出国（境）费用预算。</w:t>
      </w:r>
    </w:p>
    <w:p w14:paraId="4C876F46">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公务接待费32万元，比上年增加3.79%，主要原因：新增一所学校。</w:t>
      </w:r>
    </w:p>
    <w:p w14:paraId="7B243F8D">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公务用车运行维护费0万元，比上年减少0万元，主要原因：无公车。</w:t>
      </w:r>
    </w:p>
    <w:p w14:paraId="602A89BC">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公务用车购置费0万元，比上年增（减）0万元。</w:t>
      </w:r>
    </w:p>
    <w:p w14:paraId="61963360">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（八）、国有资产占用情况刘明。</w:t>
      </w:r>
    </w:p>
    <w:p w14:paraId="0AC88C1C">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截至20</w:t>
      </w:r>
      <w:r>
        <w:rPr>
          <w:rFonts w:hint="eastAsia" w:ascii="仿宋_GB2312" w:eastAsia="仿宋_GB2312"/>
          <w:sz w:val="32"/>
          <w:szCs w:val="30"/>
          <w:lang w:val="en-US" w:eastAsia="zh-CN"/>
        </w:rPr>
        <w:t>19</w:t>
      </w:r>
      <w:r>
        <w:rPr>
          <w:rFonts w:hint="eastAsia" w:ascii="仿宋_GB2312" w:eastAsia="仿宋_GB2312"/>
          <w:sz w:val="32"/>
          <w:szCs w:val="30"/>
        </w:rPr>
        <w:t>年12月31日，部门共有车辆</w:t>
      </w:r>
      <w:r>
        <w:rPr>
          <w:rFonts w:hint="eastAsia" w:ascii="仿宋_GB2312" w:eastAsia="仿宋_GB2312"/>
          <w:sz w:val="32"/>
          <w:szCs w:val="30"/>
          <w:u w:val="single"/>
        </w:rPr>
        <w:t xml:space="preserve">   0   </w:t>
      </w:r>
      <w:r>
        <w:rPr>
          <w:rFonts w:hint="eastAsia" w:ascii="仿宋_GB2312" w:eastAsia="仿宋_GB2312"/>
          <w:sz w:val="32"/>
          <w:szCs w:val="30"/>
        </w:rPr>
        <w:t>辆，其中，一般公务用车</w:t>
      </w:r>
      <w:r>
        <w:rPr>
          <w:rFonts w:hint="eastAsia" w:ascii="仿宋_GB2312" w:eastAsia="仿宋_GB2312"/>
          <w:sz w:val="32"/>
          <w:szCs w:val="30"/>
          <w:u w:val="single"/>
        </w:rPr>
        <w:t xml:space="preserve">    0  </w:t>
      </w:r>
      <w:r>
        <w:rPr>
          <w:rFonts w:hint="eastAsia" w:ascii="仿宋_GB2312" w:eastAsia="仿宋_GB2312"/>
          <w:sz w:val="32"/>
          <w:szCs w:val="30"/>
        </w:rPr>
        <w:t>辆，执法执勤用车</w:t>
      </w:r>
      <w:r>
        <w:rPr>
          <w:rFonts w:hint="eastAsia" w:ascii="仿宋_GB2312" w:eastAsia="仿宋_GB2312"/>
          <w:sz w:val="32"/>
          <w:szCs w:val="30"/>
          <w:u w:val="single"/>
        </w:rPr>
        <w:t xml:space="preserve">  0   </w:t>
      </w:r>
      <w:r>
        <w:rPr>
          <w:rFonts w:hint="eastAsia" w:ascii="仿宋_GB2312" w:eastAsia="仿宋_GB2312"/>
          <w:sz w:val="32"/>
          <w:szCs w:val="30"/>
        </w:rPr>
        <w:t>辆。</w:t>
      </w:r>
    </w:p>
    <w:p w14:paraId="556EC73F">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20</w:t>
      </w:r>
      <w:r>
        <w:rPr>
          <w:rFonts w:hint="eastAsia" w:ascii="仿宋_GB2312" w:eastAsia="仿宋_GB2312"/>
          <w:sz w:val="32"/>
          <w:szCs w:val="30"/>
        </w:rPr>
        <w:t>年部门预算安排购置车辆</w:t>
      </w:r>
      <w:r>
        <w:rPr>
          <w:rFonts w:hint="eastAsia" w:ascii="仿宋_GB2312" w:eastAsia="仿宋_GB2312"/>
          <w:sz w:val="32"/>
          <w:szCs w:val="30"/>
          <w:u w:val="single"/>
        </w:rPr>
        <w:t xml:space="preserve">     0 </w:t>
      </w:r>
      <w:r>
        <w:rPr>
          <w:rFonts w:hint="eastAsia" w:ascii="仿宋_GB2312" w:eastAsia="仿宋_GB2312"/>
          <w:sz w:val="32"/>
          <w:szCs w:val="30"/>
        </w:rPr>
        <w:t>辆，无安排购置单位价值200万元以上大型设备。</w:t>
      </w:r>
    </w:p>
    <w:p w14:paraId="77251D8D">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（九）重点项目预算绩效目标绩效情况。</w:t>
      </w:r>
    </w:p>
    <w:p w14:paraId="3E7AA48F">
      <w:pPr>
        <w:ind w:firstLine="600" w:firstLineChars="200"/>
        <w:rPr>
          <w:sz w:val="30"/>
          <w:szCs w:val="30"/>
        </w:rPr>
      </w:pPr>
      <w:r>
        <w:rPr>
          <w:rFonts w:hint="eastAsia"/>
          <w:sz w:val="30"/>
          <w:szCs w:val="30"/>
        </w:rPr>
        <w:t>我区珠山陶阳学校和珠山实验幼儿园项目工程，学校已投入使用，增加了全区学前、小学、初中学位数，极大的缓解了我区城区学校大班额压力。</w:t>
      </w:r>
    </w:p>
    <w:p w14:paraId="5E4B0773">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（十）名词解释。</w:t>
      </w:r>
    </w:p>
    <w:p w14:paraId="5FC8D426">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教育支出（类）教育管理事务（款）行政运行（项）：反映行政单位的基本支出。</w:t>
      </w:r>
    </w:p>
    <w:p w14:paraId="2470A5CE">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教育支出（类）教育管理事务（款）一般行政管理事务（项）：反映行政单位未单独设置项级科目的其他项目支出。</w:t>
      </w:r>
    </w:p>
    <w:p w14:paraId="0D416F09">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教育支出（类）教育管理事务（款）其他教育管理事务支出（项）：反映其他用于教育管理事务方面的支出。</w:t>
      </w:r>
    </w:p>
    <w:p w14:paraId="51C9E372">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教育支出（类）普通教育（款）学前教育（项）：反映各部门举办的学前教育支出。</w:t>
      </w:r>
    </w:p>
    <w:p w14:paraId="317EEF8B">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教育支出（类）普通教育（款）小学教育（项）：反映各部门举办的小学教育支出。政府各部门对社会中介组织等举办的小学的资助，如各类捐赠、补贴等，也在本科目中反映。</w:t>
      </w:r>
    </w:p>
    <w:p w14:paraId="1FE1384F">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教育支出（类）普通教育（款）初中教育（项）：反映各部门举办的初中教育支出。政府各部门对社会中介组织等举办的初中教育的资助，如各类捐赠、补贴等，也在本科目中反映。</w:t>
      </w:r>
    </w:p>
    <w:p w14:paraId="73335B63">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教育支出（类）教育费附加安排的支出（款）城市中小学校舍建设（项）：反映教育费附加安排用于城市中小学校舍新建、改建、修缮和维护的支出。</w:t>
      </w:r>
    </w:p>
    <w:p w14:paraId="5A118C05">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教育支出（类）教育费附加安排的支出（款）城市中小学教学设施（项）：反映教育费附加安排用于改善城市中小学教学设施和办学条件的支出。</w:t>
      </w:r>
    </w:p>
    <w:p w14:paraId="25E765FC">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教育支出（类）教育费附加安排的支出（款）其他教育费附加安排的支出（项）：反映除上述项目以外的教育费附加支出。</w:t>
      </w:r>
    </w:p>
    <w:p w14:paraId="61DCA862">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教育支出（类）其他教育支出（款）其他教育支出（项）：反映其他用于教育方面的支出。</w:t>
      </w:r>
    </w:p>
    <w:p w14:paraId="665CAC8A">
      <w:pPr>
        <w:ind w:firstLine="640" w:firstLineChars="200"/>
        <w:rPr>
          <w:rFonts w:ascii="仿宋_GB2312" w:hAnsi="宋体" w:eastAsia="仿宋_GB2312" w:cs="仿宋_GB2312"/>
          <w:sz w:val="32"/>
          <w:szCs w:val="32"/>
        </w:rPr>
      </w:pPr>
    </w:p>
    <w:p w14:paraId="0C26371C">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五、珠山区本级及所属学校预算草案的具体说明</w:t>
      </w:r>
    </w:p>
    <w:p w14:paraId="30CFABC8">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（一）珠山区教育体育局本级</w:t>
      </w:r>
    </w:p>
    <w:p w14:paraId="5311B8D3">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1A6249B8">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单位编制人数23人，实有人数45人，离休人员0人，退休人员0人。在校学生0人。</w:t>
      </w:r>
    </w:p>
    <w:p w14:paraId="5645BCD9">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5F7E7DFC">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2020年收入预算总额2368.9万元，与上年预算相比增加3.99%，教育费附加增加。其中：财政拨款收入2367.9万元，政府性基金拨款收入0万元，非税收入1万元。</w:t>
      </w:r>
    </w:p>
    <w:p w14:paraId="69198A8A">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2020年支出预算总额2368.9万元，与上年预算相比增加3.99%，教育费附加增加其中：基本支出525.64万元，项目支出1843.26万元。</w:t>
      </w:r>
    </w:p>
    <w:p w14:paraId="50336F53">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（二）景德镇市第一小学</w:t>
      </w:r>
    </w:p>
    <w:p w14:paraId="1A73A117">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06C346F6">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单位编制人数147人，实有人数141人，离休人员0人，退休人员0人。在校学生3147人。</w:t>
      </w:r>
    </w:p>
    <w:p w14:paraId="19C50664">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012B8BF3">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2020年收入预算总额1621.3万元，与上年预算相比减少0.7%，减少原因是学校拆分，公用经费减少。其中：财政拨款收入1621.3万元，政府性基金拨款收入0万元，非税收入0万元。</w:t>
      </w:r>
    </w:p>
    <w:p w14:paraId="3E9FBFFD">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2020年支出预算总额1621.3万元，与上年预算相比减少0.7%，减少原因是学校拆分，公用经费减少。其中：基本支出1381.56万元，项目支出239.74万元。</w:t>
      </w:r>
    </w:p>
    <w:p w14:paraId="038A7581">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（三）景德镇市第二小学</w:t>
      </w:r>
    </w:p>
    <w:p w14:paraId="4DF743D1">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26E88F94">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单位编制人数94人，实有人数93人，离休人员0人，退休人员4人。在校学生1951人。</w:t>
      </w:r>
    </w:p>
    <w:p w14:paraId="2D386886">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3EBF7889">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2020年收入预算总额1184.3万元，与上年预算相比增长10.34%，教师工资增加和公用经费全部纳入预算。其中：财政拨款收入1184.3万元，政府性基金拨款收入0万元，非税收入0万元。</w:t>
      </w:r>
    </w:p>
    <w:p w14:paraId="51934192">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2020年支出预算总额1184.3万元，与上年预算相比增长10.34%，教师工资增加和公用经费全部纳入预算。其中：基本支出1008.8万元，项目支出175.5万元。</w:t>
      </w:r>
    </w:p>
    <w:p w14:paraId="31E2240D">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（四）景德镇市第三小学</w:t>
      </w:r>
    </w:p>
    <w:p w14:paraId="749067B4">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6126023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单位编制人数31人，实有人数31人，离休人员0人，退休人员0人。在校学生587人。</w:t>
      </w:r>
    </w:p>
    <w:p w14:paraId="19A4EDB8">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1512A0A6">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2020年收入预算总额376.4万元，与上年预算相比增加5.55%，教师工资增加和公用经费全部纳入预算。其中：财政拨款收入376.4万元，政府性基金拨款收入0万元，非税收入0万元。</w:t>
      </w:r>
    </w:p>
    <w:p w14:paraId="7C338AD4">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2020年支出预算总额376.4万元，与上年预算相比增加5.55%，教师工资增加和公用经费全部纳入预算。其中：基本支出332.82万元，项目支出43.58万元。</w:t>
      </w:r>
    </w:p>
    <w:p w14:paraId="11DCCA58">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（五）景德镇市第六小学</w:t>
      </w:r>
    </w:p>
    <w:p w14:paraId="4EE1FF09">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3222819E">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单位编制人数76人，实有人数78人，离休人员0人，退休人员0人。在校学生1533人。</w:t>
      </w:r>
    </w:p>
    <w:p w14:paraId="71045898">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5501D61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2020年收入预算总额973.2万元，与上年预算相比增长14.21%，教师工资增加和公用经费全部纳入预算。其中：财政拨款收入973.2万元，政府性基金拨款收入0万元，非税收入0万元。</w:t>
      </w:r>
    </w:p>
    <w:p w14:paraId="0BC6B1E8">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2020年支出预算总额973.2万元，与上年预算相比增长14.21%，教师工资增加和公用经费全部纳入预算。其中：基本支出788.6万元，项目支出184.6万元。</w:t>
      </w:r>
    </w:p>
    <w:p w14:paraId="2271940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（六）景德镇市第七小学</w:t>
      </w:r>
    </w:p>
    <w:p w14:paraId="62FFFBFD">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0D65366C">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单位编制人数104人，实有人数96人，离休人员0人，退休人员0人。在校学生1956人。</w:t>
      </w:r>
    </w:p>
    <w:p w14:paraId="7144162D">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007CACA9">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2020年收入预算总额1210.9万元，与上年预算相比增长10.69%，教师工资增加和公用经费全部纳入预算。其中：财政拨款收入1210.9万元，政府性基金拨款收入0万元，非税收入0万元。</w:t>
      </w:r>
    </w:p>
    <w:p w14:paraId="15175446">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2020年支出预算总额1210.9万元，与上年预算相比增长10.69%，教师工资增加和公用经费全部纳入预算。其中：基本支出1009.17万元，项目支出201.73万元。</w:t>
      </w:r>
    </w:p>
    <w:p w14:paraId="65A3F11B">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（七）景德镇市第九小学</w:t>
      </w:r>
    </w:p>
    <w:p w14:paraId="55327428">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06452B7D">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单位编制人数24人，实有人数25人，离休人员0人，退休人员0人。在校学生407人。</w:t>
      </w:r>
    </w:p>
    <w:p w14:paraId="310B3D1B">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591D8E4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2020年收入预算总额360万元，与上年预算相比增加29.82%，教师工资增加和公用经费全部纳入预算。其中：财政拨款收入360万元，政府性基金拨款收入0万元，非税收入0万元。</w:t>
      </w:r>
    </w:p>
    <w:p w14:paraId="57849094">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2020年支出预算总额360万元，与上年预算相比增加29.82%，教师工资增加和公用经费全部纳入预算。其中：基本支出245.84万元，项目支出114.16万元。</w:t>
      </w:r>
    </w:p>
    <w:p w14:paraId="4D59A13A">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（八）景德镇市第十二小学</w:t>
      </w:r>
    </w:p>
    <w:p w14:paraId="41B8A227">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04913528">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单位编制人数83人，实有人数86人，离休人员0人，退休人员0人。在校学生1635人。</w:t>
      </w:r>
    </w:p>
    <w:p w14:paraId="12443909">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0BBDFFCD">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2020年收入预算总额1119.5万元，与上年预算相比增长12.78%，教师工资增加和公用经费全部纳入预算。其中：财政拨款收入1116.5万元，政府性基金拨款收入0万元，非税收入3万元。</w:t>
      </w:r>
    </w:p>
    <w:p w14:paraId="2766E632">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2020年支出预算总额1119.5万元，与上年预算相比增长12.78%，教师工资增加和公用经费全部纳入预算。其中：基本支出926.56万元，项目支出192.94万元。</w:t>
      </w:r>
    </w:p>
    <w:p w14:paraId="33559308">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（九）景德镇市第十七小学</w:t>
      </w:r>
    </w:p>
    <w:p w14:paraId="30BC330B">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3E0E339E">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单位编制人数115人，实有人数115人，离休人员0人，退休人员0人。在校学生2917人。</w:t>
      </w:r>
    </w:p>
    <w:p w14:paraId="43E3032A">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2EB4592E">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2020年收入预算总额1476万元，与上年预算相比增加12.92%，教师工资增加和公用经费全部纳入预算。其中：财政拨款收入1476万元，政府性基金拨款收入0万元，非税收入0万元。</w:t>
      </w:r>
    </w:p>
    <w:p w14:paraId="69AB83B5">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2020年支出预算总额1476万元，与上年预算相比增加12.92%，教师工资增加和公用经费全部纳入预算。其中：基本支出1066.42万元，项目支出409.58万元。</w:t>
      </w:r>
    </w:p>
    <w:p w14:paraId="7ADDB15C">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（十）景德镇市第十七小学分校</w:t>
      </w:r>
    </w:p>
    <w:p w14:paraId="2170D5DC">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767B67D8">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单位编制人数17人，实有人数14人，离休人员0人，退休人员9人。在校学生295人。</w:t>
      </w:r>
    </w:p>
    <w:p w14:paraId="41B0B67F">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127EB56C">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2020年收入预算总额201.6万元，与上年预算相比增加15.99%，教师工资增加和公用经费全部纳入预算。其中：财政拨款收入201.6万元，政府性基金拨款收入0万元，非税收入0万元。</w:t>
      </w:r>
    </w:p>
    <w:p w14:paraId="641F5E98">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2020年支出预算总额201.6万元，与上年预算相比增加15.99%，教师工资增加和公用经费全部纳入预算。其中：基本支出146.03万元，项目支出55.57万元。</w:t>
      </w:r>
    </w:p>
    <w:p w14:paraId="6E1A585E">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（十一）景德镇市第二十二小学</w:t>
      </w:r>
    </w:p>
    <w:p w14:paraId="03A33A84">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68EA05F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单位编制人数60人，实有人数67人，离休人员0人，退休人员0人。在校学生1599人。</w:t>
      </w:r>
    </w:p>
    <w:p w14:paraId="5B83CF56">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201F912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2020年收入预算总额791.2万元，与上年预算相比增加19.66%，教师工资增加和公用经费全部纳入预算。其中：财政拨款收入791.2万元，政府性基金拨款收入0万元，非税收入0万元。</w:t>
      </w:r>
    </w:p>
    <w:p w14:paraId="6EF08092">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2020年支出预算总额791.2万元，与上年预算相比增加19.66%，教师工资增加和公用经费全部纳入预算。其中：基本支出627.55万元，项目支出163.65万元。</w:t>
      </w:r>
    </w:p>
    <w:p w14:paraId="05383D29">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（十二）景德镇市陶新小学</w:t>
      </w:r>
    </w:p>
    <w:p w14:paraId="716B685F">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6413C3D2">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单位编制人数14人，实有人数14人，离休人员0人，退休人员14人。在校学生500人。</w:t>
      </w:r>
    </w:p>
    <w:p w14:paraId="690FBB89">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71A77442">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2020年收入预算总额221.3万元，与上年预算相比增加40.6%，教师工资增加、学生增加，公用费费增加。其中：财政拨款收入221.3万元，政府性基金拨款收入0万元，非税收入0万元。</w:t>
      </w:r>
    </w:p>
    <w:p w14:paraId="0059D453">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2020年支出预算总额221.3万元，与上年预算相比增加40.6%，教师工资增加、学生增加，公用费费增加。其中：基本支出143.37万元，项目支出77.93万元。</w:t>
      </w:r>
    </w:p>
    <w:p w14:paraId="58BB075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（十三）景德镇梨树园小学</w:t>
      </w:r>
    </w:p>
    <w:p w14:paraId="006F099E">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2DF0C80E">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单位编制人数60人，实有人数83人，离休人员0人，退休人员14人。在校学生1659人。</w:t>
      </w:r>
    </w:p>
    <w:p w14:paraId="7B1342C0">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27699A96">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2020年收入预算总额1041.6万元，与上年预算相比增加18.28%，教师工资增加和公用经费全部纳入预。其中：财政拨款收入1041.6万元，政府性基金拨款收入0万元，非税收入0万元。</w:t>
      </w:r>
    </w:p>
    <w:p w14:paraId="2A22CC63">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2020年支出预算总额1041.6万元，与上年预算相比增加18.28%，教师工资增加和公用经费全部纳入预。其中：基本支出820.69万元，项目支出220.91万元。</w:t>
      </w:r>
    </w:p>
    <w:p w14:paraId="55AE1AE6">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（十四）景德镇珠山实验学校</w:t>
      </w:r>
    </w:p>
    <w:p w14:paraId="3DCA6B13">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6EE32D4F">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单位编制人数101人，实有人数94人，离休人员0人，退休人员14人。在校学生1867人。</w:t>
      </w:r>
    </w:p>
    <w:p w14:paraId="17BDE0EB">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446C48A6">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2020年收入预算总额1342.5万元，与上年预算相比增加17.23%，教师工资增加和公用经费全部纳入预。其中：财政拨款收入1342.5万元，政府性基金拨款收入0万元，非税收入0万元。</w:t>
      </w:r>
    </w:p>
    <w:p w14:paraId="49C68954">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2020年支出预算总额1342.5万元，与上年预算相比增加17.23%，教师工资增加和公用经费全部纳入预。其中：基本支出1076.22万元，项目支出266.28万元。</w:t>
      </w:r>
    </w:p>
    <w:p w14:paraId="316A478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（十五）珠山区竟成镇中心学校</w:t>
      </w:r>
    </w:p>
    <w:p w14:paraId="7F4EE76C">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6F8320C5">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单位编制人数219人，实有人数183人，离休人员0人，退休人员2人。在校学生1867人。</w:t>
      </w:r>
    </w:p>
    <w:p w14:paraId="5D0943A2">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65D9700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2020年收入预算总额2220.6万元，与上年预算相比增加11.77%，教师工资增加和公用经费全部纳入预。其中：财政拨款收入2220.6万元，政府性基金拨款收入0万元，非税收入0万元。</w:t>
      </w:r>
    </w:p>
    <w:p w14:paraId="26BF8927">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2020年支出预算总额2220.6万元，与上年预算相比增加11.77%，教师工资增加和公用经费全部纳入预。其中：基本支出1627.25万元，项目支出593.35万元。</w:t>
      </w:r>
    </w:p>
    <w:p w14:paraId="272B7CB9">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（十六）景德镇市第二幼儿园</w:t>
      </w:r>
    </w:p>
    <w:p w14:paraId="0BA6CA64">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065007F9">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单位编制人数3人，实有人数3人，离休人员0人，退休人员0人。在校学生60人。</w:t>
      </w:r>
    </w:p>
    <w:p w14:paraId="5C4E97FF">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4A0C757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2020年收入预算总额57.8万元，与上年预算相比增加18.44%，教师工资增加。其中：财政拨款收入42.8万元，政府性基金拨款收入0万元，非税收入15万元。</w:t>
      </w:r>
    </w:p>
    <w:p w14:paraId="0616CCCF">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2020年支出预算总额57.8万元，与上年预算相比增加18.44%，教师工资增加。其中：基本支出33.85万元，项目支出23.95万元。</w:t>
      </w:r>
    </w:p>
    <w:p w14:paraId="41EF3051">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（十七）景德镇市陶阳学校</w:t>
      </w:r>
    </w:p>
    <w:p w14:paraId="4587E2AB">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、基本情况</w:t>
      </w:r>
    </w:p>
    <w:p w14:paraId="3624F1DB">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单位编制人数0人，实有人数0人，离休人员0人，退休人员0人，因今年拆分，学校人员还没调动。在校学生2330人。</w:t>
      </w:r>
    </w:p>
    <w:p w14:paraId="404D2AD7">
      <w:pPr>
        <w:spacing w:line="57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2020年预算收支情况</w:t>
      </w:r>
    </w:p>
    <w:p w14:paraId="6818C37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2020年收入预算总额144万元，今年新增单位，只列了商品服务支出，人员经费列在了一小。其中：财政拨款收入1442万元，政府性基金拨款收入0万元，非税收入0万元。</w:t>
      </w:r>
    </w:p>
    <w:p w14:paraId="143A6833">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2020年支出预算总额144万元，今年新增单位，只列了商品服务支出，人员经费列在了一小。其中：基本支出144万元，项目支出0万元。</w:t>
      </w:r>
    </w:p>
    <w:p w14:paraId="2D1C2609">
      <w:pPr>
        <w:spacing w:line="570" w:lineRule="exact"/>
        <w:ind w:firstLine="560" w:firstLineChars="200"/>
        <w:rPr>
          <w:rFonts w:ascii="仿宋_GB2312" w:hAnsi="仿宋_GB2312" w:eastAsia="仿宋_GB2312" w:cs="仿宋_GB2312"/>
          <w:sz w:val="28"/>
          <w:szCs w:val="28"/>
        </w:rPr>
      </w:pPr>
    </w:p>
    <w:p w14:paraId="517A04A2">
      <w:pPr>
        <w:spacing w:line="570" w:lineRule="exact"/>
        <w:ind w:firstLine="560" w:firstLineChars="200"/>
        <w:rPr>
          <w:rFonts w:ascii="仿宋_GB2312" w:hAnsi="仿宋_GB2312" w:eastAsia="仿宋_GB2312" w:cs="仿宋_GB2312"/>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290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5198">
    <w:pPr>
      <w:pStyle w:val="4"/>
      <w:framePr w:wrap="around" w:vAnchor="text" w:hAnchor="margin" w:xAlign="center" w:y="1"/>
      <w:rPr>
        <w:rStyle w:val="9"/>
      </w:rPr>
    </w:pPr>
    <w:r>
      <w:fldChar w:fldCharType="begin"/>
    </w:r>
    <w:r>
      <w:rPr>
        <w:rStyle w:val="9"/>
      </w:rPr>
      <w:instrText xml:space="preserve">PAGE  </w:instrText>
    </w:r>
    <w:r>
      <w:fldChar w:fldCharType="end"/>
    </w:r>
  </w:p>
  <w:p w14:paraId="7101754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820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B6B0">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373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7DD5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CAF5F"/>
    <w:multiLevelType w:val="singleLevel"/>
    <w:tmpl w:val="59ACAF5F"/>
    <w:lvl w:ilvl="0" w:tentative="0">
      <w:start w:val="6"/>
      <w:numFmt w:val="chineseCounting"/>
      <w:suff w:val="nothing"/>
      <w:lvlText w:val="（%1）"/>
      <w:lvlJc w:val="left"/>
    </w:lvl>
  </w:abstractNum>
  <w:abstractNum w:abstractNumId="1">
    <w:nsid w:val="7F5B1FAF"/>
    <w:multiLevelType w:val="multilevel"/>
    <w:tmpl w:val="7F5B1FAF"/>
    <w:lvl w:ilvl="0" w:tentative="0">
      <w:start w:val="5"/>
      <w:numFmt w:val="japaneseCounting"/>
      <w:lvlText w:val="（%1）"/>
      <w:lvlJc w:val="left"/>
      <w:pPr>
        <w:ind w:left="1642" w:hanging="108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0045EFB"/>
    <w:rsid w:val="00051CB4"/>
    <w:rsid w:val="00065613"/>
    <w:rsid w:val="000A0C37"/>
    <w:rsid w:val="000A0E99"/>
    <w:rsid w:val="00111B36"/>
    <w:rsid w:val="00122390"/>
    <w:rsid w:val="0015212B"/>
    <w:rsid w:val="00181299"/>
    <w:rsid w:val="001853C4"/>
    <w:rsid w:val="001F2A1B"/>
    <w:rsid w:val="002039D4"/>
    <w:rsid w:val="00233C97"/>
    <w:rsid w:val="0025483F"/>
    <w:rsid w:val="00295FBD"/>
    <w:rsid w:val="00296B17"/>
    <w:rsid w:val="002F630A"/>
    <w:rsid w:val="00313B13"/>
    <w:rsid w:val="00315B17"/>
    <w:rsid w:val="003227DE"/>
    <w:rsid w:val="00372E8A"/>
    <w:rsid w:val="003903FE"/>
    <w:rsid w:val="003C141F"/>
    <w:rsid w:val="003C29DD"/>
    <w:rsid w:val="003E60CD"/>
    <w:rsid w:val="00405029"/>
    <w:rsid w:val="004310A4"/>
    <w:rsid w:val="00455D19"/>
    <w:rsid w:val="0045633F"/>
    <w:rsid w:val="004932D7"/>
    <w:rsid w:val="004A74C0"/>
    <w:rsid w:val="004B63CF"/>
    <w:rsid w:val="004D1BA9"/>
    <w:rsid w:val="004F6F7F"/>
    <w:rsid w:val="005036F1"/>
    <w:rsid w:val="00536BF5"/>
    <w:rsid w:val="00563C20"/>
    <w:rsid w:val="00584C45"/>
    <w:rsid w:val="00585C12"/>
    <w:rsid w:val="00597B23"/>
    <w:rsid w:val="005E21C8"/>
    <w:rsid w:val="00612E4C"/>
    <w:rsid w:val="00622E96"/>
    <w:rsid w:val="00693DD1"/>
    <w:rsid w:val="006A2DD9"/>
    <w:rsid w:val="006C596F"/>
    <w:rsid w:val="006D47E7"/>
    <w:rsid w:val="006D7691"/>
    <w:rsid w:val="006E4509"/>
    <w:rsid w:val="0071471E"/>
    <w:rsid w:val="0074460A"/>
    <w:rsid w:val="00760B42"/>
    <w:rsid w:val="007719AF"/>
    <w:rsid w:val="00782BDB"/>
    <w:rsid w:val="007848D9"/>
    <w:rsid w:val="00784FD1"/>
    <w:rsid w:val="007F17A8"/>
    <w:rsid w:val="0081561C"/>
    <w:rsid w:val="00833597"/>
    <w:rsid w:val="00837773"/>
    <w:rsid w:val="00857CEC"/>
    <w:rsid w:val="00884EC6"/>
    <w:rsid w:val="008A1DB6"/>
    <w:rsid w:val="008C1755"/>
    <w:rsid w:val="008C2038"/>
    <w:rsid w:val="008C4C6E"/>
    <w:rsid w:val="008D68FC"/>
    <w:rsid w:val="009206A4"/>
    <w:rsid w:val="0092559D"/>
    <w:rsid w:val="0095398F"/>
    <w:rsid w:val="009C590B"/>
    <w:rsid w:val="009D44C7"/>
    <w:rsid w:val="009E2479"/>
    <w:rsid w:val="009E4816"/>
    <w:rsid w:val="00A64F17"/>
    <w:rsid w:val="00AE237C"/>
    <w:rsid w:val="00AE3C50"/>
    <w:rsid w:val="00AF2B32"/>
    <w:rsid w:val="00AF2D89"/>
    <w:rsid w:val="00AF4BFC"/>
    <w:rsid w:val="00B1487F"/>
    <w:rsid w:val="00B15A8A"/>
    <w:rsid w:val="00B31A06"/>
    <w:rsid w:val="00B34E0B"/>
    <w:rsid w:val="00B36487"/>
    <w:rsid w:val="00B53529"/>
    <w:rsid w:val="00B83769"/>
    <w:rsid w:val="00BC0753"/>
    <w:rsid w:val="00BE214C"/>
    <w:rsid w:val="00BE7F2A"/>
    <w:rsid w:val="00C501CD"/>
    <w:rsid w:val="00C50E72"/>
    <w:rsid w:val="00C52162"/>
    <w:rsid w:val="00C70C08"/>
    <w:rsid w:val="00C71B7E"/>
    <w:rsid w:val="00C7570D"/>
    <w:rsid w:val="00C773C5"/>
    <w:rsid w:val="00CD4EC9"/>
    <w:rsid w:val="00CD73C9"/>
    <w:rsid w:val="00CF1C3C"/>
    <w:rsid w:val="00D5383A"/>
    <w:rsid w:val="00D9585B"/>
    <w:rsid w:val="00DA7658"/>
    <w:rsid w:val="00DE5E26"/>
    <w:rsid w:val="00DF0B93"/>
    <w:rsid w:val="00DF5B52"/>
    <w:rsid w:val="00E32A4B"/>
    <w:rsid w:val="00E44960"/>
    <w:rsid w:val="00E56715"/>
    <w:rsid w:val="00E6576B"/>
    <w:rsid w:val="00ED13A1"/>
    <w:rsid w:val="00EE4B33"/>
    <w:rsid w:val="00F10DFD"/>
    <w:rsid w:val="00F23650"/>
    <w:rsid w:val="00F46D38"/>
    <w:rsid w:val="00F47BA1"/>
    <w:rsid w:val="00F57A8C"/>
    <w:rsid w:val="00FD651A"/>
    <w:rsid w:val="00FF594C"/>
    <w:rsid w:val="02A758E2"/>
    <w:rsid w:val="03A95701"/>
    <w:rsid w:val="08E150F2"/>
    <w:rsid w:val="1FBA0CE1"/>
    <w:rsid w:val="21610368"/>
    <w:rsid w:val="25BC354F"/>
    <w:rsid w:val="2E201EB5"/>
    <w:rsid w:val="37A13162"/>
    <w:rsid w:val="3AD3795F"/>
    <w:rsid w:val="3F342416"/>
    <w:rsid w:val="449C3295"/>
    <w:rsid w:val="44B26E56"/>
    <w:rsid w:val="48DA02A5"/>
    <w:rsid w:val="4C0B51A1"/>
    <w:rsid w:val="4D251E25"/>
    <w:rsid w:val="5CCE7FC2"/>
    <w:rsid w:val="5D5B07CD"/>
    <w:rsid w:val="61441586"/>
    <w:rsid w:val="64D37477"/>
    <w:rsid w:val="68D4739D"/>
    <w:rsid w:val="6D535020"/>
    <w:rsid w:val="7BF34C51"/>
    <w:rsid w:val="7C0B41D4"/>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rFonts w:ascii="Times New Roman" w:hAnsi="Times New Roman" w:eastAsia="宋体" w:cs="Times New Roman"/>
      <w:b/>
      <w:bCs/>
    </w:rPr>
  </w:style>
  <w:style w:type="character" w:styleId="9">
    <w:name w:val="page number"/>
    <w:basedOn w:val="7"/>
    <w:qFormat/>
    <w:uiPriority w:val="0"/>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16</Pages>
  <Words>7393</Words>
  <Characters>8429</Characters>
  <Lines>61</Lines>
  <Paragraphs>17</Paragraphs>
  <TotalTime>4</TotalTime>
  <ScaleCrop>false</ScaleCrop>
  <LinksUpToDate>false</LinksUpToDate>
  <CharactersWithSpaces>8456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2025-10-21T07:22:41Z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5963F6858D414AAB80D358AAA68D1AC2_13</vt:lpwstr>
  </property>
  <property fmtid="{D5CDD505-2E9C-101B-9397-08002B2CF9AE}" pid="4" name="KSOTemplateDocerSaveRecord">
    <vt:lpwstr>eyJoZGlkIjoiM2MxOGQzMGMzZDE2MzhjZjMyNzVlNjQ2YWYxNTk2ZjMifQ==</vt:lpwstr>
  </property>
</Properties>
</file>