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C927A">
      <w:pPr>
        <w:pStyle w:val="2"/>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景德镇市珠山区人大常委会</w:t>
      </w:r>
      <w:r>
        <w:rPr>
          <w:rFonts w:ascii="方正小标宋简体" w:hAnsi="方正小标宋简体" w:eastAsia="方正小标宋简体" w:cs="方正小标宋简体"/>
          <w:b w:val="0"/>
          <w:bCs/>
          <w:szCs w:val="44"/>
        </w:rPr>
        <w:t>2020</w:t>
      </w:r>
      <w:r>
        <w:rPr>
          <w:rFonts w:hint="eastAsia" w:ascii="方正小标宋简体" w:hAnsi="方正小标宋简体" w:eastAsia="方正小标宋简体" w:cs="方正小标宋简体"/>
          <w:b w:val="0"/>
          <w:bCs/>
          <w:szCs w:val="44"/>
        </w:rPr>
        <w:t>年部门</w:t>
      </w:r>
    </w:p>
    <w:p w14:paraId="38C2A135">
      <w:pPr>
        <w:pStyle w:val="2"/>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预算草案编制说明</w:t>
      </w:r>
    </w:p>
    <w:p w14:paraId="369C4F14">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一、部门主要职责</w:t>
      </w:r>
    </w:p>
    <w:p w14:paraId="0F66586A">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区人大是受区人民代表大会委托对政府、监委及两院进行工作监督的部门，主要职责是：</w:t>
      </w:r>
    </w:p>
    <w:p w14:paraId="7C8679A3">
      <w:pPr>
        <w:spacing w:line="360" w:lineRule="auto"/>
        <w:ind w:firstLine="560" w:firstLineChars="200"/>
        <w:jc w:val="left"/>
        <w:rPr>
          <w:rFonts w:ascii="仿宋_GB2312" w:hAnsi="??" w:eastAsia="仿宋_GB2312" w:cs="??"/>
          <w:sz w:val="28"/>
          <w:szCs w:val="28"/>
        </w:rPr>
      </w:pPr>
      <w:r>
        <w:rPr>
          <w:rFonts w:ascii="仿宋_GB2312" w:hAnsi="??" w:eastAsia="仿宋_GB2312" w:cs="??"/>
          <w:sz w:val="28"/>
          <w:szCs w:val="28"/>
        </w:rPr>
        <w:t>1</w:t>
      </w:r>
      <w:r>
        <w:rPr>
          <w:rFonts w:hint="eastAsia" w:ascii="仿宋_GB2312" w:hAnsi="宋体" w:eastAsia="仿宋_GB2312" w:cs="宋体"/>
          <w:sz w:val="28"/>
          <w:szCs w:val="28"/>
        </w:rPr>
        <w:t>、负责区人民代表大会会议、常委会议、主任会议及其它重要会议筹备、会务、有关文稿起草的有关事务。</w:t>
      </w:r>
    </w:p>
    <w:p w14:paraId="5F7EE7E0">
      <w:pPr>
        <w:spacing w:line="360" w:lineRule="auto"/>
        <w:ind w:firstLine="560" w:firstLineChars="200"/>
        <w:jc w:val="left"/>
        <w:rPr>
          <w:rFonts w:ascii="仿宋_GB2312" w:hAnsi="??" w:eastAsia="仿宋_GB2312" w:cs="??"/>
          <w:sz w:val="28"/>
          <w:szCs w:val="28"/>
        </w:rPr>
      </w:pPr>
      <w:r>
        <w:rPr>
          <w:rFonts w:ascii="仿宋_GB2312" w:hAnsi="??" w:eastAsia="仿宋_GB2312" w:cs="??"/>
          <w:sz w:val="28"/>
          <w:szCs w:val="28"/>
        </w:rPr>
        <w:t>2</w:t>
      </w:r>
      <w:r>
        <w:rPr>
          <w:rFonts w:hint="eastAsia" w:ascii="仿宋_GB2312" w:hAnsi="宋体" w:eastAsia="仿宋_GB2312" w:cs="宋体"/>
          <w:sz w:val="28"/>
          <w:szCs w:val="28"/>
        </w:rPr>
        <w:t>、组织草拟以区人大常委会和常委会办公室名义制发的文件、常委会主要领导讲话稿。负责常委会和办公室印鉴的使用管理。</w:t>
      </w:r>
    </w:p>
    <w:p w14:paraId="7B57EA12">
      <w:pPr>
        <w:spacing w:line="360" w:lineRule="auto"/>
        <w:ind w:firstLine="560" w:firstLineChars="200"/>
        <w:jc w:val="left"/>
        <w:rPr>
          <w:rFonts w:ascii="仿宋_GB2312" w:hAnsi="??" w:eastAsia="仿宋_GB2312" w:cs="??"/>
          <w:sz w:val="28"/>
          <w:szCs w:val="28"/>
        </w:rPr>
      </w:pPr>
      <w:r>
        <w:rPr>
          <w:rFonts w:ascii="仿宋_GB2312" w:hAnsi="??" w:eastAsia="仿宋_GB2312" w:cs="??"/>
          <w:sz w:val="28"/>
          <w:szCs w:val="28"/>
        </w:rPr>
        <w:t>3</w:t>
      </w:r>
      <w:r>
        <w:rPr>
          <w:rFonts w:hint="eastAsia" w:ascii="仿宋_GB2312" w:hAnsi="宋体" w:eastAsia="仿宋_GB2312" w:cs="宋体"/>
          <w:sz w:val="28"/>
          <w:szCs w:val="28"/>
        </w:rPr>
        <w:t>、负责协调区人大各专门委员会、常委会工作部门进行的执法检查。</w:t>
      </w:r>
    </w:p>
    <w:p w14:paraId="4ABC52A9">
      <w:pPr>
        <w:spacing w:line="360" w:lineRule="auto"/>
        <w:ind w:firstLine="560" w:firstLineChars="200"/>
        <w:jc w:val="left"/>
        <w:rPr>
          <w:rFonts w:ascii="仿宋_GB2312" w:hAnsi="??" w:eastAsia="仿宋_GB2312" w:cs="??"/>
          <w:sz w:val="28"/>
          <w:szCs w:val="28"/>
        </w:rPr>
      </w:pPr>
      <w:r>
        <w:rPr>
          <w:rFonts w:ascii="仿宋_GB2312" w:hAnsi="??" w:eastAsia="仿宋_GB2312" w:cs="??"/>
          <w:sz w:val="28"/>
          <w:szCs w:val="28"/>
        </w:rPr>
        <w:t>4</w:t>
      </w:r>
      <w:r>
        <w:rPr>
          <w:rFonts w:hint="eastAsia" w:ascii="仿宋_GB2312" w:hAnsi="宋体" w:eastAsia="仿宋_GB2312" w:cs="宋体"/>
          <w:sz w:val="28"/>
          <w:szCs w:val="28"/>
        </w:rPr>
        <w:t>、负责协调及督促</w:t>
      </w:r>
      <w:r>
        <w:rPr>
          <w:rFonts w:hint="eastAsia" w:ascii="仿宋_GB2312" w:hAnsi="??" w:eastAsia="仿宋_GB2312" w:cs="??"/>
          <w:sz w:val="28"/>
          <w:szCs w:val="28"/>
        </w:rPr>
        <w:t>“</w:t>
      </w:r>
      <w:r>
        <w:rPr>
          <w:rFonts w:hint="eastAsia" w:ascii="仿宋_GB2312" w:hAnsi="宋体" w:eastAsia="仿宋_GB2312" w:cs="宋体"/>
          <w:sz w:val="28"/>
          <w:szCs w:val="28"/>
        </w:rPr>
        <w:t>一府两院</w:t>
      </w:r>
      <w:r>
        <w:rPr>
          <w:rFonts w:hint="eastAsia" w:ascii="仿宋_GB2312" w:hAnsi="??" w:eastAsia="仿宋_GB2312" w:cs="??"/>
          <w:sz w:val="28"/>
          <w:szCs w:val="28"/>
        </w:rPr>
        <w:t>”</w:t>
      </w:r>
      <w:r>
        <w:rPr>
          <w:rFonts w:hint="eastAsia" w:ascii="仿宋_GB2312" w:hAnsi="宋体" w:eastAsia="仿宋_GB2312" w:cs="宋体"/>
          <w:sz w:val="28"/>
          <w:szCs w:val="28"/>
        </w:rPr>
        <w:t>对区人大会议、区人大常委会会议与主任会议作出的决定或有关重大事项的贯彻实施。</w:t>
      </w:r>
    </w:p>
    <w:p w14:paraId="7E08D163">
      <w:pPr>
        <w:spacing w:line="360" w:lineRule="auto"/>
        <w:ind w:firstLine="560" w:firstLineChars="200"/>
        <w:jc w:val="left"/>
        <w:rPr>
          <w:rFonts w:ascii="仿宋_GB2312" w:hAnsi="??" w:eastAsia="仿宋_GB2312" w:cs="??"/>
          <w:sz w:val="28"/>
          <w:szCs w:val="28"/>
        </w:rPr>
      </w:pPr>
      <w:r>
        <w:rPr>
          <w:rFonts w:ascii="仿宋_GB2312" w:hAnsi="??" w:eastAsia="仿宋_GB2312" w:cs="??"/>
          <w:sz w:val="28"/>
          <w:szCs w:val="28"/>
        </w:rPr>
        <w:t>5</w:t>
      </w:r>
      <w:r>
        <w:rPr>
          <w:rFonts w:hint="eastAsia" w:ascii="仿宋_GB2312" w:hAnsi="宋体" w:eastAsia="仿宋_GB2312" w:cs="宋体"/>
          <w:sz w:val="28"/>
          <w:szCs w:val="28"/>
        </w:rPr>
        <w:t>、围绕常委会的工作重点，开展调查研究，为领导决策提供依据、当好参谋。</w:t>
      </w:r>
    </w:p>
    <w:p w14:paraId="2F4F5DF3">
      <w:pPr>
        <w:spacing w:line="360" w:lineRule="auto"/>
        <w:ind w:firstLine="560" w:firstLineChars="200"/>
        <w:jc w:val="left"/>
        <w:rPr>
          <w:rFonts w:ascii="仿宋_GB2312" w:hAnsi="??" w:eastAsia="仿宋_GB2312" w:cs="??"/>
          <w:sz w:val="28"/>
          <w:szCs w:val="28"/>
        </w:rPr>
      </w:pPr>
      <w:r>
        <w:rPr>
          <w:rFonts w:ascii="仿宋_GB2312" w:hAnsi="??" w:eastAsia="仿宋_GB2312" w:cs="??"/>
          <w:sz w:val="28"/>
          <w:szCs w:val="28"/>
        </w:rPr>
        <w:t>6</w:t>
      </w:r>
      <w:r>
        <w:rPr>
          <w:rFonts w:hint="eastAsia" w:ascii="仿宋_GB2312" w:hAnsi="宋体" w:eastAsia="仿宋_GB2312" w:cs="宋体"/>
          <w:sz w:val="28"/>
          <w:szCs w:val="28"/>
        </w:rPr>
        <w:t>、组织和协调开展人大宣传报道工作和人大理论研讨活动。</w:t>
      </w:r>
    </w:p>
    <w:p w14:paraId="4BEF9D3D">
      <w:pPr>
        <w:spacing w:line="360" w:lineRule="auto"/>
        <w:ind w:firstLine="560" w:firstLineChars="200"/>
        <w:jc w:val="left"/>
        <w:rPr>
          <w:rFonts w:ascii="仿宋_GB2312" w:hAnsi="??" w:eastAsia="仿宋_GB2312" w:cs="??"/>
          <w:sz w:val="28"/>
          <w:szCs w:val="28"/>
        </w:rPr>
      </w:pPr>
      <w:r>
        <w:rPr>
          <w:rFonts w:ascii="仿宋_GB2312" w:hAnsi="??" w:eastAsia="仿宋_GB2312" w:cs="??"/>
          <w:sz w:val="28"/>
          <w:szCs w:val="28"/>
        </w:rPr>
        <w:t>7</w:t>
      </w:r>
      <w:r>
        <w:rPr>
          <w:rFonts w:hint="eastAsia" w:ascii="仿宋_GB2312" w:hAnsi="宋体" w:eastAsia="仿宋_GB2312" w:cs="宋体"/>
          <w:sz w:val="28"/>
          <w:szCs w:val="28"/>
        </w:rPr>
        <w:t>、做好网络宣传工作。</w:t>
      </w:r>
    </w:p>
    <w:p w14:paraId="4EE42DD6">
      <w:pPr>
        <w:spacing w:line="360" w:lineRule="auto"/>
        <w:ind w:firstLine="560" w:firstLineChars="200"/>
        <w:jc w:val="left"/>
        <w:rPr>
          <w:rFonts w:ascii="仿宋_GB2312" w:hAnsi="??" w:eastAsia="仿宋_GB2312" w:cs="??"/>
          <w:sz w:val="28"/>
          <w:szCs w:val="28"/>
        </w:rPr>
      </w:pPr>
      <w:r>
        <w:rPr>
          <w:rFonts w:ascii="仿宋_GB2312" w:hAnsi="??" w:eastAsia="仿宋_GB2312" w:cs="??"/>
          <w:sz w:val="28"/>
          <w:szCs w:val="28"/>
        </w:rPr>
        <w:t>8</w:t>
      </w:r>
      <w:r>
        <w:rPr>
          <w:rFonts w:hint="eastAsia" w:ascii="仿宋_GB2312" w:hAnsi="宋体" w:eastAsia="仿宋_GB2312" w:cs="宋体"/>
          <w:sz w:val="28"/>
          <w:szCs w:val="28"/>
        </w:rPr>
        <w:t>、围绕常委会总体工作安排，负责做好信息的收集、综合、传递反映工作。</w:t>
      </w:r>
    </w:p>
    <w:p w14:paraId="4631C03A">
      <w:pPr>
        <w:spacing w:line="360" w:lineRule="auto"/>
        <w:ind w:firstLine="560" w:firstLineChars="200"/>
        <w:jc w:val="left"/>
        <w:rPr>
          <w:rFonts w:ascii="仿宋_GB2312" w:hAnsi="??" w:eastAsia="仿宋_GB2312" w:cs="??"/>
          <w:sz w:val="28"/>
          <w:szCs w:val="28"/>
        </w:rPr>
      </w:pPr>
      <w:r>
        <w:rPr>
          <w:rFonts w:ascii="仿宋_GB2312" w:hAnsi="??" w:eastAsia="仿宋_GB2312" w:cs="??"/>
          <w:sz w:val="28"/>
          <w:szCs w:val="28"/>
        </w:rPr>
        <w:t>9</w:t>
      </w:r>
      <w:r>
        <w:rPr>
          <w:rFonts w:hint="eastAsia" w:ascii="仿宋_GB2312" w:hAnsi="宋体" w:eastAsia="仿宋_GB2312" w:cs="宋体"/>
          <w:sz w:val="28"/>
          <w:szCs w:val="28"/>
        </w:rPr>
        <w:t>、负责接待处理人民群众来信来访。</w:t>
      </w:r>
    </w:p>
    <w:p w14:paraId="1893588F">
      <w:pPr>
        <w:spacing w:line="360" w:lineRule="auto"/>
        <w:ind w:firstLine="560" w:firstLineChars="200"/>
        <w:jc w:val="left"/>
        <w:rPr>
          <w:rFonts w:ascii="仿宋_GB2312" w:hAnsi="??" w:eastAsia="仿宋_GB2312" w:cs="??"/>
          <w:sz w:val="28"/>
          <w:szCs w:val="28"/>
        </w:rPr>
      </w:pPr>
      <w:r>
        <w:rPr>
          <w:rFonts w:ascii="仿宋_GB2312" w:hAnsi="??" w:eastAsia="仿宋_GB2312" w:cs="??"/>
          <w:sz w:val="28"/>
          <w:szCs w:val="28"/>
        </w:rPr>
        <w:t>10</w:t>
      </w:r>
      <w:r>
        <w:rPr>
          <w:rFonts w:hint="eastAsia" w:ascii="仿宋_GB2312" w:hAnsi="宋体" w:eastAsia="仿宋_GB2312" w:cs="宋体"/>
          <w:sz w:val="28"/>
          <w:szCs w:val="28"/>
        </w:rPr>
        <w:t>、主管常委会机关财务和财产、安全、卫生等行政事务。</w:t>
      </w:r>
    </w:p>
    <w:p w14:paraId="5B6F31AB">
      <w:pPr>
        <w:spacing w:line="360" w:lineRule="auto"/>
        <w:ind w:firstLine="560" w:firstLineChars="200"/>
        <w:jc w:val="left"/>
        <w:rPr>
          <w:rFonts w:ascii="仿宋_GB2312" w:hAnsi="??" w:eastAsia="仿宋_GB2312" w:cs="??"/>
          <w:sz w:val="28"/>
          <w:szCs w:val="28"/>
        </w:rPr>
      </w:pPr>
      <w:r>
        <w:rPr>
          <w:rFonts w:ascii="仿宋_GB2312" w:hAnsi="??" w:eastAsia="仿宋_GB2312" w:cs="??"/>
          <w:sz w:val="28"/>
          <w:szCs w:val="28"/>
        </w:rPr>
        <w:t>11</w:t>
      </w:r>
      <w:r>
        <w:rPr>
          <w:rFonts w:hint="eastAsia" w:ascii="仿宋_GB2312" w:hAnsi="宋体" w:eastAsia="仿宋_GB2312" w:cs="宋体"/>
          <w:sz w:val="28"/>
          <w:szCs w:val="28"/>
        </w:rPr>
        <w:t>、负责市内外人大系统来往人员的接待工作。</w:t>
      </w:r>
    </w:p>
    <w:p w14:paraId="3D508E00">
      <w:pPr>
        <w:spacing w:line="360" w:lineRule="auto"/>
        <w:ind w:firstLine="560" w:firstLineChars="200"/>
        <w:jc w:val="left"/>
        <w:rPr>
          <w:rFonts w:ascii="仿宋_GB2312" w:hAnsi="??" w:eastAsia="仿宋_GB2312" w:cs="??"/>
          <w:sz w:val="28"/>
          <w:szCs w:val="28"/>
        </w:rPr>
      </w:pPr>
      <w:r>
        <w:rPr>
          <w:rFonts w:ascii="仿宋_GB2312" w:hAnsi="??" w:eastAsia="仿宋_GB2312" w:cs="??"/>
          <w:sz w:val="28"/>
          <w:szCs w:val="28"/>
        </w:rPr>
        <w:t>12</w:t>
      </w:r>
      <w:r>
        <w:rPr>
          <w:rFonts w:hint="eastAsia" w:ascii="仿宋_GB2312" w:hAnsi="宋体" w:eastAsia="仿宋_GB2312" w:cs="宋体"/>
          <w:sz w:val="28"/>
          <w:szCs w:val="28"/>
        </w:rPr>
        <w:t>、负责机关离、退休人员的服务工作。</w:t>
      </w:r>
    </w:p>
    <w:p w14:paraId="4AC0B448">
      <w:pPr>
        <w:spacing w:line="570" w:lineRule="exact"/>
        <w:ind w:firstLine="560" w:firstLineChars="200"/>
        <w:rPr>
          <w:rFonts w:ascii="仿宋_GB2312" w:hAnsi="仿宋_GB2312" w:eastAsia="仿宋_GB2312" w:cs="仿宋_GB2312"/>
          <w:sz w:val="28"/>
          <w:szCs w:val="28"/>
        </w:rPr>
      </w:pPr>
      <w:r>
        <w:rPr>
          <w:rFonts w:ascii="仿宋_GB2312" w:hAnsi="??" w:eastAsia="仿宋_GB2312" w:cs="??"/>
          <w:sz w:val="28"/>
          <w:szCs w:val="28"/>
        </w:rPr>
        <w:t>13</w:t>
      </w:r>
      <w:r>
        <w:rPr>
          <w:rFonts w:hint="eastAsia" w:ascii="仿宋_GB2312" w:hAnsi="宋体" w:eastAsia="仿宋_GB2312" w:cs="宋体"/>
          <w:sz w:val="28"/>
          <w:szCs w:val="28"/>
        </w:rPr>
        <w:t>、完成常委会交办的其他事项。</w:t>
      </w:r>
    </w:p>
    <w:p w14:paraId="3F6433F4">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二、部门</w:t>
      </w:r>
      <w:r>
        <w:rPr>
          <w:rFonts w:ascii="黑体" w:hAnsi="黑体" w:eastAsia="黑体" w:cs="黑体"/>
          <w:b/>
          <w:sz w:val="28"/>
          <w:szCs w:val="28"/>
        </w:rPr>
        <w:t>2020</w:t>
      </w:r>
      <w:r>
        <w:rPr>
          <w:rFonts w:hint="eastAsia" w:ascii="黑体" w:hAnsi="黑体" w:eastAsia="黑体" w:cs="黑体"/>
          <w:b/>
          <w:sz w:val="28"/>
          <w:szCs w:val="28"/>
        </w:rPr>
        <w:t>年主要工作任务</w:t>
      </w:r>
    </w:p>
    <w:p w14:paraId="2BA448B7">
      <w:pPr>
        <w:spacing w:line="540" w:lineRule="exact"/>
        <w:ind w:firstLine="646"/>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在新的一年里，常委会工作的总体要求是：</w:t>
      </w:r>
      <w:r>
        <w:rPr>
          <w:rFonts w:hint="eastAsia" w:ascii="仿宋_GB2312" w:hAnsi="黑体" w:eastAsia="仿宋_GB2312" w:cs="黑体"/>
          <w:color w:val="000000"/>
          <w:sz w:val="28"/>
          <w:szCs w:val="28"/>
        </w:rPr>
        <w:t>高举习近平新时代中国特色社会主义思想伟大旗帜，深入学习贯</w:t>
      </w:r>
      <w:bookmarkStart w:id="0" w:name="_GoBack"/>
      <w:bookmarkEnd w:id="0"/>
      <w:r>
        <w:rPr>
          <w:rFonts w:hint="eastAsia" w:ascii="仿宋_GB2312" w:hAnsi="黑体" w:eastAsia="仿宋_GB2312" w:cs="黑体"/>
          <w:color w:val="000000"/>
          <w:sz w:val="28"/>
          <w:szCs w:val="28"/>
        </w:rPr>
        <w:t>彻习近平总书记关于坚持和完善人民代表大会制度的重要思想，坚持党的领导、人民当家作主和依法治国有机统一，在中共珠山区委的坚强领导下，忠实履行宪法和法律赋予的神圣职责，着力服务发展大局。</w:t>
      </w:r>
      <w:r>
        <w:rPr>
          <w:rFonts w:hint="eastAsia" w:ascii="仿宋_GB2312" w:hAnsi="仿宋_GB2312" w:eastAsia="仿宋_GB2312" w:cs="仿宋_GB2312"/>
          <w:color w:val="000000"/>
          <w:sz w:val="28"/>
          <w:szCs w:val="28"/>
        </w:rPr>
        <w:t>根据这一总体要求，着重做好以下四个方面的工作：</w:t>
      </w:r>
    </w:p>
    <w:p w14:paraId="2D502CA1">
      <w:pPr>
        <w:spacing w:line="540" w:lineRule="exact"/>
        <w:ind w:firstLine="646"/>
        <w:rPr>
          <w:rFonts w:ascii="仿宋_GB2312" w:hAnsi="仿宋_GB2312" w:eastAsia="仿宋_GB2312"/>
          <w:color w:val="000000"/>
          <w:sz w:val="28"/>
          <w:szCs w:val="28"/>
        </w:rPr>
      </w:pPr>
      <w:r>
        <w:rPr>
          <w:rFonts w:hint="eastAsia" w:ascii="仿宋_GB2312" w:hAnsi="楷体_GB2312" w:eastAsia="仿宋_GB2312" w:cs="楷体_GB2312"/>
          <w:b/>
          <w:bCs/>
          <w:color w:val="000000"/>
          <w:sz w:val="28"/>
          <w:szCs w:val="28"/>
        </w:rPr>
        <w:t>一是坚持党的领导，把牢方向之舵。</w:t>
      </w:r>
      <w:r>
        <w:rPr>
          <w:rFonts w:hint="eastAsia" w:ascii="仿宋_GB2312" w:hAnsi="仿宋_GB2312" w:eastAsia="仿宋_GB2312" w:cs="仿宋_GB2312"/>
          <w:color w:val="000000"/>
          <w:sz w:val="28"/>
          <w:szCs w:val="28"/>
        </w:rPr>
        <w:t>新形势新任务给人大工作赋予了重大历史责任，提出了更高要求，人大工作必须把准把牢“方向之舵”，确保人大各项工作都毫不动摇地坚持党的领导。</w:t>
      </w:r>
      <w:r>
        <w:rPr>
          <w:rFonts w:ascii="仿宋_GB2312" w:hAnsi="仿宋_GB2312" w:eastAsia="仿宋_GB2312" w:cs="仿宋_GB2312"/>
          <w:color w:val="000000"/>
          <w:sz w:val="28"/>
          <w:szCs w:val="28"/>
        </w:rPr>
        <w:t>2019</w:t>
      </w:r>
      <w:r>
        <w:rPr>
          <w:rFonts w:hint="eastAsia" w:ascii="仿宋_GB2312" w:hAnsi="仿宋_GB2312" w:eastAsia="仿宋_GB2312" w:cs="仿宋_GB2312"/>
          <w:color w:val="000000"/>
          <w:sz w:val="28"/>
          <w:szCs w:val="28"/>
        </w:rPr>
        <w:t>年常委会将始终把习近平新时代中国特色社会主义思想，作为坚持和完善人民代表大会制度的强大思想武器，以“学习、研究、宣传、贯彻习近平总书记关于坚持和完善人民代表大会制度重要思想”专题活动为契机，结合党组会、常委会、主任会以及“三会一课”、代表团活动，认真组织市、区人大代表和区人大系统机关干部开展专题学习，切实学习、贯彻和领会好习近平总书记对人大各项工作提出的新思想和新要求。全体代表要努力当好宣讲员和实践者，深入到所在的社区、村委会和各类组织进行宣讲，与基层群众共同学习、分享体会，增进广大群众对人大工作的认知认同。镇、街人大要围绕习近平总书记关于人民代表大会制度的重要思想进行深入学习研究，确定研究课题，组织开展理论与实践研究工作，形成专题报告，为不断改进和完善区人大及其常委会各项工作提供决策依据。</w:t>
      </w:r>
    </w:p>
    <w:p w14:paraId="3C050AB0">
      <w:pPr>
        <w:spacing w:line="540" w:lineRule="exact"/>
        <w:ind w:firstLine="646"/>
        <w:rPr>
          <w:rFonts w:ascii="仿宋_GB2312" w:hAnsi="仿宋_GB2312" w:eastAsia="仿宋_GB2312"/>
          <w:color w:val="000000"/>
          <w:sz w:val="28"/>
          <w:szCs w:val="28"/>
        </w:rPr>
      </w:pPr>
      <w:r>
        <w:rPr>
          <w:rFonts w:hint="eastAsia" w:ascii="仿宋_GB2312" w:hAnsi="楷体_GB2312" w:eastAsia="仿宋_GB2312" w:cs="楷体_GB2312"/>
          <w:b/>
          <w:bCs/>
          <w:color w:val="000000"/>
          <w:sz w:val="28"/>
          <w:szCs w:val="28"/>
        </w:rPr>
        <w:t>二是认真履行职责，扬好法治之帆。</w:t>
      </w:r>
      <w:r>
        <w:rPr>
          <w:rFonts w:hint="eastAsia" w:ascii="仿宋_GB2312" w:hAnsi="仿宋_GB2312" w:eastAsia="仿宋_GB2312" w:cs="仿宋_GB2312"/>
          <w:color w:val="000000"/>
          <w:sz w:val="28"/>
          <w:szCs w:val="28"/>
        </w:rPr>
        <w:t>充分认识人大在依法治国中的地位作用，切实发挥职能作用，努力把法治建设落到人大工作的实处。充分运用法治思维和法治方式，积极推动依法行政、公正司法和全民守法，为经济社会发展营造良好的法治环境。</w:t>
      </w:r>
      <w:r>
        <w:rPr>
          <w:rFonts w:hint="eastAsia" w:ascii="仿宋_GB2312" w:hAnsi="仿宋_GB2312" w:eastAsia="仿宋_GB2312" w:cs="仿宋_GB2312"/>
          <w:b/>
          <w:bCs/>
          <w:color w:val="000000"/>
          <w:sz w:val="28"/>
          <w:szCs w:val="28"/>
        </w:rPr>
        <w:t>依法审议决定重大事项，</w:t>
      </w:r>
      <w:r>
        <w:rPr>
          <w:rFonts w:hint="eastAsia" w:ascii="仿宋_GB2312" w:hAnsi="仿宋_GB2312" w:eastAsia="仿宋_GB2312" w:cs="仿宋_GB2312"/>
          <w:color w:val="000000"/>
          <w:sz w:val="28"/>
          <w:szCs w:val="28"/>
        </w:rPr>
        <w:t>围绕区域经济发展、财政资金使用、重点项目建设、重大民生工程等涉及全局性、长远性、根本性的重大事项纳入人大审议的范畴，适时作出决议决定，促进重大事项决策依法、民主、科学；</w:t>
      </w:r>
      <w:r>
        <w:rPr>
          <w:rFonts w:hint="eastAsia" w:ascii="仿宋_GB2312" w:hAnsi="仿宋_GB2312" w:eastAsia="仿宋_GB2312" w:cs="仿宋_GB2312"/>
          <w:b/>
          <w:bCs/>
          <w:color w:val="000000"/>
          <w:sz w:val="28"/>
          <w:szCs w:val="28"/>
        </w:rPr>
        <w:t>充分发挥监督职能作用，</w:t>
      </w:r>
      <w:r>
        <w:rPr>
          <w:rFonts w:hint="eastAsia" w:ascii="仿宋_GB2312" w:hAnsi="仿宋_GB2312" w:eastAsia="仿宋_GB2312" w:cs="仿宋_GB2312"/>
          <w:color w:val="000000"/>
          <w:sz w:val="28"/>
          <w:szCs w:val="28"/>
        </w:rPr>
        <w:t>围绕推进依法治区这一主线，通过采取视察调研、执法检查等综合手段，不断增强“一府一委两院”领导干部和行政执法人员法治理念，把已形成习惯的行政思维、管理思维转变为法治思维，促进“一府一委两院”依法行政、公正司法，有力有效推进法治建设，不断加快依法治区进程；</w:t>
      </w:r>
      <w:r>
        <w:rPr>
          <w:rFonts w:hint="eastAsia" w:ascii="仿宋_GB2312" w:hAnsi="仿宋_GB2312" w:eastAsia="仿宋_GB2312" w:cs="仿宋_GB2312"/>
          <w:b/>
          <w:bCs/>
          <w:color w:val="000000"/>
          <w:sz w:val="28"/>
          <w:szCs w:val="28"/>
        </w:rPr>
        <w:t>严格规范人事任免，</w:t>
      </w:r>
      <w:r>
        <w:rPr>
          <w:rFonts w:hint="eastAsia" w:ascii="仿宋_GB2312" w:hAnsi="仿宋_GB2312" w:eastAsia="仿宋_GB2312" w:cs="仿宋_GB2312"/>
          <w:color w:val="000000"/>
          <w:sz w:val="28"/>
          <w:szCs w:val="28"/>
        </w:rPr>
        <w:t>组织区人大常委会选举任命的国家工作人员，公开向宪法宣誓，增强领导干部的宪法信仰和法治观念。完善任后监督机制，对政府组成部门负责人履职情况开展述职评议，为全区经济社会发展提供组织保障。同时，认真做好规范性文件备案审查工作，积极配合上级人大做好立法调研、执法检查等工作，认真反映立法建议。</w:t>
      </w:r>
    </w:p>
    <w:p w14:paraId="03F1BD6D">
      <w:pPr>
        <w:spacing w:line="540" w:lineRule="exact"/>
        <w:ind w:firstLine="562" w:firstLineChars="200"/>
        <w:rPr>
          <w:rFonts w:ascii="仿宋_GB2312" w:hAnsi="仿宋_GB2312" w:eastAsia="仿宋_GB2312"/>
          <w:color w:val="000000"/>
          <w:sz w:val="28"/>
          <w:szCs w:val="28"/>
        </w:rPr>
      </w:pPr>
      <w:r>
        <w:rPr>
          <w:rFonts w:hint="eastAsia" w:ascii="仿宋_GB2312" w:hAnsi="楷体_GB2312" w:eastAsia="仿宋_GB2312" w:cs="楷体_GB2312"/>
          <w:b/>
          <w:bCs/>
          <w:color w:val="000000"/>
          <w:sz w:val="28"/>
          <w:szCs w:val="28"/>
        </w:rPr>
        <w:t>三是改进代表工作，领好发展之航。</w:t>
      </w:r>
      <w:r>
        <w:rPr>
          <w:rFonts w:hint="eastAsia" w:ascii="仿宋_GB2312" w:hAnsi="仿宋_GB2312" w:eastAsia="仿宋_GB2312" w:cs="仿宋_GB2312"/>
          <w:color w:val="000000"/>
          <w:sz w:val="28"/>
          <w:szCs w:val="28"/>
        </w:rPr>
        <w:t>坚持代表主体地位，不断改进代表工作，保障代表的知情权、参与权、表达权、选举权和监督权。</w:t>
      </w:r>
      <w:r>
        <w:rPr>
          <w:rFonts w:hint="eastAsia" w:ascii="仿宋_GB2312" w:hAnsi="仿宋_GB2312" w:eastAsia="仿宋_GB2312" w:cs="仿宋_GB2312"/>
          <w:b/>
          <w:bCs/>
          <w:color w:val="000000"/>
          <w:sz w:val="28"/>
          <w:szCs w:val="28"/>
        </w:rPr>
        <w:t>深化“三联系”工作制度，</w:t>
      </w:r>
      <w:r>
        <w:rPr>
          <w:rFonts w:hint="eastAsia" w:ascii="仿宋_GB2312" w:hAnsi="仿宋_GB2312" w:eastAsia="仿宋_GB2312" w:cs="仿宋_GB2312"/>
          <w:color w:val="000000"/>
          <w:sz w:val="28"/>
          <w:szCs w:val="28"/>
        </w:rPr>
        <w:t>完善常委会组成人员联系代表走访制度，以老带新、以新促老，加强代表学习交流，宣传代表依法履职的典型，在强化联系、提升素质、发挥作用上下功夫，不断营造代表依法履职的良好氛围；</w:t>
      </w:r>
      <w:r>
        <w:rPr>
          <w:rFonts w:hint="eastAsia" w:ascii="仿宋_GB2312" w:hAnsi="仿宋_GB2312" w:eastAsia="仿宋_GB2312" w:cs="仿宋_GB2312"/>
          <w:b/>
          <w:bCs/>
          <w:color w:val="000000"/>
          <w:sz w:val="28"/>
          <w:szCs w:val="28"/>
        </w:rPr>
        <w:t>创新代表工作机制，</w:t>
      </w:r>
      <w:r>
        <w:rPr>
          <w:rFonts w:hint="eastAsia" w:ascii="仿宋_GB2312" w:hAnsi="仿宋_GB2312" w:eastAsia="仿宋_GB2312" w:cs="仿宋_GB2312"/>
          <w:color w:val="000000"/>
          <w:sz w:val="28"/>
          <w:szCs w:val="28"/>
        </w:rPr>
        <w:t>加强代表联络阵地建设，推行“三个全覆盖”工作机制，完善工作制度，拓宽联系渠道，切实把代表联络站作为联系群众、发挥作用的有效平台。按照“十有”标准，将代表联络站建设延伸到村（社区），实现阵地建设全覆盖。为代表建立履职档案，制定考核评分规则，实现履职档案全覆盖。将各级代表分配到各村（社区），建立代表定期接待日工作制度，针对群众反映的热点问题，明确代表接待日主题，邀请有关职能部门参与接待活动，推行“代表</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”服务品牌，实现代表服务全覆盖；</w:t>
      </w:r>
      <w:r>
        <w:rPr>
          <w:rFonts w:hint="eastAsia" w:ascii="仿宋_GB2312" w:hAnsi="仿宋_GB2312" w:eastAsia="仿宋_GB2312" w:cs="仿宋_GB2312"/>
          <w:b/>
          <w:bCs/>
          <w:color w:val="000000"/>
          <w:sz w:val="28"/>
          <w:szCs w:val="28"/>
        </w:rPr>
        <w:t>完善议案建议办理机制，</w:t>
      </w:r>
      <w:r>
        <w:rPr>
          <w:rFonts w:hint="eastAsia" w:ascii="仿宋_GB2312" w:hAnsi="仿宋_GB2312" w:eastAsia="仿宋_GB2312" w:cs="仿宋_GB2312"/>
          <w:color w:val="000000"/>
          <w:sz w:val="28"/>
          <w:szCs w:val="28"/>
        </w:rPr>
        <w:t>把提高代表议案建议办理质量作为支持代表依法履职，充分发挥代表作用的关键环节，适时听取审议有关承办单位办理工作情况报告，切实解决重答复、轻落实的问题，提高代表履职的积极性。</w:t>
      </w:r>
    </w:p>
    <w:p w14:paraId="7B674DCD">
      <w:pPr>
        <w:shd w:val="clear" w:color="auto" w:fill="FFFFFF"/>
        <w:spacing w:line="540" w:lineRule="exact"/>
        <w:ind w:firstLine="630"/>
        <w:rPr>
          <w:rFonts w:ascii="仿宋_GB2312" w:hAnsi="仿宋_GB2312" w:eastAsia="仿宋_GB2312"/>
          <w:color w:val="000000"/>
          <w:kern w:val="0"/>
          <w:sz w:val="28"/>
          <w:szCs w:val="28"/>
        </w:rPr>
      </w:pPr>
      <w:r>
        <w:rPr>
          <w:rFonts w:hint="eastAsia" w:ascii="仿宋_GB2312" w:hAnsi="楷体_GB2312" w:eastAsia="仿宋_GB2312" w:cs="楷体_GB2312"/>
          <w:b/>
          <w:bCs/>
          <w:color w:val="000000"/>
          <w:sz w:val="28"/>
          <w:szCs w:val="28"/>
        </w:rPr>
        <w:t>四是加强自身建设，护好服务之船。</w:t>
      </w:r>
      <w:r>
        <w:rPr>
          <w:rFonts w:hint="eastAsia" w:ascii="仿宋_GB2312" w:hAnsi="仿宋_GB2312" w:eastAsia="仿宋_GB2312" w:cs="仿宋_GB2312"/>
          <w:color w:val="000000"/>
          <w:kern w:val="0"/>
          <w:sz w:val="28"/>
          <w:szCs w:val="28"/>
        </w:rPr>
        <w:t>坚持学以知责、学以明法、学以致用的理念，认真执行党组中心组学习和“三会一课”制度，举办党的十九大精神、习近平新时代中国特色社会主义思想、法律法规和人大知识专题讲座，加强对人大常委会组成人员财经、法律等专业知识的培训，进一步提升服务大局、依法履职的能力和水平。坚持有为与有戒、知行与知止相统一，大兴调查研究之风，发扬亲民为民之风，倡导务实高效之风，推动人大机关作风、机关效能持续提升。持之以恒正风肃纪，严格落实中央八项规定，驰而不息纠正“四风”，整治“怕、慢、假、庸、散”等问题，形成狠抓作风建设的强劲态势。进一步完善常委会议事规则和机关管理制度，促进人大工作制度更规范、管理更科学、工作更务实。加强对人大机关干部和竟成镇、各街道人大工作人员的培训，提高人大干部法律素养和履职能力。加强对人民代表大会制度和人大工作的宣传，讲好“人大故事”、传播“人大声音”，不断增强人大工作的影响力。坚持以联动促发展，加强上下、内外人大的沟通联系，促进全区人大工作共同进步、共同提高。</w:t>
      </w:r>
    </w:p>
    <w:p w14:paraId="7F9F1A69">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三、部门基本情况</w:t>
      </w:r>
    </w:p>
    <w:p w14:paraId="68451C1A">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区人大共有预算单位</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个。编制数为</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人，其中行政编制</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人、全额补助事业编制</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人、部分补助事业编制</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人；实有人数</w:t>
      </w:r>
      <w:r>
        <w:rPr>
          <w:rFonts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人，其中在职人数为</w:t>
      </w:r>
      <w:r>
        <w:rPr>
          <w:rFonts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人，包括行政人员</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人、全额补助事业人员</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人、部分补助事业编人员</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人；离休人员</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人；退休人员</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人。</w:t>
      </w:r>
    </w:p>
    <w:p w14:paraId="143AA87A">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四、</w:t>
      </w:r>
      <w:r>
        <w:rPr>
          <w:rFonts w:ascii="黑体" w:hAnsi="黑体" w:eastAsia="黑体" w:cs="黑体"/>
          <w:b/>
          <w:sz w:val="28"/>
          <w:szCs w:val="28"/>
        </w:rPr>
        <w:t>2020</w:t>
      </w:r>
      <w:r>
        <w:rPr>
          <w:rFonts w:hint="eastAsia" w:ascii="黑体" w:hAnsi="黑体" w:eastAsia="黑体" w:cs="黑体"/>
          <w:b/>
          <w:sz w:val="28"/>
          <w:szCs w:val="28"/>
        </w:rPr>
        <w:t>年部门预算收支情况说明</w:t>
      </w:r>
    </w:p>
    <w:p w14:paraId="3D897C44">
      <w:pPr>
        <w:spacing w:line="57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（一）收入预算情况</w:t>
      </w:r>
    </w:p>
    <w:p w14:paraId="65CDF898">
      <w:pPr>
        <w:spacing w:line="570" w:lineRule="exact"/>
        <w:ind w:firstLine="600"/>
        <w:rPr>
          <w:rFonts w:ascii="仿宋_GB2312" w:hAnsi="仿宋_GB2312" w:eastAsia="仿宋_GB2312" w:cs="仿宋_GB2312"/>
          <w:sz w:val="28"/>
          <w:szCs w:val="28"/>
        </w:rPr>
      </w:pPr>
      <w:r>
        <w:rPr>
          <w:rFonts w:ascii="仿宋_GB2312" w:hAnsi="仿宋_GB2312" w:eastAsia="仿宋_GB2312" w:cs="仿宋_GB2312"/>
          <w:sz w:val="28"/>
          <w:szCs w:val="28"/>
        </w:rPr>
        <w:t>2020</w:t>
      </w:r>
      <w:r>
        <w:rPr>
          <w:rFonts w:hint="eastAsia" w:ascii="仿宋_GB2312" w:hAnsi="仿宋_GB2312" w:eastAsia="仿宋_GB2312" w:cs="仿宋_GB2312"/>
          <w:sz w:val="28"/>
          <w:szCs w:val="28"/>
        </w:rPr>
        <w:t>年区人大收入预算总额为</w:t>
      </w:r>
      <w:r>
        <w:rPr>
          <w:rFonts w:hint="eastAsia" w:ascii="仿宋_GB2312" w:hAnsi="仿宋_GB2312" w:eastAsia="仿宋_GB2312" w:cs="仿宋_GB2312"/>
          <w:sz w:val="28"/>
          <w:szCs w:val="28"/>
          <w:lang w:val="en-US" w:eastAsia="zh-CN"/>
        </w:rPr>
        <w:t>554</w:t>
      </w:r>
      <w:r>
        <w:rPr>
          <w:rFonts w:hint="eastAsia" w:ascii="仿宋_GB2312" w:hAnsi="仿宋_GB2312" w:eastAsia="仿宋_GB2312" w:cs="仿宋_GB2312"/>
          <w:sz w:val="28"/>
          <w:szCs w:val="28"/>
        </w:rPr>
        <w:t>万元，与上年预算相比增</w:t>
      </w:r>
      <w:r>
        <w:rPr>
          <w:rFonts w:hint="eastAsia" w:ascii="仿宋_GB2312" w:hAnsi="仿宋_GB2312" w:eastAsia="仿宋_GB2312" w:cs="仿宋_GB2312"/>
          <w:sz w:val="28"/>
          <w:szCs w:val="28"/>
          <w:lang w:eastAsia="zh-CN"/>
        </w:rPr>
        <w:t>加</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主要原因是增加预算联网监督平台建设、运维费用</w:t>
      </w:r>
      <w:r>
        <w:rPr>
          <w:rFonts w:hint="eastAsia" w:ascii="仿宋_GB2312" w:hAnsi="仿宋_GB2312" w:eastAsia="仿宋_GB2312" w:cs="仿宋_GB2312"/>
          <w:sz w:val="28"/>
          <w:szCs w:val="28"/>
        </w:rPr>
        <w:t>。其中：当年财政拨款收入</w:t>
      </w:r>
      <w:r>
        <w:rPr>
          <w:rFonts w:hint="eastAsia" w:ascii="仿宋_GB2312" w:hAnsi="仿宋_GB2312" w:eastAsia="仿宋_GB2312" w:cs="仿宋_GB2312"/>
          <w:sz w:val="28"/>
          <w:szCs w:val="28"/>
          <w:lang w:val="en-US" w:eastAsia="zh-CN"/>
        </w:rPr>
        <w:t>554</w:t>
      </w:r>
      <w:r>
        <w:rPr>
          <w:rFonts w:hint="eastAsia" w:ascii="仿宋_GB2312" w:hAnsi="仿宋_GB2312" w:eastAsia="仿宋_GB2312" w:cs="仿宋_GB2312"/>
          <w:sz w:val="28"/>
          <w:szCs w:val="28"/>
        </w:rPr>
        <w:t>万元，占收入预算总额的</w:t>
      </w:r>
      <w:r>
        <w:rPr>
          <w:rFonts w:ascii="仿宋_GB2312" w:hAnsi="仿宋_GB2312" w:eastAsia="仿宋_GB2312" w:cs="仿宋_GB2312"/>
          <w:sz w:val="28"/>
          <w:szCs w:val="28"/>
        </w:rPr>
        <w:t>100%</w:t>
      </w:r>
      <w:r>
        <w:rPr>
          <w:rFonts w:hint="eastAsia" w:ascii="仿宋_GB2312" w:hAnsi="仿宋_GB2312" w:eastAsia="仿宋_GB2312" w:cs="仿宋_GB2312"/>
          <w:sz w:val="28"/>
          <w:szCs w:val="28"/>
        </w:rPr>
        <w:t>；政府性基金拨款收入</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万元，占收入预算总额的</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；事业收入</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万元，占收入预算总额的</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；事业单位经营收入</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万元，占收入预算总额的</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；当年其他各项收入</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万元，占收入预算总额的</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；上年结余结转收入</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万元，占收入预算总额的</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w:t>
      </w:r>
    </w:p>
    <w:p w14:paraId="149FA38C">
      <w:pPr>
        <w:spacing w:line="57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（二）支出预算情况</w:t>
      </w:r>
    </w:p>
    <w:p w14:paraId="17ED5A35">
      <w:pPr>
        <w:spacing w:line="57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2020</w:t>
      </w:r>
      <w:r>
        <w:rPr>
          <w:rFonts w:hint="eastAsia" w:ascii="仿宋_GB2312" w:hAnsi="仿宋_GB2312" w:eastAsia="仿宋_GB2312" w:cs="仿宋_GB2312"/>
          <w:sz w:val="28"/>
          <w:szCs w:val="28"/>
        </w:rPr>
        <w:t>年区人大支出预算总额为</w:t>
      </w:r>
      <w:r>
        <w:rPr>
          <w:rFonts w:hint="eastAsia" w:ascii="仿宋_GB2312" w:hAnsi="仿宋_GB2312" w:eastAsia="仿宋_GB2312" w:cs="仿宋_GB2312"/>
          <w:sz w:val="28"/>
          <w:szCs w:val="28"/>
          <w:lang w:val="en-US" w:eastAsia="zh-CN"/>
        </w:rPr>
        <w:t>554</w:t>
      </w:r>
      <w:r>
        <w:rPr>
          <w:rFonts w:hint="eastAsia" w:ascii="仿宋_GB2312" w:hAnsi="仿宋_GB2312" w:eastAsia="仿宋_GB2312" w:cs="仿宋_GB2312"/>
          <w:sz w:val="28"/>
          <w:szCs w:val="28"/>
        </w:rPr>
        <w:t>万元，与上年预算相比增</w:t>
      </w:r>
      <w:r>
        <w:rPr>
          <w:rFonts w:hint="eastAsia" w:ascii="仿宋_GB2312" w:hAnsi="仿宋_GB2312" w:eastAsia="仿宋_GB2312" w:cs="仿宋_GB2312"/>
          <w:sz w:val="28"/>
          <w:szCs w:val="28"/>
          <w:lang w:eastAsia="zh-CN"/>
        </w:rPr>
        <w:t>加</w:t>
      </w:r>
      <w:r>
        <w:rPr>
          <w:rFonts w:hint="eastAsia" w:ascii="仿宋_GB2312" w:hAnsi="仿宋_GB2312" w:eastAsia="仿宋_GB2312" w:cs="仿宋_GB2312"/>
          <w:sz w:val="28"/>
          <w:szCs w:val="28"/>
          <w:lang w:val="en-US" w:eastAsia="zh-CN"/>
        </w:rPr>
        <w:t>21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主要原因是增加预算联网监督平台建设、运维费用</w:t>
      </w:r>
      <w:r>
        <w:rPr>
          <w:rFonts w:hint="eastAsia" w:ascii="仿宋_GB2312" w:hAnsi="仿宋_GB2312" w:eastAsia="仿宋_GB2312" w:cs="仿宋_GB2312"/>
          <w:sz w:val="28"/>
          <w:szCs w:val="28"/>
        </w:rPr>
        <w:t>。其中：按支出项目类别划分：基本支出</w:t>
      </w:r>
      <w:r>
        <w:rPr>
          <w:rFonts w:ascii="仿宋_GB2312" w:hAnsi="仿宋_GB2312" w:eastAsia="仿宋_GB2312" w:cs="仿宋_GB2312"/>
          <w:sz w:val="28"/>
          <w:szCs w:val="28"/>
        </w:rPr>
        <w:t>276.</w:t>
      </w:r>
      <w:r>
        <w:rPr>
          <w:rFonts w:hint="eastAsia" w:ascii="仿宋_GB2312" w:hAnsi="仿宋_GB2312" w:eastAsia="仿宋_GB2312" w:cs="仿宋_GB2312"/>
          <w:sz w:val="28"/>
          <w:szCs w:val="28"/>
          <w:lang w:val="en-US" w:eastAsia="zh-CN"/>
        </w:rPr>
        <w:t>77</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49.96</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，包括工资福利支出</w:t>
      </w:r>
      <w:r>
        <w:rPr>
          <w:rFonts w:ascii="仿宋_GB2312" w:hAnsi="仿宋_GB2312" w:eastAsia="仿宋_GB2312" w:cs="仿宋_GB2312"/>
          <w:sz w:val="28"/>
          <w:szCs w:val="28"/>
        </w:rPr>
        <w:t>243.61</w:t>
      </w:r>
      <w:r>
        <w:rPr>
          <w:rFonts w:hint="eastAsia" w:ascii="仿宋_GB2312" w:hAnsi="仿宋_GB2312" w:eastAsia="仿宋_GB2312" w:cs="仿宋_GB2312"/>
          <w:sz w:val="28"/>
          <w:szCs w:val="28"/>
        </w:rPr>
        <w:t>万元、商品和服务支出</w:t>
      </w:r>
      <w:r>
        <w:rPr>
          <w:rFonts w:ascii="仿宋_GB2312" w:hAnsi="仿宋_GB2312" w:eastAsia="仿宋_GB2312" w:cs="仿宋_GB2312"/>
          <w:sz w:val="28"/>
          <w:szCs w:val="28"/>
        </w:rPr>
        <w:t>33.16</w:t>
      </w:r>
      <w:r>
        <w:rPr>
          <w:rFonts w:hint="eastAsia" w:ascii="仿宋_GB2312" w:hAnsi="仿宋_GB2312" w:eastAsia="仿宋_GB2312" w:cs="仿宋_GB2312"/>
          <w:sz w:val="28"/>
          <w:szCs w:val="28"/>
        </w:rPr>
        <w:t>万元、对个人和家庭的补助</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万元、其他资本性支出</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万元；项目支出</w:t>
      </w:r>
      <w:r>
        <w:rPr>
          <w:rFonts w:hint="eastAsia" w:ascii="仿宋_GB2312" w:hAnsi="仿宋_GB2312" w:eastAsia="仿宋_GB2312" w:cs="仿宋_GB2312"/>
          <w:sz w:val="28"/>
          <w:szCs w:val="28"/>
          <w:lang w:val="en-US" w:eastAsia="zh-CN"/>
        </w:rPr>
        <w:t>277.23</w:t>
      </w:r>
      <w:r>
        <w:rPr>
          <w:rFonts w:hint="eastAsia" w:ascii="仿宋_GB2312" w:hAnsi="仿宋_GB2312" w:eastAsia="仿宋_GB2312" w:cs="仿宋_GB2312"/>
          <w:sz w:val="28"/>
          <w:szCs w:val="28"/>
        </w:rPr>
        <w:t>万元，占支出总额的</w:t>
      </w:r>
      <w:r>
        <w:rPr>
          <w:rFonts w:hint="eastAsia" w:ascii="仿宋_GB2312" w:hAnsi="仿宋_GB2312" w:eastAsia="仿宋_GB2312" w:cs="仿宋_GB2312"/>
          <w:sz w:val="28"/>
          <w:szCs w:val="28"/>
          <w:lang w:val="en-US" w:eastAsia="zh-CN"/>
        </w:rPr>
        <w:t>50.04</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，包括工资福利支出</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万元、商品和服务支出</w:t>
      </w:r>
      <w:r>
        <w:rPr>
          <w:rFonts w:hint="eastAsia" w:ascii="仿宋_GB2312" w:hAnsi="仿宋_GB2312" w:eastAsia="仿宋_GB2312" w:cs="仿宋_GB2312"/>
          <w:sz w:val="28"/>
          <w:szCs w:val="28"/>
          <w:lang w:val="en-US" w:eastAsia="zh-CN"/>
        </w:rPr>
        <w:t>277.23</w:t>
      </w:r>
      <w:r>
        <w:rPr>
          <w:rFonts w:hint="eastAsia" w:ascii="仿宋_GB2312" w:hAnsi="仿宋_GB2312" w:eastAsia="仿宋_GB2312" w:cs="仿宋_GB2312"/>
          <w:sz w:val="28"/>
          <w:szCs w:val="28"/>
        </w:rPr>
        <w:t>万元、对个人和家庭的补助</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万元、债务利息支出</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万元、基本建设支出</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万元、其他资本性支出</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万元、其他相关支出</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万元；事业经营支出</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万元，占支出预算总额的</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；对附属单位补助支出的</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万元，占支出预算总额的</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；上缴上级支出</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万元，占支出预算总额的</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w:t>
      </w:r>
    </w:p>
    <w:p w14:paraId="756755C0">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按支出功能项目科目划分：一般公共服务</w:t>
      </w:r>
      <w:r>
        <w:rPr>
          <w:rFonts w:hint="eastAsia" w:ascii="仿宋_GB2312" w:hAnsi="仿宋_GB2312" w:eastAsia="仿宋_GB2312" w:cs="仿宋_GB2312"/>
          <w:sz w:val="28"/>
          <w:szCs w:val="28"/>
          <w:lang w:val="en-US" w:eastAsia="zh-CN"/>
        </w:rPr>
        <w:t>554</w:t>
      </w:r>
      <w:r>
        <w:rPr>
          <w:rFonts w:hint="eastAsia" w:ascii="仿宋_GB2312" w:hAnsi="仿宋_GB2312" w:eastAsia="仿宋_GB2312" w:cs="仿宋_GB2312"/>
          <w:sz w:val="28"/>
          <w:szCs w:val="28"/>
        </w:rPr>
        <w:t>万元，占支出预算总额的</w:t>
      </w:r>
      <w:r>
        <w:rPr>
          <w:rFonts w:ascii="仿宋_GB2312" w:hAnsi="仿宋_GB2312" w:eastAsia="仿宋_GB2312" w:cs="仿宋_GB2312"/>
          <w:sz w:val="28"/>
          <w:szCs w:val="28"/>
        </w:rPr>
        <w:t>100%</w:t>
      </w:r>
      <w:r>
        <w:rPr>
          <w:rFonts w:hint="eastAsia" w:ascii="仿宋_GB2312" w:hAnsi="仿宋_GB2312" w:eastAsia="仿宋_GB2312" w:cs="仿宋_GB2312"/>
          <w:sz w:val="28"/>
          <w:szCs w:val="28"/>
        </w:rPr>
        <w:t>；公共安全支出</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万元，占支出预算总额的</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w:t>
      </w:r>
    </w:p>
    <w:p w14:paraId="49CAF8E4">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按支出经济分类划分：工资福利支出</w:t>
      </w:r>
      <w:r>
        <w:rPr>
          <w:rFonts w:ascii="仿宋_GB2312" w:hAnsi="仿宋_GB2312" w:eastAsia="仿宋_GB2312" w:cs="仿宋_GB2312"/>
          <w:sz w:val="28"/>
          <w:szCs w:val="28"/>
        </w:rPr>
        <w:t>276.</w:t>
      </w:r>
      <w:r>
        <w:rPr>
          <w:rFonts w:hint="eastAsia" w:ascii="仿宋_GB2312" w:hAnsi="仿宋_GB2312" w:eastAsia="仿宋_GB2312" w:cs="仿宋_GB2312"/>
          <w:sz w:val="28"/>
          <w:szCs w:val="28"/>
          <w:lang w:val="en-US" w:eastAsia="zh-CN"/>
        </w:rPr>
        <w:t>77</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49.96</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；商品和服务支出</w:t>
      </w:r>
      <w:r>
        <w:rPr>
          <w:rFonts w:hint="eastAsia" w:ascii="仿宋_GB2312" w:hAnsi="仿宋_GB2312" w:eastAsia="仿宋_GB2312" w:cs="仿宋_GB2312"/>
          <w:sz w:val="28"/>
          <w:szCs w:val="28"/>
          <w:lang w:val="en-US" w:eastAsia="zh-CN"/>
        </w:rPr>
        <w:t>277.23</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50.04</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14:paraId="16B9D90B">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（三）经费拨款支出情况</w:t>
      </w:r>
    </w:p>
    <w:p w14:paraId="3156FD36">
      <w:pPr>
        <w:spacing w:line="57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2020</w:t>
      </w:r>
      <w:r>
        <w:rPr>
          <w:rFonts w:hint="eastAsia" w:ascii="仿宋_GB2312" w:hAnsi="仿宋_GB2312" w:eastAsia="仿宋_GB2312" w:cs="仿宋_GB2312"/>
          <w:sz w:val="28"/>
          <w:szCs w:val="28"/>
        </w:rPr>
        <w:t>年区人大经费拨款支出预算</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万元，占支出预算总额的</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，与上年预算相比增减</w:t>
      </w:r>
      <w:r>
        <w:rPr>
          <w:rFonts w:ascii="仿宋_GB2312" w:hAnsi="仿宋_GB2312" w:eastAsia="仿宋_GB2312" w:cs="仿宋_GB2312"/>
          <w:sz w:val="28"/>
          <w:szCs w:val="28"/>
        </w:rPr>
        <w:t>0 %</w:t>
      </w:r>
      <w:r>
        <w:rPr>
          <w:rFonts w:hint="eastAsia" w:ascii="仿宋_GB2312" w:hAnsi="仿宋_GB2312" w:eastAsia="仿宋_GB2312" w:cs="仿宋_GB2312"/>
          <w:sz w:val="28"/>
          <w:szCs w:val="28"/>
        </w:rPr>
        <w:t>，没有拨出经费。</w:t>
      </w:r>
    </w:p>
    <w:p w14:paraId="1EB893F3">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（四）政府采购预算情况</w:t>
      </w:r>
    </w:p>
    <w:p w14:paraId="02DC6A7D">
      <w:pPr>
        <w:spacing w:line="57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部门整个采购情况。采用分散采购方式共计</w:t>
      </w:r>
      <w:r>
        <w:rPr>
          <w:rFonts w:ascii="仿宋_GB2312" w:hAnsi="仿宋_GB2312" w:eastAsia="仿宋_GB2312" w:cs="仿宋_GB2312"/>
          <w:bCs/>
          <w:sz w:val="28"/>
          <w:szCs w:val="28"/>
        </w:rPr>
        <w:t>22.5</w:t>
      </w:r>
      <w:r>
        <w:rPr>
          <w:rFonts w:hint="eastAsia" w:ascii="仿宋_GB2312" w:hAnsi="仿宋_GB2312" w:eastAsia="仿宋_GB2312" w:cs="仿宋_GB2312"/>
          <w:bCs/>
          <w:sz w:val="28"/>
          <w:szCs w:val="28"/>
        </w:rPr>
        <w:t>万元。分别是：：采购计算机</w:t>
      </w: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台，</w:t>
      </w:r>
      <w:r>
        <w:rPr>
          <w:rFonts w:ascii="仿宋_GB2312" w:hAnsi="仿宋_GB2312" w:eastAsia="仿宋_GB2312" w:cs="仿宋_GB2312"/>
          <w:bCs/>
          <w:sz w:val="28"/>
          <w:szCs w:val="28"/>
        </w:rPr>
        <w:t>9</w:t>
      </w:r>
      <w:r>
        <w:rPr>
          <w:rFonts w:hint="eastAsia" w:ascii="仿宋_GB2312" w:hAnsi="仿宋_GB2312" w:eastAsia="仿宋_GB2312" w:cs="仿宋_GB2312"/>
          <w:bCs/>
          <w:sz w:val="28"/>
          <w:szCs w:val="28"/>
        </w:rPr>
        <w:t>万元；空调</w:t>
      </w:r>
      <w:r>
        <w:rPr>
          <w:rFonts w:ascii="仿宋_GB2312" w:hAnsi="仿宋_GB2312" w:eastAsia="仿宋_GB2312" w:cs="仿宋_GB2312"/>
          <w:bCs/>
          <w:sz w:val="28"/>
          <w:szCs w:val="28"/>
        </w:rPr>
        <w:t>10</w:t>
      </w:r>
      <w:r>
        <w:rPr>
          <w:rFonts w:hint="eastAsia" w:ascii="仿宋_GB2312" w:hAnsi="仿宋_GB2312" w:eastAsia="仿宋_GB2312" w:cs="仿宋_GB2312"/>
          <w:bCs/>
          <w:sz w:val="28"/>
          <w:szCs w:val="28"/>
        </w:rPr>
        <w:t>台，</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万元；一体机</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台，</w:t>
      </w:r>
      <w:r>
        <w:rPr>
          <w:rFonts w:ascii="仿宋_GB2312" w:hAnsi="仿宋_GB2312" w:eastAsia="仿宋_GB2312" w:cs="仿宋_GB2312"/>
          <w:bCs/>
          <w:sz w:val="28"/>
          <w:szCs w:val="28"/>
        </w:rPr>
        <w:t>3.5</w:t>
      </w:r>
      <w:r>
        <w:rPr>
          <w:rFonts w:hint="eastAsia" w:ascii="仿宋_GB2312" w:hAnsi="仿宋_GB2312" w:eastAsia="仿宋_GB2312" w:cs="仿宋_GB2312"/>
          <w:bCs/>
          <w:sz w:val="28"/>
          <w:szCs w:val="28"/>
        </w:rPr>
        <w:t>万元；投影机</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台，</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万元；办公家具</w:t>
      </w:r>
      <w:r>
        <w:rPr>
          <w:rFonts w:ascii="仿宋_GB2312" w:hAnsi="仿宋_GB2312" w:eastAsia="仿宋_GB2312" w:cs="仿宋_GB2312"/>
          <w:bCs/>
          <w:sz w:val="28"/>
          <w:szCs w:val="28"/>
        </w:rPr>
        <w:t>10</w:t>
      </w:r>
      <w:r>
        <w:rPr>
          <w:rFonts w:hint="eastAsia" w:ascii="仿宋_GB2312" w:hAnsi="仿宋_GB2312" w:eastAsia="仿宋_GB2312" w:cs="仿宋_GB2312"/>
          <w:bCs/>
          <w:sz w:val="28"/>
          <w:szCs w:val="28"/>
        </w:rPr>
        <w:t>件，</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万元。跟去年相等，没有变化。</w:t>
      </w:r>
    </w:p>
    <w:p w14:paraId="1A54C715">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（五）政府基金收支情况</w:t>
      </w:r>
    </w:p>
    <w:p w14:paraId="350B9004">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14:paraId="1A6CE511">
      <w:pPr>
        <w:numPr>
          <w:ilvl w:val="0"/>
          <w:numId w:val="1"/>
        </w:num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机关运行经费安排情况</w:t>
      </w:r>
    </w:p>
    <w:p w14:paraId="753590DF">
      <w:pPr>
        <w:spacing w:line="57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机关运行经费包括办公</w:t>
      </w: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万元；印刷费</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万元；邮电费</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万元；差旅费</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万元；会议费</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万元；福利费</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；日常维修费</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；专用材料及一般设备购置费</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；办公用房水电费</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、办公用房取暖费</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、办公用房物业管理费</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、公务用车运行维护费以及其他费用</w:t>
      </w:r>
      <w:r>
        <w:rPr>
          <w:rFonts w:ascii="仿宋_GB2312" w:hAnsi="仿宋_GB2312" w:eastAsia="仿宋_GB2312" w:cs="仿宋_GB2312"/>
          <w:sz w:val="28"/>
          <w:szCs w:val="28"/>
        </w:rPr>
        <w:t>19.96</w:t>
      </w:r>
      <w:r>
        <w:rPr>
          <w:rFonts w:hint="eastAsia" w:ascii="仿宋_GB2312" w:hAnsi="仿宋_GB2312" w:eastAsia="仿宋_GB2312" w:cs="仿宋_GB2312"/>
          <w:sz w:val="28"/>
          <w:szCs w:val="28"/>
        </w:rPr>
        <w:t>。</w:t>
      </w:r>
    </w:p>
    <w:p w14:paraId="2586E930">
      <w:pPr>
        <w:tabs>
          <w:tab w:val="left" w:pos="1113"/>
        </w:tabs>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（七）“三公”经费预算安排情况</w:t>
      </w:r>
    </w:p>
    <w:p w14:paraId="0C65418C">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当年“三公”经费安排业务接待费</w:t>
      </w:r>
      <w:r>
        <w:rPr>
          <w:rFonts w:ascii="仿宋_GB2312" w:hAnsi="仿宋_GB2312" w:eastAsia="仿宋_GB2312" w:cs="仿宋_GB2312"/>
          <w:bCs/>
          <w:sz w:val="28"/>
          <w:szCs w:val="28"/>
        </w:rPr>
        <w:t>4.8</w:t>
      </w:r>
      <w:r>
        <w:rPr>
          <w:rFonts w:hint="eastAsia" w:ascii="仿宋_GB2312" w:hAnsi="仿宋_GB2312" w:eastAsia="仿宋_GB2312" w:cs="仿宋_GB2312"/>
          <w:bCs/>
          <w:sz w:val="28"/>
          <w:szCs w:val="28"/>
        </w:rPr>
        <w:t>万元比去年减少</w:t>
      </w:r>
      <w:r>
        <w:rPr>
          <w:rFonts w:ascii="仿宋_GB2312" w:hAnsi="仿宋_GB2312" w:eastAsia="仿宋_GB2312" w:cs="仿宋_GB2312"/>
          <w:bCs/>
          <w:sz w:val="28"/>
          <w:szCs w:val="28"/>
        </w:rPr>
        <w:t>0.2</w:t>
      </w:r>
      <w:r>
        <w:rPr>
          <w:rFonts w:hint="eastAsia" w:ascii="仿宋_GB2312" w:hAnsi="仿宋_GB2312" w:eastAsia="仿宋_GB2312" w:cs="仿宋_GB2312"/>
          <w:bCs/>
          <w:sz w:val="28"/>
          <w:szCs w:val="28"/>
        </w:rPr>
        <w:t>万元，其他没有。</w:t>
      </w:r>
    </w:p>
    <w:p w14:paraId="3927EE1A">
      <w:pPr>
        <w:spacing w:line="570" w:lineRule="exact"/>
        <w:ind w:firstLine="560" w:firstLineChars="200"/>
        <w:rPr>
          <w:rFonts w:ascii="仿宋_GB2312" w:hAnsi="仿宋_GB2312" w:eastAsia="仿宋_GB2312" w:cs="仿宋_GB2312"/>
          <w:sz w:val="28"/>
          <w:szCs w:val="28"/>
        </w:rPr>
      </w:pPr>
    </w:p>
    <w:sectPr>
      <w:headerReference r:id="rId3" w:type="default"/>
      <w:footerReference r:id="rId4" w:type="even"/>
      <w:pgSz w:w="11906" w:h="16838"/>
      <w:pgMar w:top="1440" w:right="1800" w:bottom="1440" w:left="1800"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E690">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292ADD0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6CEE">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CAF5F"/>
    <w:multiLevelType w:val="singleLevel"/>
    <w:tmpl w:val="59ACAF5F"/>
    <w:lvl w:ilvl="0" w:tentative="0">
      <w:start w:val="6"/>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0285610"/>
    <w:rsid w:val="002C2338"/>
    <w:rsid w:val="0032197A"/>
    <w:rsid w:val="00381A15"/>
    <w:rsid w:val="00386AF1"/>
    <w:rsid w:val="00464874"/>
    <w:rsid w:val="00495A68"/>
    <w:rsid w:val="00540801"/>
    <w:rsid w:val="0062355E"/>
    <w:rsid w:val="006528E8"/>
    <w:rsid w:val="00682795"/>
    <w:rsid w:val="00851715"/>
    <w:rsid w:val="008A0AE6"/>
    <w:rsid w:val="00902381"/>
    <w:rsid w:val="00977BC8"/>
    <w:rsid w:val="00A909F3"/>
    <w:rsid w:val="00B23BC2"/>
    <w:rsid w:val="00B81517"/>
    <w:rsid w:val="00BD2D62"/>
    <w:rsid w:val="00CC437E"/>
    <w:rsid w:val="00D00695"/>
    <w:rsid w:val="00D31378"/>
    <w:rsid w:val="00E76977"/>
    <w:rsid w:val="00EC7F33"/>
    <w:rsid w:val="00EF7677"/>
    <w:rsid w:val="00F15C41"/>
    <w:rsid w:val="02A758E2"/>
    <w:rsid w:val="03A95701"/>
    <w:rsid w:val="04680FB5"/>
    <w:rsid w:val="08E150F2"/>
    <w:rsid w:val="14853AFB"/>
    <w:rsid w:val="1FBA0CE1"/>
    <w:rsid w:val="1FD637BD"/>
    <w:rsid w:val="21610368"/>
    <w:rsid w:val="25BC354F"/>
    <w:rsid w:val="2E201EB5"/>
    <w:rsid w:val="37A13162"/>
    <w:rsid w:val="3AD3795F"/>
    <w:rsid w:val="3F342416"/>
    <w:rsid w:val="449C3295"/>
    <w:rsid w:val="44B26E56"/>
    <w:rsid w:val="48DA02A5"/>
    <w:rsid w:val="4C0B51A1"/>
    <w:rsid w:val="5CCE7FC2"/>
    <w:rsid w:val="5D5B07CD"/>
    <w:rsid w:val="61441586"/>
    <w:rsid w:val="64D37477"/>
    <w:rsid w:val="64FC50F3"/>
    <w:rsid w:val="6D535020"/>
    <w:rsid w:val="6FA45E35"/>
    <w:rsid w:val="7C0B41D4"/>
    <w:rsid w:val="7C387F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9"/>
    <w:pPr>
      <w:keepNext/>
      <w:keepLines/>
      <w:spacing w:line="576" w:lineRule="auto"/>
      <w:outlineLvl w:val="0"/>
    </w:pPr>
    <w:rPr>
      <w:b/>
      <w:kern w:val="44"/>
      <w:sz w:val="44"/>
    </w:rPr>
  </w:style>
  <w:style w:type="paragraph" w:styleId="3">
    <w:name w:val="heading 2"/>
    <w:basedOn w:val="1"/>
    <w:next w:val="1"/>
    <w:link w:val="10"/>
    <w:qFormat/>
    <w:uiPriority w:val="99"/>
    <w:pPr>
      <w:keepNext/>
      <w:keepLines/>
      <w:spacing w:line="416" w:lineRule="auto"/>
      <w:outlineLvl w:val="1"/>
    </w:pPr>
    <w:rPr>
      <w:rFonts w:ascii="Arial" w:hAnsi="Arial" w:eastAsia="黑体"/>
      <w:b/>
      <w:bCs/>
      <w:sz w:val="32"/>
      <w:szCs w:val="32"/>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customStyle="1" w:styleId="9">
    <w:name w:val="Heading 1 Char"/>
    <w:basedOn w:val="7"/>
    <w:link w:val="2"/>
    <w:qFormat/>
    <w:locked/>
    <w:uiPriority w:val="99"/>
    <w:rPr>
      <w:rFonts w:cs="Times New Roman"/>
      <w:b/>
      <w:bCs/>
      <w:kern w:val="44"/>
      <w:sz w:val="44"/>
      <w:szCs w:val="44"/>
    </w:rPr>
  </w:style>
  <w:style w:type="character" w:customStyle="1" w:styleId="10">
    <w:name w:val="Heading 2 Char"/>
    <w:basedOn w:val="7"/>
    <w:link w:val="3"/>
    <w:semiHidden/>
    <w:qFormat/>
    <w:locked/>
    <w:uiPriority w:val="99"/>
    <w:rPr>
      <w:rFonts w:ascii="Cambria" w:hAnsi="Cambria" w:eastAsia="宋体" w:cs="Times New Roman"/>
      <w:b/>
      <w:bCs/>
      <w:sz w:val="32"/>
      <w:szCs w:val="32"/>
    </w:rPr>
  </w:style>
  <w:style w:type="character" w:customStyle="1" w:styleId="11">
    <w:name w:val="Footer Char"/>
    <w:basedOn w:val="7"/>
    <w:link w:val="4"/>
    <w:semiHidden/>
    <w:qFormat/>
    <w:locked/>
    <w:uiPriority w:val="99"/>
    <w:rPr>
      <w:rFonts w:cs="Times New Roman"/>
      <w:sz w:val="18"/>
      <w:szCs w:val="18"/>
    </w:rPr>
  </w:style>
  <w:style w:type="character" w:customStyle="1" w:styleId="12">
    <w:name w:val="Header Char"/>
    <w:basedOn w:val="7"/>
    <w:link w:val="5"/>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6</Pages>
  <Words>3623</Words>
  <Characters>3757</Characters>
  <Lines>0</Lines>
  <Paragraphs>0</Paragraphs>
  <TotalTime>2</TotalTime>
  <ScaleCrop>false</ScaleCrop>
  <LinksUpToDate>false</LinksUpToDate>
  <CharactersWithSpaces>3760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2019-11-07T07:43:00Z</dcterms:created>
  <dc:creator>四眼妞</dc:creator>
  <cp:lastModifiedBy>zy</cp:lastModifiedBy>
  <cp:lastPrinted>2018-09-13T02:05:00Z</cp:lastPrinted>
  <dcterms:modified xsi:type="dcterms:W3CDTF">2025-03-19T08:01:37Z</dcterms:modified>
  <dc:title>景德镇市××局（委、办）2020年部门</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eyJoZGlkIjoiMWJiMGIyOTYwNTRlYmQxN2EwZTJlNjYyMzc0NzBiNjQiLCJ1c2VySWQiOiI2MDQ4NjM2OTYifQ==</vt:lpwstr>
  </property>
  <property fmtid="{D5CDD505-2E9C-101B-9397-08002B2CF9AE}" pid="4" name="ICV">
    <vt:lpwstr>FA79F9706E1442B798F574991910288B_13</vt:lpwstr>
  </property>
</Properties>
</file>