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景德镇珠山区委老干部局2020年部门</w:t>
      </w:r>
    </w:p>
    <w:p>
      <w:pPr>
        <w:pStyle w:val="2"/>
        <w:spacing w:line="7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预算草案编制说明</w:t>
      </w:r>
    </w:p>
    <w:p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</w:p>
    <w:p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一、部门主要职责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1．承担区委老干部局日常工作;负责向区老干部工作领导小组报告全区老干部工作情况,协助区委、区政府制定和完善老干部工作的具体措施;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2、协助区委组织部督促、检查老干部工作领导责任制的落实;督查指导全区各单位落实老干部政治、生活待遇;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3、协调有关部门研究解决老干部工作中存在的问题;协助区委组织部指导老干部党支部建设和老干部思想政治工作;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4、引导老干部在社会主义物质文明、政治文明、精神文明建设中发挥作用;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</w:t>
      </w:r>
      <w:r>
        <w:fldChar w:fldCharType="begin"/>
      </w:r>
      <w:r>
        <w:instrText xml:space="preserve"> HYPERLINK "http://j.3edu.net/" </w:instrText>
      </w:r>
      <w: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总结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老干部工作经验,表彰先进;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6、加强老干部工作队伍建设</w:t>
      </w:r>
    </w:p>
    <w:p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二、部门2020年主要工作任务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1、负责全区离退休干部的管理服务工作，会同有关部门研究、检查、督促离退休干部方针、政策的贯彻落实。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指导全区各单位、各部门、竟成镇和各街道离退休干部的政治学习、老干部党支部建设和思想政治工作。开展以“展示阳光心态、体验美好生活、畅谈发展变化”为主要内容的为党和人民的事业增添正能量活动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3、指导、督导、检查全区各单位、各部门、</w:t>
      </w:r>
      <w:r>
        <w:rPr>
          <w:rFonts w:hint="eastAsia" w:ascii="仿宋_GB2312" w:hAnsi="仿宋_GB2312" w:eastAsia="仿宋_GB2312" w:cs="仿宋_GB2312"/>
          <w:sz w:val="32"/>
          <w:szCs w:val="32"/>
        </w:rPr>
        <w:t>竟成镇和</w:t>
      </w:r>
      <w:r>
        <w:rPr>
          <w:rFonts w:hint="eastAsia" w:ascii="仿宋_GB2312" w:hAnsi="仿宋" w:eastAsia="仿宋_GB2312"/>
          <w:sz w:val="32"/>
          <w:szCs w:val="32"/>
        </w:rPr>
        <w:t>各街道按有关政策规定，落实离退休干部的政治、生活待遇。会同有关部门、单位办理全区离退休干部离退手续，协助有关单位办理老干部丧事工作。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4、组织全区离退休干部开展文体活动、旅游参观活动。指导、督促有关单位办好老同志各种协会、学会工作。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5、处理好离退休干部的来信来访，协调离退休干部的健康检查工作，承办全区节日慰问老干部活动的组织工作。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6、宣传老干部方针、政策、老干部的历史功绩，中华民族尊老的新风尚，负责落实《老友》杂志证订工作。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7、组织收集整理全区老干部工作有关情况和资料。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8、完成区委交办的其他任务。</w:t>
      </w:r>
    </w:p>
    <w:p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三、部门基本情况</w:t>
      </w:r>
    </w:p>
    <w:p>
      <w:pPr>
        <w:spacing w:line="6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本部门共有预算单位1个。编制数为3人，其中行政编制2人，工勤编制1人。实有人数5人，其中在职5人，包括行政3人、事业编制2人，退休1人。</w:t>
      </w:r>
    </w:p>
    <w:p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四、2002年部门预算收支情况说明</w:t>
      </w:r>
    </w:p>
    <w:p>
      <w:pPr>
        <w:spacing w:line="570" w:lineRule="exact"/>
        <w:ind w:firstLine="482" w:firstLineChars="15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（一）收入预算情况</w:t>
      </w:r>
    </w:p>
    <w:p>
      <w:pPr>
        <w:spacing w:line="570" w:lineRule="exact"/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我单位收入预算总额为94.7万元，与上年预算相比减少5.25%，说明情况。其中：当年财政拨款收入94.7万元，占收入预算总额的100%；政府性基金拨款收入0万元，占收入预算总额的0%；事业收入0万元，占收入预算总额的0%；事业单位经营收入0万元，占收入预算总额的0%；当年其他各项收入0万元，占收入预算总额的0%；上年结余结转收入0万元，占收入预算总额的0%。</w:t>
      </w:r>
    </w:p>
    <w:p>
      <w:pPr>
        <w:spacing w:line="570" w:lineRule="exact"/>
        <w:ind w:firstLine="482" w:firstLineChars="15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（二）支出预算情况</w:t>
      </w:r>
    </w:p>
    <w:p>
      <w:pPr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我单位支出预算总额为94.7万元，与上年预算相比减少5.25%，说明情况。其中：按支出项目类别划分：基本支出46.63万元，占支出预算总额的47%，包括工资福利支出42.39万元、商品和服务支出4.24万元、对个人和家庭的补助0万元、其他资本性支出0万元；项目支出41.9万元，占支出总额的47%，包括工资福利支出0万元、商品和服务支出26.1万元、对个人和家庭的补助15.8万元、债务利息支出0万元、基本建设支出0万元、其他资本性支出0万元、其他相关支出0万元；事业经营支出0万元，占支出预算总额的0%；对附属单位补助支出的0万元，占支出预算总额的0%；上缴上级支出0元，占支出预算总额的0%……</w:t>
      </w:r>
    </w:p>
    <w:p>
      <w:pPr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支出功能项目科目划分：一般公共服务83.07万元，占支出预算总额的87.72%；社会保障和就业支出6.01万元，占支出预算总额的6.34%；卫生健康支出2.08万元，占支出预算总额的2.19%；住房保障支出3.54万元，占支出预算总额的3.75%；……（根据单位涉及到的支出功能科目按类级科目逐项说明。）</w:t>
      </w:r>
    </w:p>
    <w:p>
      <w:pPr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按支出经济分类划分：工资福利支出42.39万元，占支出预算总额的44.77%；商品和服务支出52.31万元，占支出预算总额的55.23%；</w:t>
      </w:r>
    </w:p>
    <w:p>
      <w:pPr>
        <w:spacing w:line="57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（三）经费拨款支出情况</w:t>
      </w:r>
    </w:p>
    <w:p>
      <w:pPr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2020年我单位经费拨款支出预算94.7万元，占支出预算总额的100%，与上年预算相比减少5.25%。</w:t>
      </w:r>
    </w:p>
    <w:p>
      <w:pPr>
        <w:spacing w:line="57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（四）政府采购预算情况</w:t>
      </w:r>
    </w:p>
    <w:p>
      <w:pPr>
        <w:spacing w:line="57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2020年部门所属各单位政府采购总额</w:t>
      </w:r>
      <w:r>
        <w:rPr>
          <w:rFonts w:hint="eastAsia" w:ascii="仿宋_GB2312" w:eastAsia="仿宋_GB2312"/>
          <w:sz w:val="32"/>
          <w:szCs w:val="30"/>
          <w:u w:val="single"/>
        </w:rPr>
        <w:t>10</w:t>
      </w:r>
      <w:r>
        <w:rPr>
          <w:rFonts w:hint="eastAsia" w:ascii="仿宋_GB2312" w:eastAsia="仿宋_GB2312"/>
          <w:sz w:val="32"/>
          <w:szCs w:val="30"/>
        </w:rPr>
        <w:t>万元，主要用于印刷服务、设备采购等。</w:t>
      </w:r>
    </w:p>
    <w:p>
      <w:pPr>
        <w:spacing w:line="57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（五）政府基金收支情况</w:t>
      </w:r>
    </w:p>
    <w:p>
      <w:pPr>
        <w:ind w:left="149" w:leftChars="71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无政府性基金</w:t>
      </w:r>
    </w:p>
    <w:p>
      <w:pPr>
        <w:numPr>
          <w:ilvl w:val="0"/>
          <w:numId w:val="1"/>
        </w:numPr>
        <w:spacing w:line="570" w:lineRule="exact"/>
        <w:ind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机关运行经费安排情况</w:t>
      </w:r>
    </w:p>
    <w:p>
      <w:pPr>
        <w:spacing w:line="57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机关运行经费预算安排76.9万元，并与上年预算数减少7%。</w:t>
      </w:r>
    </w:p>
    <w:p>
      <w:pPr>
        <w:widowControl/>
        <w:spacing w:line="580" w:lineRule="exact"/>
        <w:ind w:firstLine="803" w:firstLineChars="250"/>
        <w:jc w:val="left"/>
        <w:rPr>
          <w:rFonts w:hint="eastAsia"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（</w:t>
      </w:r>
      <w:r>
        <w:rPr>
          <w:rFonts w:hint="eastAsia" w:ascii="仿宋_GB2312" w:eastAsia="仿宋_GB2312"/>
          <w:b/>
          <w:sz w:val="32"/>
          <w:szCs w:val="30"/>
          <w:lang w:eastAsia="zh-CN"/>
        </w:rPr>
        <w:t>七</w:t>
      </w:r>
      <w:r>
        <w:rPr>
          <w:rFonts w:hint="eastAsia" w:ascii="仿宋_GB2312" w:eastAsia="仿宋_GB2312"/>
          <w:b/>
          <w:sz w:val="32"/>
          <w:szCs w:val="30"/>
        </w:rPr>
        <w:t>）国有资产占有使用情况</w:t>
      </w:r>
    </w:p>
    <w:p>
      <w:pPr>
        <w:widowControl/>
        <w:spacing w:line="580" w:lineRule="exact"/>
        <w:ind w:firstLine="800" w:firstLineChars="250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截至20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0"/>
        </w:rPr>
        <w:t>年12月31日，部门共有车辆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0 </w:t>
      </w:r>
      <w:r>
        <w:rPr>
          <w:rFonts w:hint="eastAsia" w:ascii="仿宋_GB2312" w:eastAsia="仿宋_GB2312"/>
          <w:sz w:val="32"/>
          <w:szCs w:val="30"/>
        </w:rPr>
        <w:t>辆，其中，一般公务用车</w:t>
      </w:r>
      <w:r>
        <w:rPr>
          <w:rFonts w:hint="eastAsia" w:ascii="仿宋_GB2312" w:eastAsia="仿宋_GB2312"/>
          <w:sz w:val="32"/>
          <w:szCs w:val="30"/>
          <w:u w:val="single"/>
        </w:rPr>
        <w:t>0</w:t>
      </w:r>
      <w:r>
        <w:rPr>
          <w:rFonts w:hint="eastAsia" w:ascii="仿宋_GB2312" w:eastAsia="仿宋_GB2312"/>
          <w:sz w:val="32"/>
          <w:szCs w:val="30"/>
        </w:rPr>
        <w:t>辆，执法执勤用车</w:t>
      </w:r>
      <w:r>
        <w:rPr>
          <w:rFonts w:hint="eastAsia" w:ascii="仿宋_GB2312" w:eastAsia="仿宋_GB2312"/>
          <w:sz w:val="32"/>
          <w:szCs w:val="30"/>
          <w:u w:val="single"/>
        </w:rPr>
        <w:t>0</w:t>
      </w:r>
      <w:r>
        <w:rPr>
          <w:rFonts w:hint="eastAsia" w:ascii="仿宋_GB2312" w:eastAsia="仿宋_GB2312"/>
          <w:sz w:val="32"/>
          <w:szCs w:val="30"/>
        </w:rPr>
        <w:t>辆。</w:t>
      </w:r>
    </w:p>
    <w:p>
      <w:pPr>
        <w:widowControl/>
        <w:spacing w:line="580" w:lineRule="exact"/>
        <w:ind w:firstLine="800" w:firstLineChars="250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0"/>
        </w:rPr>
        <w:t>年部门预算安排购置车辆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 0</w:t>
      </w:r>
      <w:r>
        <w:rPr>
          <w:rFonts w:hint="eastAsia" w:ascii="仿宋_GB2312" w:eastAsia="仿宋_GB2312"/>
          <w:sz w:val="32"/>
          <w:szCs w:val="30"/>
        </w:rPr>
        <w:t>辆，无安排购置单位价值200万元以上大型设备。</w:t>
      </w:r>
    </w:p>
    <w:p>
      <w:pPr>
        <w:widowControl/>
        <w:spacing w:line="580" w:lineRule="exact"/>
        <w:ind w:firstLine="803" w:firstLineChars="250"/>
        <w:jc w:val="left"/>
        <w:rPr>
          <w:rFonts w:hint="eastAsia"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（</w:t>
      </w:r>
      <w:r>
        <w:rPr>
          <w:rFonts w:hint="eastAsia" w:ascii="仿宋_GB2312" w:eastAsia="仿宋_GB2312"/>
          <w:b/>
          <w:sz w:val="32"/>
          <w:szCs w:val="30"/>
          <w:lang w:eastAsia="zh-CN"/>
        </w:rPr>
        <w:t>八</w:t>
      </w:r>
      <w:r>
        <w:rPr>
          <w:rFonts w:hint="eastAsia" w:ascii="仿宋_GB2312" w:eastAsia="仿宋_GB2312"/>
          <w:b/>
          <w:sz w:val="32"/>
          <w:szCs w:val="30"/>
        </w:rPr>
        <w:t>）绩效目标设置情况</w:t>
      </w:r>
    </w:p>
    <w:p>
      <w:pPr>
        <w:widowControl/>
        <w:spacing w:line="580" w:lineRule="exact"/>
        <w:ind w:firstLine="800" w:firstLineChars="250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0"/>
        </w:rPr>
        <w:t>年实行绩效目标管理的项目</w:t>
      </w:r>
      <w:r>
        <w:rPr>
          <w:rFonts w:hint="eastAsia" w:ascii="仿宋_GB2312" w:eastAsia="仿宋_GB2312"/>
          <w:sz w:val="32"/>
          <w:szCs w:val="30"/>
          <w:u w:val="single"/>
        </w:rPr>
        <w:t>0</w:t>
      </w:r>
      <w:r>
        <w:rPr>
          <w:rFonts w:hint="eastAsia" w:ascii="仿宋_GB2312" w:eastAsia="仿宋_GB2312"/>
          <w:sz w:val="32"/>
          <w:szCs w:val="30"/>
        </w:rPr>
        <w:t>个（部门预算中200万元以上的，且进行了绩效评审的项目），涉及资金</w:t>
      </w:r>
    </w:p>
    <w:p>
      <w:pPr>
        <w:widowControl/>
        <w:spacing w:line="580" w:lineRule="exact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u w:val="single"/>
        </w:rPr>
        <w:t xml:space="preserve"> 0</w:t>
      </w:r>
      <w:r>
        <w:rPr>
          <w:rFonts w:hint="eastAsia" w:ascii="仿宋_GB2312" w:eastAsia="仿宋_GB2312"/>
          <w:sz w:val="32"/>
          <w:szCs w:val="30"/>
        </w:rPr>
        <w:t>万元；纳入绩效目标批复试点的项目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0 </w:t>
      </w:r>
      <w:r>
        <w:rPr>
          <w:rFonts w:hint="eastAsia" w:ascii="仿宋_GB2312" w:eastAsia="仿宋_GB2312"/>
          <w:sz w:val="32"/>
          <w:szCs w:val="30"/>
        </w:rPr>
        <w:t>个，涉及资金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0    </w:t>
      </w:r>
      <w:r>
        <w:rPr>
          <w:rFonts w:hint="eastAsia" w:ascii="仿宋_GB2312" w:eastAsia="仿宋_GB2312"/>
          <w:sz w:val="32"/>
          <w:szCs w:val="30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eastAsia="仿宋_GB2312"/>
          <w:sz w:val="32"/>
          <w:szCs w:val="30"/>
        </w:rPr>
      </w:pPr>
      <w:r>
        <w:rPr>
          <w:rFonts w:hint="eastAsia" w:ascii="楷体_GB2312" w:hAnsi="Calibri" w:eastAsia="楷体_GB2312" w:cs="宋体"/>
          <w:b/>
          <w:kern w:val="0"/>
          <w:sz w:val="32"/>
          <w:szCs w:val="32"/>
        </w:rPr>
        <w:t>二、</w:t>
      </w:r>
      <w:r>
        <w:rPr>
          <w:rFonts w:hint="eastAsia" w:ascii="楷体_GB2312" w:eastAsia="楷体_GB2312"/>
          <w:b/>
          <w:sz w:val="32"/>
          <w:szCs w:val="30"/>
          <w:lang w:val="en-US" w:eastAsia="zh-CN"/>
        </w:rPr>
        <w:t>2020</w:t>
      </w:r>
      <w:r>
        <w:rPr>
          <w:rFonts w:hint="eastAsia" w:ascii="楷体_GB2312" w:eastAsia="楷体_GB2312"/>
          <w:b/>
          <w:sz w:val="32"/>
          <w:szCs w:val="30"/>
        </w:rPr>
        <w:t>年“三公</w:t>
      </w:r>
      <w:r>
        <w:rPr>
          <w:rFonts w:ascii="楷体_GB2312" w:eastAsia="楷体_GB2312"/>
          <w:b/>
          <w:sz w:val="32"/>
          <w:szCs w:val="30"/>
        </w:rPr>
        <w:t>”</w:t>
      </w:r>
      <w:r>
        <w:rPr>
          <w:rFonts w:hint="eastAsia" w:ascii="楷体_GB2312" w:eastAsia="楷体_GB2312"/>
          <w:b/>
          <w:sz w:val="32"/>
          <w:szCs w:val="30"/>
        </w:rPr>
        <w:t>经费预算情况说明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2020年我单位“三公”经费一般公共预算安排</w:t>
      </w:r>
      <w:r>
        <w:rPr>
          <w:rFonts w:hint="eastAsia" w:ascii="仿宋" w:hAnsi="仿宋" w:eastAsia="仿宋" w:cs="仿宋"/>
          <w:sz w:val="32"/>
          <w:szCs w:val="30"/>
          <w:u w:val="single"/>
        </w:rPr>
        <w:t>2.61</w:t>
      </w:r>
      <w:r>
        <w:rPr>
          <w:rFonts w:hint="eastAsia" w:ascii="仿宋" w:hAnsi="仿宋" w:eastAsia="仿宋" w:cs="仿宋"/>
          <w:sz w:val="32"/>
          <w:szCs w:val="30"/>
        </w:rPr>
        <w:t>万元,较</w:t>
      </w:r>
      <w:r>
        <w:rPr>
          <w:rFonts w:hint="eastAsia" w:ascii="仿宋" w:hAnsi="仿宋" w:eastAsia="仿宋" w:cs="仿宋"/>
          <w:sz w:val="32"/>
          <w:szCs w:val="32"/>
        </w:rPr>
        <w:t>上年预算安排下降</w:t>
      </w:r>
      <w:r>
        <w:rPr>
          <w:rFonts w:hint="eastAsia" w:ascii="仿宋" w:hAnsi="仿宋" w:eastAsia="仿宋" w:cs="仿宋"/>
          <w:sz w:val="32"/>
          <w:szCs w:val="32"/>
          <w:u w:val="single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0"/>
        </w:rPr>
        <w:t>。原因是</w:t>
      </w:r>
      <w:r>
        <w:rPr>
          <w:rFonts w:hint="eastAsia" w:ascii="仿宋" w:hAnsi="仿宋" w:eastAsia="仿宋" w:cs="仿宋"/>
          <w:sz w:val="32"/>
          <w:szCs w:val="30"/>
          <w:u w:val="single"/>
        </w:rPr>
        <w:t xml:space="preserve"> 厉行节约 </w:t>
      </w:r>
      <w:r>
        <w:rPr>
          <w:rFonts w:hint="eastAsia" w:ascii="仿宋" w:hAnsi="仿宋" w:eastAsia="仿宋" w:cs="仿宋"/>
          <w:sz w:val="32"/>
          <w:szCs w:val="30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1.因公出国（境）费</w:t>
      </w:r>
      <w:r>
        <w:rPr>
          <w:rFonts w:hint="eastAsia" w:ascii="仿宋" w:hAnsi="仿宋" w:eastAsia="仿宋" w:cs="仿宋"/>
          <w:sz w:val="32"/>
          <w:szCs w:val="30"/>
          <w:u w:val="single"/>
        </w:rPr>
        <w:t>0</w:t>
      </w:r>
      <w:r>
        <w:rPr>
          <w:rFonts w:hint="eastAsia" w:ascii="仿宋" w:hAnsi="仿宋" w:eastAsia="仿宋" w:cs="仿宋"/>
          <w:sz w:val="32"/>
          <w:szCs w:val="30"/>
        </w:rPr>
        <w:t>万元，比上年减少</w:t>
      </w:r>
      <w:r>
        <w:rPr>
          <w:rFonts w:hint="eastAsia" w:ascii="仿宋" w:hAnsi="仿宋" w:eastAsia="仿宋" w:cs="仿宋"/>
          <w:sz w:val="32"/>
          <w:szCs w:val="30"/>
          <w:u w:val="single"/>
        </w:rPr>
        <w:t xml:space="preserve"> 0</w:t>
      </w:r>
      <w:r>
        <w:rPr>
          <w:rFonts w:hint="eastAsia" w:ascii="仿宋" w:hAnsi="仿宋" w:eastAsia="仿宋" w:cs="仿宋"/>
          <w:sz w:val="32"/>
          <w:szCs w:val="30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2.公务接待费</w:t>
      </w:r>
      <w:r>
        <w:rPr>
          <w:rFonts w:hint="eastAsia" w:ascii="仿宋" w:hAnsi="仿宋" w:eastAsia="仿宋" w:cs="仿宋"/>
          <w:sz w:val="32"/>
          <w:szCs w:val="30"/>
          <w:u w:val="single"/>
        </w:rPr>
        <w:t>2.61</w:t>
      </w:r>
      <w:r>
        <w:rPr>
          <w:rFonts w:hint="eastAsia" w:ascii="仿宋" w:hAnsi="仿宋" w:eastAsia="仿宋" w:cs="仿宋"/>
          <w:sz w:val="32"/>
          <w:szCs w:val="30"/>
        </w:rPr>
        <w:t>万元，比上年减少</w:t>
      </w:r>
      <w:r>
        <w:rPr>
          <w:rFonts w:hint="eastAsia" w:ascii="仿宋" w:hAnsi="仿宋" w:eastAsia="仿宋" w:cs="仿宋"/>
          <w:sz w:val="32"/>
          <w:szCs w:val="30"/>
          <w:u w:val="single"/>
        </w:rPr>
        <w:t>0.24</w:t>
      </w:r>
      <w:r>
        <w:rPr>
          <w:rFonts w:hint="eastAsia" w:ascii="仿宋" w:hAnsi="仿宋" w:eastAsia="仿宋" w:cs="仿宋"/>
          <w:sz w:val="32"/>
          <w:szCs w:val="30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3.公务用车运行维护费</w:t>
      </w:r>
      <w:r>
        <w:rPr>
          <w:rFonts w:hint="eastAsia" w:ascii="仿宋" w:hAnsi="仿宋" w:eastAsia="仿宋" w:cs="仿宋"/>
          <w:sz w:val="32"/>
          <w:szCs w:val="30"/>
          <w:u w:val="single"/>
        </w:rPr>
        <w:t>0</w:t>
      </w:r>
      <w:r>
        <w:rPr>
          <w:rFonts w:hint="eastAsia" w:ascii="仿宋" w:hAnsi="仿宋" w:eastAsia="仿宋" w:cs="仿宋"/>
          <w:sz w:val="32"/>
          <w:szCs w:val="30"/>
        </w:rPr>
        <w:t>万元，比上年减少</w:t>
      </w:r>
      <w:r>
        <w:rPr>
          <w:rFonts w:hint="eastAsia" w:ascii="仿宋" w:hAnsi="仿宋" w:eastAsia="仿宋" w:cs="仿宋"/>
          <w:sz w:val="32"/>
          <w:szCs w:val="30"/>
          <w:u w:val="single"/>
        </w:rPr>
        <w:t xml:space="preserve"> 0 </w:t>
      </w:r>
      <w:r>
        <w:rPr>
          <w:rFonts w:hint="eastAsia" w:ascii="仿宋" w:hAnsi="仿宋" w:eastAsia="仿宋" w:cs="仿宋"/>
          <w:sz w:val="32"/>
          <w:szCs w:val="30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4.公务用车购置费</w:t>
      </w:r>
      <w:r>
        <w:rPr>
          <w:rFonts w:hint="eastAsia" w:ascii="仿宋" w:hAnsi="仿宋" w:eastAsia="仿宋" w:cs="仿宋"/>
          <w:sz w:val="32"/>
          <w:szCs w:val="30"/>
          <w:u w:val="single"/>
        </w:rPr>
        <w:t xml:space="preserve"> 0</w:t>
      </w:r>
      <w:r>
        <w:rPr>
          <w:rFonts w:hint="eastAsia" w:ascii="仿宋" w:hAnsi="仿宋" w:eastAsia="仿宋" w:cs="仿宋"/>
          <w:sz w:val="32"/>
          <w:szCs w:val="30"/>
        </w:rPr>
        <w:t>万元，比上年减少</w:t>
      </w:r>
      <w:r>
        <w:rPr>
          <w:rFonts w:hint="eastAsia" w:ascii="仿宋" w:hAnsi="仿宋" w:eastAsia="仿宋" w:cs="仿宋"/>
          <w:sz w:val="32"/>
          <w:szCs w:val="30"/>
          <w:u w:val="single"/>
        </w:rPr>
        <w:t>0</w:t>
      </w:r>
      <w:r>
        <w:rPr>
          <w:rFonts w:hint="eastAsia" w:ascii="仿宋" w:hAnsi="仿宋" w:eastAsia="仿宋" w:cs="仿宋"/>
          <w:sz w:val="32"/>
          <w:szCs w:val="30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第三部分江西省财政厅2020年部门预算表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一《收支预算总表》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二《部门收入总表》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三《部门支出总表》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四《财政拨款收支总表》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五《一般公共预算支出表》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六《一般公共预算基本支出表》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七《一般公共预算“三公”经费支出表》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八《政府性基金预算支出表》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九《一级项目绩效目标表》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第四部分 名词解释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一、收入科目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（一）财政拨款：指省级财政当年拨付的资金。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（二）事业收入：指事业单位开展专业业务活动及辅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助活动取得的收入。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（三）事业单位经营收入：指事业单位在专业业务活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动及辅助活动之外开展非独立核算经营活动取得的收入。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（四）其他收入：指除财政拨款、事业收入、事业单位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经营收入等以外的各项收入。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0"/>
        </w:rPr>
        <w:t>（五）附属单位上缴收入：反映事业单位附属的独立核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算单位按规定标准或比例缴纳的各项收入。包括附属的事业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单位上缴的收入和附属的企业上缴的利润等。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（六）上级补助收入：反映事业单位从主管部门和上级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单位取得的非财政补助收入。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（七）用事业基金弥补收支差额：填列事业单位用事业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基金弥补2020年收支差额的数额。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（八）上年结转和结余：填列2019年全部结转和结余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的资金数，包括当年结转结余资金和历年滚存结转结余资金。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二、支出科目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（一）行政运行：反映行政单位（包括参公单位）的基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本支出。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（二）一般行政管理事务：反映行政单位（包括参公单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位）未单独设置项级科目的其他项目支出。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（三）机关服务：反映为行政单位（包括参公单位）提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供后勤服务的各类后勤服务中心的支出。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（四）预算改革业务：反映财政部门用于预算改革方面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（五）财政国库业务：反映财政部门用于财政国库集中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支出收付业务方面的支出。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（六）财政监察：反映财政监察派出机构的专项业务支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（七）信息化建设：反映财政部门用于“金财工程”等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信息化建设方面的支出。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（八）事业运行：反映事业单位的基本支出。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（九）其他财政事务支出：反映除上述项目以外的其他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财政事务方面的支出。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（十）高等职业教育：反映经国家批准设立的高等职业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大学、专科职业教育等方面的支出。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（十一）培训支出：反映各部门安排的用于培训的支出。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（十二）机关事业单位基本养老保险缴费支出：反映机</w:t>
      </w:r>
    </w:p>
    <w:p>
      <w:pPr>
        <w:widowControl/>
        <w:spacing w:line="580" w:lineRule="exact"/>
        <w:jc w:val="left"/>
        <w:rPr>
          <w:rFonts w:hint="eastAsia"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sz w:val="32"/>
          <w:szCs w:val="30"/>
        </w:rPr>
        <w:t>关事业单位实施养老保险制度由单位缴纳的基本养老保险费的支出。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sz w:val="32"/>
          <w:szCs w:val="30"/>
        </w:rPr>
      </w:pPr>
    </w:p>
    <w:sectPr>
      <w:headerReference r:id="rId3" w:type="default"/>
      <w:footerReference r:id="rId4" w:type="even"/>
      <w:pgSz w:w="11906" w:h="16838"/>
      <w:pgMar w:top="1440" w:right="1800" w:bottom="1440" w:left="1800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A95701"/>
    <w:rsid w:val="00204192"/>
    <w:rsid w:val="002C4C95"/>
    <w:rsid w:val="007511EF"/>
    <w:rsid w:val="00783CBB"/>
    <w:rsid w:val="00B50EEF"/>
    <w:rsid w:val="00DA0ADA"/>
    <w:rsid w:val="02A758E2"/>
    <w:rsid w:val="03A95701"/>
    <w:rsid w:val="058050E5"/>
    <w:rsid w:val="08E150F2"/>
    <w:rsid w:val="0F21071D"/>
    <w:rsid w:val="135B5393"/>
    <w:rsid w:val="1FBA0CE1"/>
    <w:rsid w:val="21610368"/>
    <w:rsid w:val="25BC354F"/>
    <w:rsid w:val="2E201EB5"/>
    <w:rsid w:val="37A13162"/>
    <w:rsid w:val="3AD3795F"/>
    <w:rsid w:val="3F342416"/>
    <w:rsid w:val="449C3295"/>
    <w:rsid w:val="44B26E56"/>
    <w:rsid w:val="48DA02A5"/>
    <w:rsid w:val="4C0B51A1"/>
    <w:rsid w:val="5C297867"/>
    <w:rsid w:val="5CCE7FC2"/>
    <w:rsid w:val="5D5B07CD"/>
    <w:rsid w:val="5E581C08"/>
    <w:rsid w:val="61441586"/>
    <w:rsid w:val="64D37477"/>
    <w:rsid w:val="6D535020"/>
    <w:rsid w:val="7879742A"/>
    <w:rsid w:val="7C0B41D4"/>
    <w:rsid w:val="7C387F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4</Pages>
  <Words>287</Words>
  <Characters>1639</Characters>
  <Lines>13</Lines>
  <Paragraphs>3</Paragraphs>
  <TotalTime>1</TotalTime>
  <ScaleCrop>false</ScaleCrop>
  <LinksUpToDate>false</LinksUpToDate>
  <CharactersWithSpaces>1923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2018-09-11T11:54:00Z</dcterms:created>
  <dc:creator>四眼妞</dc:creator>
  <cp:lastModifiedBy>流云</cp:lastModifiedBy>
  <cp:lastPrinted>2018-09-13T02:05:00Z</cp:lastPrinted>
  <dcterms:modified xsi:type="dcterms:W3CDTF">2021-05-31T01:43:07Z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