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11" w:rsidRDefault="007F1411">
      <w:pPr>
        <w:pStyle w:val="1"/>
        <w:spacing w:line="700" w:lineRule="exact"/>
        <w:jc w:val="center"/>
        <w:rPr>
          <w:rFonts w:ascii="方正小标宋简体" w:eastAsia="方正小标宋简体" w:hAnsi="方正小标宋简体"/>
          <w:b w:val="0"/>
          <w:bCs w:val="0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</w:rPr>
        <w:t>景德镇市珠山区环境保护局</w:t>
      </w:r>
      <w:r>
        <w:rPr>
          <w:rFonts w:ascii="方正小标宋简体" w:eastAsia="方正小标宋简体" w:hAnsi="方正小标宋简体" w:cs="方正小标宋简体"/>
          <w:b w:val="0"/>
          <w:bCs w:val="0"/>
        </w:rPr>
        <w:t>2020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</w:rPr>
        <w:t>年部门</w:t>
      </w:r>
    </w:p>
    <w:p w:rsidR="007F1411" w:rsidRDefault="007F1411">
      <w:pPr>
        <w:pStyle w:val="1"/>
        <w:spacing w:line="700" w:lineRule="exact"/>
        <w:jc w:val="center"/>
        <w:rPr>
          <w:rFonts w:ascii="方正小标宋简体" w:eastAsia="方正小标宋简体" w:hAnsi="方正小标宋简体"/>
          <w:b w:val="0"/>
          <w:bCs w:val="0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</w:rPr>
        <w:t>预算草案编制说明</w:t>
      </w:r>
    </w:p>
    <w:p w:rsidR="007F1411" w:rsidRDefault="007F1411" w:rsidP="000514E4">
      <w:pPr>
        <w:spacing w:line="570" w:lineRule="exact"/>
        <w:ind w:firstLineChars="196" w:firstLine="551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一、部门主要职责</w:t>
      </w:r>
    </w:p>
    <w:p w:rsidR="007F1411" w:rsidRPr="002D2E40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本部门的主要职责：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贯彻执行生态环境保护法律法规，落实国家生态环境保护工作方针政策和决策部暑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负责权限内项目环境影响评价的监督管理工作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负</w:t>
      </w:r>
      <w:r w:rsidRPr="002D2E40">
        <w:rPr>
          <w:rFonts w:ascii="宋体" w:hAnsi="宋体" w:cs="宋体" w:hint="eastAsia"/>
          <w:sz w:val="28"/>
          <w:szCs w:val="28"/>
        </w:rPr>
        <w:t>責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大气、水、土壤、</w:t>
      </w:r>
      <w:r>
        <w:rPr>
          <w:rFonts w:ascii="仿宋_GB2312" w:eastAsia="仿宋_GB2312" w:hAnsi="仿宋_GB2312" w:cs="仿宋_GB2312" w:hint="eastAsia"/>
          <w:sz w:val="28"/>
          <w:szCs w:val="28"/>
        </w:rPr>
        <w:t>噪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声、光、</w:t>
      </w:r>
      <w:r>
        <w:rPr>
          <w:rFonts w:ascii="宋体" w:hAnsi="宋体" w:cs="宋体" w:hint="eastAsia"/>
          <w:sz w:val="28"/>
          <w:szCs w:val="28"/>
        </w:rPr>
        <w:t>恶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臭、固体废物、化学品、机动车等的污染防治及核与辐射安全的监督管理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指导监督生态保护修复和农村生态环境保护工作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协调解决辖区内的环境问题和环境污纠纷，调查处理环境污染事故和生态破坏事件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负贵</w:t>
      </w:r>
      <w:r>
        <w:rPr>
          <w:rFonts w:ascii="仿宋_GB2312" w:eastAsia="仿宋_GB2312" w:hAnsi="仿宋_GB2312" w:cs="仿宋_GB2312" w:hint="eastAsia"/>
          <w:sz w:val="28"/>
          <w:szCs w:val="28"/>
        </w:rPr>
        <w:t>珠山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范</w:t>
      </w:r>
      <w:r>
        <w:rPr>
          <w:rFonts w:ascii="仿宋_GB2312" w:eastAsia="仿宋_GB2312" w:hAnsi="仿宋_GB2312" w:cs="仿宋_GB2312" w:hint="eastAsia"/>
          <w:sz w:val="28"/>
          <w:szCs w:val="28"/>
        </w:rPr>
        <w:t>围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内的生态环</w:t>
      </w:r>
      <w:r>
        <w:rPr>
          <w:rFonts w:ascii="仿宋_GB2312" w:eastAsia="仿宋_GB2312" w:hAnsi="仿宋_GB2312" w:cs="仿宋_GB2312" w:hint="eastAsia"/>
          <w:sz w:val="28"/>
          <w:szCs w:val="28"/>
        </w:rPr>
        <w:t>境监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测和生环境</w:t>
      </w:r>
      <w:r>
        <w:rPr>
          <w:rFonts w:ascii="仿宋_GB2312" w:eastAsia="仿宋_GB2312" w:hAnsi="仿宋_GB2312" w:cs="仿宋_GB2312" w:hint="eastAsia"/>
          <w:sz w:val="28"/>
          <w:szCs w:val="28"/>
        </w:rPr>
        <w:t>监督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执法工作</w:t>
      </w:r>
      <w:r w:rsidRPr="002D2E40">
        <w:rPr>
          <w:rFonts w:ascii="仿宋_GB2312" w:eastAsia="仿宋_GB2312" w:hAnsi="仿宋_GB2312" w:cs="仿宋_GB2312"/>
          <w:sz w:val="28"/>
          <w:szCs w:val="28"/>
        </w:rPr>
        <w:t>: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承办市生态环境局交办的其他事项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7F1411" w:rsidRDefault="007F1411" w:rsidP="000514E4">
      <w:pPr>
        <w:spacing w:line="570" w:lineRule="exact"/>
        <w:ind w:firstLineChars="196" w:firstLine="551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二、部门</w:t>
      </w:r>
      <w:r>
        <w:rPr>
          <w:rFonts w:ascii="黑体" w:eastAsia="黑体" w:hAnsi="黑体" w:cs="黑体"/>
          <w:b/>
          <w:bCs/>
          <w:sz w:val="28"/>
          <w:szCs w:val="28"/>
        </w:rPr>
        <w:t>2020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年主要工作任务</w:t>
      </w:r>
    </w:p>
    <w:p w:rsidR="007F1411" w:rsidRPr="002D2E40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2020</w:t>
      </w:r>
      <w:r>
        <w:rPr>
          <w:rFonts w:ascii="仿宋_GB2312" w:eastAsia="仿宋_GB2312" w:hAnsi="仿宋_GB2312" w:cs="仿宋_GB2312" w:hint="eastAsia"/>
          <w:sz w:val="28"/>
          <w:szCs w:val="28"/>
        </w:rPr>
        <w:t>年的主要工作任务是：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贯彻执行生态环境保护法律法规，落实国家生态环境保护工作方针政策和决策部暑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负责权限内项目环境影响评价的监督管理工作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负</w:t>
      </w:r>
      <w:r w:rsidRPr="002D2E40">
        <w:rPr>
          <w:rFonts w:ascii="宋体" w:hAnsi="宋体" w:cs="宋体" w:hint="eastAsia"/>
          <w:sz w:val="28"/>
          <w:szCs w:val="28"/>
        </w:rPr>
        <w:t>責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大气、水、土壤、</w:t>
      </w:r>
      <w:r>
        <w:rPr>
          <w:rFonts w:ascii="仿宋_GB2312" w:eastAsia="仿宋_GB2312" w:hAnsi="仿宋_GB2312" w:cs="仿宋_GB2312" w:hint="eastAsia"/>
          <w:sz w:val="28"/>
          <w:szCs w:val="28"/>
        </w:rPr>
        <w:t>噪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声、光、</w:t>
      </w:r>
      <w:r>
        <w:rPr>
          <w:rFonts w:ascii="宋体" w:hAnsi="宋体" w:cs="宋体" w:hint="eastAsia"/>
          <w:sz w:val="28"/>
          <w:szCs w:val="28"/>
        </w:rPr>
        <w:t>恶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臭、固体废物、化学品、机动车等的污染防治及核与辐射安全的监督管理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指导监督生态保护修复和农村生态环境保护工作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协调解决辖区内的环境问题和环境污纠纷，调查处理环境污染事故和生态破坏事件</w:t>
      </w:r>
      <w:r w:rsidRPr="002D2E40">
        <w:rPr>
          <w:rFonts w:ascii="仿宋_GB2312" w:eastAsia="仿宋_GB2312" w:hAnsi="仿宋_GB2312" w:cs="仿宋_GB2312"/>
          <w:sz w:val="28"/>
          <w:szCs w:val="28"/>
        </w:rPr>
        <w:t>;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负贵</w:t>
      </w:r>
      <w:r>
        <w:rPr>
          <w:rFonts w:ascii="仿宋_GB2312" w:eastAsia="仿宋_GB2312" w:hAnsi="仿宋_GB2312" w:cs="仿宋_GB2312" w:hint="eastAsia"/>
          <w:sz w:val="28"/>
          <w:szCs w:val="28"/>
        </w:rPr>
        <w:t>珠山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范</w:t>
      </w:r>
      <w:r>
        <w:rPr>
          <w:rFonts w:ascii="仿宋_GB2312" w:eastAsia="仿宋_GB2312" w:hAnsi="仿宋_GB2312" w:cs="仿宋_GB2312" w:hint="eastAsia"/>
          <w:sz w:val="28"/>
          <w:szCs w:val="28"/>
        </w:rPr>
        <w:t>围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内的生态环</w:t>
      </w:r>
      <w:r>
        <w:rPr>
          <w:rFonts w:ascii="仿宋_GB2312" w:eastAsia="仿宋_GB2312" w:hAnsi="仿宋_GB2312" w:cs="仿宋_GB2312" w:hint="eastAsia"/>
          <w:sz w:val="28"/>
          <w:szCs w:val="28"/>
        </w:rPr>
        <w:t>境监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测和生环境</w:t>
      </w:r>
      <w:r>
        <w:rPr>
          <w:rFonts w:ascii="仿宋_GB2312" w:eastAsia="仿宋_GB2312" w:hAnsi="仿宋_GB2312" w:cs="仿宋_GB2312" w:hint="eastAsia"/>
          <w:sz w:val="28"/>
          <w:szCs w:val="28"/>
        </w:rPr>
        <w:t>监督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执法工作</w:t>
      </w:r>
      <w:r w:rsidRPr="002D2E40">
        <w:rPr>
          <w:rFonts w:ascii="仿宋_GB2312" w:eastAsia="仿宋_GB2312" w:hAnsi="仿宋_GB2312" w:cs="仿宋_GB2312"/>
          <w:sz w:val="28"/>
          <w:szCs w:val="28"/>
        </w:rPr>
        <w:t>:</w:t>
      </w:r>
      <w:r w:rsidRPr="002D2E40">
        <w:rPr>
          <w:rFonts w:ascii="仿宋_GB2312" w:eastAsia="仿宋_GB2312" w:hAnsi="仿宋_GB2312" w:cs="仿宋_GB2312" w:hint="eastAsia"/>
          <w:sz w:val="28"/>
          <w:szCs w:val="28"/>
        </w:rPr>
        <w:t>承办市生态环境局交办的其他事项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</w:p>
    <w:p w:rsidR="007F1411" w:rsidRDefault="007F1411" w:rsidP="000514E4">
      <w:pPr>
        <w:spacing w:line="570" w:lineRule="exact"/>
        <w:ind w:firstLineChars="196" w:firstLine="551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三、部门基本情况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珠山区环境保护局（景德镇市珠山生态环境局）共有预算单位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个监督办）本级和所属二级预算单位。编制数为</w:t>
      </w:r>
      <w:r>
        <w:rPr>
          <w:rFonts w:ascii="仿宋_GB2312" w:eastAsia="仿宋_GB2312" w:hAnsi="仿宋_GB2312" w:cs="仿宋_GB2312"/>
          <w:sz w:val="28"/>
          <w:szCs w:val="28"/>
        </w:rPr>
        <w:t>18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人，其中行政编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制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人、全额补助事业编制</w:t>
      </w:r>
      <w:r>
        <w:rPr>
          <w:rFonts w:ascii="仿宋_GB2312" w:eastAsia="仿宋_GB2312" w:hAnsi="仿宋_GB2312" w:cs="仿宋_GB2312"/>
          <w:sz w:val="28"/>
          <w:szCs w:val="28"/>
        </w:rPr>
        <w:t>14</w:t>
      </w:r>
      <w:r>
        <w:rPr>
          <w:rFonts w:ascii="仿宋_GB2312" w:eastAsia="仿宋_GB2312" w:hAnsi="仿宋_GB2312" w:cs="仿宋_GB2312" w:hint="eastAsia"/>
          <w:sz w:val="28"/>
          <w:szCs w:val="28"/>
        </w:rPr>
        <w:t>人、部分补助事业编制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人；实有人数</w:t>
      </w:r>
      <w:r>
        <w:rPr>
          <w:rFonts w:ascii="仿宋_GB2312" w:eastAsia="仿宋_GB2312" w:hAnsi="仿宋_GB2312" w:cs="仿宋_GB2312"/>
          <w:sz w:val="28"/>
          <w:szCs w:val="28"/>
        </w:rPr>
        <w:t>18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人，其中在职人数为</w:t>
      </w:r>
      <w:r>
        <w:rPr>
          <w:rFonts w:ascii="仿宋_GB2312" w:eastAsia="仿宋_GB2312" w:hAnsi="仿宋_GB2312" w:cs="仿宋_GB2312"/>
          <w:sz w:val="28"/>
          <w:szCs w:val="28"/>
        </w:rPr>
        <w:t>18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人，包括行政人员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人、全额补助事业人员</w:t>
      </w:r>
      <w:r>
        <w:rPr>
          <w:rFonts w:ascii="仿宋_GB2312" w:eastAsia="仿宋_GB2312" w:hAnsi="仿宋_GB2312" w:cs="仿宋_GB2312"/>
          <w:sz w:val="28"/>
          <w:szCs w:val="28"/>
        </w:rPr>
        <w:t>14</w:t>
      </w:r>
      <w:r>
        <w:rPr>
          <w:rFonts w:ascii="仿宋_GB2312" w:eastAsia="仿宋_GB2312" w:hAnsi="仿宋_GB2312" w:cs="仿宋_GB2312" w:hint="eastAsia"/>
          <w:sz w:val="28"/>
          <w:szCs w:val="28"/>
        </w:rPr>
        <w:t>人、部分补助事业编人员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人；离休人员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人；退休人员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人。在校学生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人，其中：高等学校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人、中等专业学校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人，其他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人。</w:t>
      </w:r>
    </w:p>
    <w:p w:rsidR="007F1411" w:rsidRDefault="007F1411" w:rsidP="000514E4">
      <w:pPr>
        <w:spacing w:line="570" w:lineRule="exact"/>
        <w:ind w:firstLineChars="196" w:firstLine="551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四、</w:t>
      </w:r>
      <w:r>
        <w:rPr>
          <w:rFonts w:ascii="黑体" w:eastAsia="黑体" w:hAnsi="黑体" w:cs="黑体"/>
          <w:b/>
          <w:bCs/>
          <w:sz w:val="28"/>
          <w:szCs w:val="28"/>
        </w:rPr>
        <w:t>2020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年部门预算收支情况说明</w:t>
      </w:r>
    </w:p>
    <w:p w:rsidR="007F1411" w:rsidRDefault="007F1411" w:rsidP="000514E4">
      <w:pPr>
        <w:spacing w:line="570" w:lineRule="exact"/>
        <w:ind w:firstLineChars="150" w:firstLine="42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（一）收入预算情况</w:t>
      </w:r>
    </w:p>
    <w:p w:rsidR="007F1411" w:rsidRDefault="007F1411">
      <w:pPr>
        <w:spacing w:line="570" w:lineRule="exact"/>
        <w:ind w:firstLine="60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说明部门收入预算总额和结构。</w:t>
      </w:r>
    </w:p>
    <w:p w:rsidR="007F1411" w:rsidRDefault="007F1411">
      <w:pPr>
        <w:spacing w:line="570" w:lineRule="exact"/>
        <w:ind w:firstLine="60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2020</w:t>
      </w:r>
      <w:r>
        <w:rPr>
          <w:rFonts w:ascii="仿宋_GB2312" w:eastAsia="仿宋_GB2312" w:hAnsi="仿宋_GB2312" w:cs="仿宋_GB2312" w:hint="eastAsia"/>
          <w:sz w:val="28"/>
          <w:szCs w:val="28"/>
        </w:rPr>
        <w:t>年珠山区环境保护局（委、办）收入预算总额为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220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万元，与上年预算相比持平</w:t>
      </w:r>
      <w:r>
        <w:rPr>
          <w:rFonts w:ascii="仿宋_GB2312" w:eastAsia="仿宋_GB2312" w:hAnsi="仿宋_GB2312" w:cs="仿宋_GB2312"/>
          <w:sz w:val="28"/>
          <w:szCs w:val="28"/>
        </w:rPr>
        <w:t>0 %</w:t>
      </w:r>
      <w:r>
        <w:rPr>
          <w:rFonts w:ascii="仿宋_GB2312" w:eastAsia="仿宋_GB2312" w:hAnsi="仿宋_GB2312" w:cs="仿宋_GB2312" w:hint="eastAsia"/>
          <w:sz w:val="28"/>
          <w:szCs w:val="28"/>
        </w:rPr>
        <w:t>，说明情况。其中：当年财政拨款收入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220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>
        <w:rPr>
          <w:rFonts w:ascii="仿宋_GB2312" w:eastAsia="仿宋_GB2312" w:hAnsi="仿宋_GB2312" w:cs="仿宋_GB2312"/>
          <w:sz w:val="28"/>
          <w:szCs w:val="28"/>
        </w:rPr>
        <w:t>100%</w:t>
      </w:r>
      <w:r>
        <w:rPr>
          <w:rFonts w:ascii="仿宋_GB2312" w:eastAsia="仿宋_GB2312" w:hAnsi="仿宋_GB2312" w:cs="仿宋_GB2312" w:hint="eastAsia"/>
          <w:sz w:val="28"/>
          <w:szCs w:val="28"/>
        </w:rPr>
        <w:t>；政府性基金拨款收入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；事业收入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；事业单位经营收入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；当年其他各项收入（行政处罚）</w:t>
      </w:r>
      <w:r>
        <w:rPr>
          <w:rFonts w:ascii="仿宋_GB2312" w:eastAsia="仿宋_GB2312" w:hAnsi="仿宋_GB2312" w:cs="仿宋_GB2312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3.6</w:t>
      </w:r>
      <w:r>
        <w:rPr>
          <w:rFonts w:ascii="仿宋_GB2312" w:eastAsia="仿宋_GB2312" w:hAnsi="仿宋_GB2312" w:cs="仿宋_GB2312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；上年结余结转收入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7F1411" w:rsidRDefault="007F1411" w:rsidP="000514E4">
      <w:pPr>
        <w:spacing w:line="570" w:lineRule="exact"/>
        <w:ind w:firstLineChars="150" w:firstLine="42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（二）支出预算情况</w:t>
      </w:r>
    </w:p>
    <w:p w:rsidR="007F1411" w:rsidRDefault="007F1411" w:rsidP="000514E4">
      <w:pPr>
        <w:spacing w:line="570" w:lineRule="exact"/>
        <w:ind w:firstLineChars="150" w:firstLine="42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说明部门支出预算总额并按资金性质、功能分类和经济分类分别说明支出的金额和结构。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2020</w:t>
      </w:r>
      <w:r>
        <w:rPr>
          <w:rFonts w:ascii="仿宋_GB2312" w:eastAsia="仿宋_GB2312" w:hAnsi="仿宋_GB2312" w:cs="仿宋_GB2312" w:hint="eastAsia"/>
          <w:sz w:val="28"/>
          <w:szCs w:val="28"/>
        </w:rPr>
        <w:t>年珠山区环境保护局（委、办）支出预算总额为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220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万元，与上年预算相比持平，说明情况。其中：按支出项目类别划分：基本支出</w:t>
      </w:r>
      <w:r>
        <w:rPr>
          <w:rFonts w:ascii="仿宋_GB2312" w:eastAsia="仿宋_GB2312" w:hAnsi="仿宋_GB2312" w:cs="仿宋_GB2312"/>
          <w:sz w:val="28"/>
          <w:szCs w:val="28"/>
        </w:rPr>
        <w:t>166.17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75.53</w:t>
      </w:r>
      <w:r>
        <w:rPr>
          <w:rFonts w:ascii="仿宋_GB2312" w:eastAsia="仿宋_GB2312" w:hAnsi="仿宋_GB2312" w:cs="仿宋_GB2312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，包括工资福利支出</w:t>
      </w:r>
      <w:r>
        <w:rPr>
          <w:rFonts w:ascii="仿宋_GB2312" w:eastAsia="仿宋_GB2312" w:hAnsi="仿宋_GB2312" w:cs="仿宋_GB2312"/>
          <w:sz w:val="28"/>
          <w:szCs w:val="28"/>
        </w:rPr>
        <w:t>166.17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万元、商品和服务支出</w:t>
      </w:r>
      <w:r>
        <w:rPr>
          <w:rFonts w:ascii="仿宋_GB2312" w:eastAsia="仿宋_GB2312" w:hAnsi="仿宋_GB2312" w:cs="仿宋_GB2312"/>
          <w:sz w:val="28"/>
          <w:szCs w:val="28"/>
        </w:rPr>
        <w:t>10.92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万元、对个人和家庭的补助</w:t>
      </w:r>
      <w:r>
        <w:rPr>
          <w:rFonts w:ascii="仿宋_GB2312" w:eastAsia="仿宋_GB2312" w:hAnsi="仿宋_GB2312" w:cs="仿宋_GB2312"/>
          <w:sz w:val="28"/>
          <w:szCs w:val="28"/>
        </w:rPr>
        <w:t>13.9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万元、其他资本性支出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万元；项目支出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万元，占支出总额的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86.8</w:t>
      </w:r>
      <w:r>
        <w:rPr>
          <w:rFonts w:ascii="仿宋_GB2312" w:eastAsia="仿宋_GB2312" w:hAnsi="仿宋_GB2312" w:cs="仿宋_GB2312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，包括工资福利支出</w:t>
      </w:r>
      <w:r>
        <w:rPr>
          <w:rFonts w:ascii="仿宋_GB2312" w:eastAsia="仿宋_GB2312" w:hAnsi="仿宋_GB2312" w:cs="仿宋_GB2312"/>
          <w:sz w:val="28"/>
          <w:szCs w:val="28"/>
        </w:rPr>
        <w:t>166.17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万元、商品和服务支出</w:t>
      </w:r>
      <w:r>
        <w:rPr>
          <w:rFonts w:ascii="仿宋_GB2312" w:eastAsia="仿宋_GB2312" w:hAnsi="仿宋_GB2312" w:cs="仿宋_GB2312"/>
          <w:sz w:val="28"/>
          <w:szCs w:val="28"/>
        </w:rPr>
        <w:t>10.92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万元、对个人和家庭的补助</w:t>
      </w:r>
      <w:r>
        <w:rPr>
          <w:rFonts w:ascii="仿宋_GB2312" w:eastAsia="仿宋_GB2312" w:hAnsi="仿宋_GB2312" w:cs="仿宋_GB2312"/>
          <w:sz w:val="28"/>
          <w:szCs w:val="28"/>
        </w:rPr>
        <w:t>13.9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万元、债务利息支出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万元、基本建设支出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万元、其他资本性支出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49.91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万元、其他相关支出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万元；事业经营支出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；对附属单位补助支出的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；上缴上级支出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按支出功能项目科目划分：一般公共服务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；公共安全支出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按支出经济分类划分：工资福利支出</w:t>
      </w:r>
      <w:r>
        <w:rPr>
          <w:rFonts w:ascii="仿宋_GB2312" w:eastAsia="仿宋_GB2312" w:hAnsi="仿宋_GB2312" w:cs="仿宋_GB2312"/>
          <w:sz w:val="28"/>
          <w:szCs w:val="28"/>
        </w:rPr>
        <w:t>166.17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75.5</w:t>
      </w:r>
      <w:r>
        <w:rPr>
          <w:rFonts w:ascii="仿宋_GB2312" w:eastAsia="仿宋_GB2312" w:hAnsi="仿宋_GB2312" w:cs="仿宋_GB2312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；商品和服务支出</w:t>
      </w:r>
      <w:r>
        <w:rPr>
          <w:rFonts w:ascii="仿宋_GB2312" w:eastAsia="仿宋_GB2312" w:hAnsi="仿宋_GB2312" w:cs="仿宋_GB2312"/>
          <w:sz w:val="28"/>
          <w:szCs w:val="28"/>
        </w:rPr>
        <w:t>10.92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0514E4">
        <w:rPr>
          <w:rFonts w:ascii="仿宋_GB2312" w:eastAsia="仿宋_GB2312" w:hAnsi="仿宋_GB2312" w:cs="仿宋_GB2312" w:hint="eastAsia"/>
          <w:sz w:val="28"/>
          <w:szCs w:val="28"/>
        </w:rPr>
        <w:t>4.96</w:t>
      </w:r>
      <w:r>
        <w:rPr>
          <w:rFonts w:ascii="仿宋_GB2312" w:eastAsia="仿宋_GB2312" w:hAnsi="仿宋_GB2312" w:cs="仿宋_GB2312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；。</w:t>
      </w:r>
    </w:p>
    <w:p w:rsidR="007F1411" w:rsidRDefault="007F1411" w:rsidP="000514E4">
      <w:pPr>
        <w:spacing w:line="570" w:lineRule="exact"/>
        <w:ind w:firstLineChars="200" w:firstLine="56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（三）经费拨款支出情况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说明部门经费拨款支出预算数，并按支出功能分类款级科目逐项列出经费拨款支出情况。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2020</w:t>
      </w:r>
      <w:r>
        <w:rPr>
          <w:rFonts w:ascii="仿宋_GB2312" w:eastAsia="仿宋_GB2312" w:hAnsi="仿宋_GB2312" w:cs="仿宋_GB2312" w:hint="eastAsia"/>
          <w:sz w:val="28"/>
          <w:szCs w:val="28"/>
        </w:rPr>
        <w:t>年珠山区环境保护局（委、办）经费拨款支出预算</w:t>
      </w:r>
      <w:r>
        <w:rPr>
          <w:rFonts w:ascii="仿宋_GB2312" w:eastAsia="仿宋_GB2312" w:hAnsi="仿宋_GB2312" w:cs="仿宋_GB2312"/>
          <w:sz w:val="28"/>
          <w:szCs w:val="28"/>
        </w:rPr>
        <w:t xml:space="preserve">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，与上年预算相比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，说明情况。具体支出情况是：农林水事务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万元，占经费拨款支出的</w:t>
      </w:r>
      <w:r>
        <w:rPr>
          <w:rFonts w:ascii="仿宋_GB2312" w:eastAsia="仿宋_GB2312" w:hAnsi="仿宋_GB2312" w:cs="仿宋_GB2312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；教育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万元，占经费拨款支出</w:t>
      </w:r>
      <w:r>
        <w:rPr>
          <w:rFonts w:ascii="仿宋_GB2312" w:eastAsia="仿宋_GB2312" w:hAnsi="仿宋_GB2312" w:cs="仿宋_GB2312"/>
          <w:sz w:val="28"/>
          <w:szCs w:val="28"/>
        </w:rPr>
        <w:t>0%.</w:t>
      </w:r>
    </w:p>
    <w:p w:rsidR="007F1411" w:rsidRDefault="007F1411" w:rsidP="000514E4">
      <w:pPr>
        <w:spacing w:line="570" w:lineRule="exact"/>
        <w:ind w:firstLineChars="200" w:firstLine="56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（四）政府采购预算情况</w:t>
      </w:r>
    </w:p>
    <w:p w:rsidR="007F1411" w:rsidRPr="00D16E8C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D16E8C"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/>
          <w:sz w:val="28"/>
          <w:szCs w:val="28"/>
        </w:rPr>
        <w:t>20</w:t>
      </w:r>
      <w:r w:rsidRPr="00D16E8C">
        <w:rPr>
          <w:rFonts w:ascii="仿宋_GB2312" w:eastAsia="仿宋_GB2312" w:hAnsi="仿宋_GB2312" w:cs="仿宋_GB2312" w:hint="eastAsia"/>
          <w:sz w:val="28"/>
          <w:szCs w:val="28"/>
        </w:rPr>
        <w:t>年度政府采购预算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>
        <w:rPr>
          <w:rFonts w:ascii="仿宋_GB2312" w:eastAsia="仿宋_GB2312" w:hAnsi="仿宋_GB2312" w:cs="仿宋_GB2312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</w:t>
      </w:r>
    </w:p>
    <w:p w:rsidR="007F1411" w:rsidRDefault="007F1411" w:rsidP="000514E4">
      <w:pPr>
        <w:spacing w:line="570" w:lineRule="exact"/>
        <w:ind w:firstLineChars="200" w:firstLine="56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（五）政府基金收支情况</w:t>
      </w:r>
    </w:p>
    <w:p w:rsidR="007F1411" w:rsidRDefault="007F1411" w:rsidP="000514E4">
      <w:pPr>
        <w:spacing w:line="570" w:lineRule="exact"/>
        <w:ind w:leftChars="200" w:left="420"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“无政府基金收支预算”。</w:t>
      </w:r>
    </w:p>
    <w:p w:rsidR="007F1411" w:rsidRDefault="007F1411" w:rsidP="000514E4">
      <w:pPr>
        <w:numPr>
          <w:ilvl w:val="0"/>
          <w:numId w:val="1"/>
        </w:numPr>
        <w:spacing w:line="570" w:lineRule="exact"/>
        <w:ind w:firstLineChars="200" w:firstLine="56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机关运行经费安排情况</w:t>
      </w:r>
    </w:p>
    <w:p w:rsidR="007F1411" w:rsidRDefault="007F1411" w:rsidP="000514E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反映单位机关运行经费预算安排情况，并与上年预算数对比，基本持平</w:t>
      </w:r>
      <w:r>
        <w:rPr>
          <w:rFonts w:ascii="仿宋_GB2312" w:eastAsia="仿宋_GB2312" w:hAnsi="仿宋_GB2312" w:cs="仿宋_GB2312"/>
          <w:sz w:val="28"/>
          <w:szCs w:val="28"/>
        </w:rPr>
        <w:t>:</w:t>
      </w:r>
      <w:r w:rsidRPr="007C489C"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商品和服务支出</w:t>
      </w:r>
      <w:r>
        <w:rPr>
          <w:rFonts w:ascii="仿宋_GB2312" w:eastAsia="仿宋_GB2312" w:hAnsi="仿宋_GB2312" w:cs="仿宋_GB2312"/>
          <w:sz w:val="28"/>
          <w:szCs w:val="28"/>
        </w:rPr>
        <w:t>10.92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机关运行经费，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:rsidR="007F1411" w:rsidRDefault="007F1411" w:rsidP="000514E4">
      <w:pPr>
        <w:tabs>
          <w:tab w:val="left" w:pos="1113"/>
        </w:tabs>
        <w:spacing w:line="570" w:lineRule="exact"/>
        <w:ind w:firstLineChars="200" w:firstLine="560"/>
        <w:rPr>
          <w:rFonts w:ascii="楷体_GB2312" w:eastAsia="楷体_GB2312" w:hAnsi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（七）“三公”经费预算安排情况</w:t>
      </w:r>
    </w:p>
    <w:p w:rsidR="007F1411" w:rsidRDefault="007F1411" w:rsidP="00CA1904">
      <w:pPr>
        <w:spacing w:line="57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当年“三公”经费安排情况，要按照“三公”经费表格内容逐项：</w:t>
      </w:r>
      <w:r>
        <w:rPr>
          <w:rFonts w:ascii="仿宋_GB2312" w:eastAsia="仿宋_GB2312" w:hAnsi="仿宋_GB2312" w:cs="仿宋_GB2312"/>
          <w:sz w:val="28"/>
          <w:szCs w:val="28"/>
        </w:rPr>
        <w:t>1.</w:t>
      </w:r>
      <w:r w:rsidRPr="004E5873">
        <w:t xml:space="preserve"> 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因公出国（境）费用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/>
          <w:sz w:val="28"/>
          <w:szCs w:val="28"/>
        </w:rPr>
        <w:t>,2.</w:t>
      </w:r>
      <w:r w:rsidRPr="004E5873">
        <w:t xml:space="preserve"> 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公务接待费</w:t>
      </w:r>
      <w:r>
        <w:rPr>
          <w:rFonts w:ascii="仿宋_GB2312" w:eastAsia="仿宋_GB2312" w:hAnsi="仿宋_GB2312" w:cs="仿宋_GB2312"/>
          <w:sz w:val="28"/>
          <w:szCs w:val="28"/>
        </w:rPr>
        <w:t>1.51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/>
          <w:sz w:val="28"/>
          <w:szCs w:val="28"/>
        </w:rPr>
        <w:t>3.</w:t>
      </w:r>
      <w:r w:rsidRPr="004E5873">
        <w:t xml:space="preserve"> 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公务用车费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“三公经费”较上年预算数</w:t>
      </w:r>
      <w:r>
        <w:rPr>
          <w:rFonts w:ascii="仿宋_GB2312" w:eastAsia="仿宋_GB2312" w:hAnsi="仿宋_GB2312" w:cs="仿宋_GB2312"/>
          <w:sz w:val="28"/>
          <w:szCs w:val="28"/>
        </w:rPr>
        <w:t>-0.03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，原因：减少</w:t>
      </w:r>
      <w:r w:rsidRPr="004E5873">
        <w:rPr>
          <w:rFonts w:ascii="仿宋_GB2312" w:eastAsia="仿宋_GB2312" w:hAnsi="仿宋_GB2312" w:cs="仿宋_GB2312" w:hint="eastAsia"/>
          <w:sz w:val="28"/>
          <w:szCs w:val="28"/>
        </w:rPr>
        <w:t>公务接待费</w:t>
      </w:r>
      <w:r>
        <w:rPr>
          <w:rFonts w:ascii="仿宋_GB2312" w:eastAsia="仿宋_GB2312" w:hAnsi="仿宋_GB2312" w:cs="仿宋_GB2312" w:hint="eastAsia"/>
          <w:sz w:val="28"/>
          <w:szCs w:val="28"/>
        </w:rPr>
        <w:t>支</w:t>
      </w:r>
      <w:r>
        <w:rPr>
          <w:rFonts w:ascii="宋体" w:hAnsi="宋体" w:cs="宋体" w:hint="eastAsia"/>
          <w:sz w:val="28"/>
          <w:szCs w:val="28"/>
        </w:rPr>
        <w:t>岀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sectPr w:rsidR="007F1411" w:rsidSect="00A36BE4">
      <w:headerReference w:type="default" r:id="rId7"/>
      <w:pgSz w:w="11906" w:h="16838"/>
      <w:pgMar w:top="1440" w:right="1800" w:bottom="1440" w:left="1800" w:header="851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1B4" w:rsidRDefault="009C11B4" w:rsidP="00A36BE4">
      <w:r>
        <w:separator/>
      </w:r>
    </w:p>
  </w:endnote>
  <w:endnote w:type="continuationSeparator" w:id="0">
    <w:p w:rsidR="009C11B4" w:rsidRDefault="009C11B4" w:rsidP="00A36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1B4" w:rsidRDefault="009C11B4" w:rsidP="00A36BE4">
      <w:r>
        <w:separator/>
      </w:r>
    </w:p>
  </w:footnote>
  <w:footnote w:type="continuationSeparator" w:id="0">
    <w:p w:rsidR="009C11B4" w:rsidRDefault="009C11B4" w:rsidP="00A36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11" w:rsidRDefault="007F1411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3A95701"/>
    <w:rsid w:val="00022E9A"/>
    <w:rsid w:val="000455A5"/>
    <w:rsid w:val="000514E4"/>
    <w:rsid w:val="00061BA3"/>
    <w:rsid w:val="000B4554"/>
    <w:rsid w:val="00105E31"/>
    <w:rsid w:val="001A68C7"/>
    <w:rsid w:val="001D538B"/>
    <w:rsid w:val="00225525"/>
    <w:rsid w:val="00226F8F"/>
    <w:rsid w:val="002D2E40"/>
    <w:rsid w:val="002E53FB"/>
    <w:rsid w:val="003A05E8"/>
    <w:rsid w:val="003C7992"/>
    <w:rsid w:val="004425CB"/>
    <w:rsid w:val="004D0DF5"/>
    <w:rsid w:val="004E5873"/>
    <w:rsid w:val="00500F90"/>
    <w:rsid w:val="00514AD0"/>
    <w:rsid w:val="005474CF"/>
    <w:rsid w:val="005A52EF"/>
    <w:rsid w:val="005C07DA"/>
    <w:rsid w:val="006805BB"/>
    <w:rsid w:val="00684656"/>
    <w:rsid w:val="00692EF9"/>
    <w:rsid w:val="006B0F7C"/>
    <w:rsid w:val="00712074"/>
    <w:rsid w:val="007C489C"/>
    <w:rsid w:val="007E0DD1"/>
    <w:rsid w:val="007F1411"/>
    <w:rsid w:val="008122EF"/>
    <w:rsid w:val="00893A33"/>
    <w:rsid w:val="008F495D"/>
    <w:rsid w:val="009C11B4"/>
    <w:rsid w:val="00A36BE4"/>
    <w:rsid w:val="00A7633E"/>
    <w:rsid w:val="00A76631"/>
    <w:rsid w:val="00AE0ABD"/>
    <w:rsid w:val="00AF571F"/>
    <w:rsid w:val="00B07536"/>
    <w:rsid w:val="00B34D26"/>
    <w:rsid w:val="00B96AF9"/>
    <w:rsid w:val="00BD0066"/>
    <w:rsid w:val="00BD0217"/>
    <w:rsid w:val="00C06E07"/>
    <w:rsid w:val="00C15273"/>
    <w:rsid w:val="00CA1904"/>
    <w:rsid w:val="00CC2B0E"/>
    <w:rsid w:val="00D16E8C"/>
    <w:rsid w:val="00D46066"/>
    <w:rsid w:val="00D8043E"/>
    <w:rsid w:val="00DD4FF7"/>
    <w:rsid w:val="00F54034"/>
    <w:rsid w:val="00F66588"/>
    <w:rsid w:val="00FA185F"/>
    <w:rsid w:val="00FC445A"/>
    <w:rsid w:val="02A758E2"/>
    <w:rsid w:val="03A95701"/>
    <w:rsid w:val="08E150F2"/>
    <w:rsid w:val="1FBA0CE1"/>
    <w:rsid w:val="21610368"/>
    <w:rsid w:val="25BC354F"/>
    <w:rsid w:val="2E201EB5"/>
    <w:rsid w:val="37A13162"/>
    <w:rsid w:val="3AD3795F"/>
    <w:rsid w:val="3F342416"/>
    <w:rsid w:val="449C3295"/>
    <w:rsid w:val="44B26E56"/>
    <w:rsid w:val="48DA02A5"/>
    <w:rsid w:val="4C0B51A1"/>
    <w:rsid w:val="5CCE7FC2"/>
    <w:rsid w:val="5D5B07CD"/>
    <w:rsid w:val="61441586"/>
    <w:rsid w:val="64D37477"/>
    <w:rsid w:val="6D535020"/>
    <w:rsid w:val="7C0B41D4"/>
    <w:rsid w:val="7C3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36BE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36BE4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36BE4"/>
    <w:pPr>
      <w:keepNext/>
      <w:keepLines/>
      <w:spacing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0B455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0B4554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A36B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0B4554"/>
    <w:rPr>
      <w:sz w:val="18"/>
      <w:szCs w:val="18"/>
    </w:rPr>
  </w:style>
  <w:style w:type="paragraph" w:styleId="a4">
    <w:name w:val="header"/>
    <w:basedOn w:val="a"/>
    <w:link w:val="Char0"/>
    <w:uiPriority w:val="99"/>
    <w:rsid w:val="00A36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0B4554"/>
    <w:rPr>
      <w:sz w:val="18"/>
      <w:szCs w:val="18"/>
    </w:rPr>
  </w:style>
  <w:style w:type="character" w:styleId="a5">
    <w:name w:val="page number"/>
    <w:basedOn w:val="a0"/>
    <w:uiPriority w:val="99"/>
    <w:rsid w:val="00A36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287</Words>
  <Characters>1642</Characters>
  <Application>Microsoft Office Word</Application>
  <DocSecurity>0</DocSecurity>
  <Lines>13</Lines>
  <Paragraphs>3</Paragraphs>
  <ScaleCrop>false</ScaleCrop>
  <Company>Sky123.Org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四眼妞</dc:creator>
  <cp:keywords/>
  <dc:description/>
  <cp:lastModifiedBy>xbany</cp:lastModifiedBy>
  <cp:revision>22</cp:revision>
  <cp:lastPrinted>2018-09-13T02:05:00Z</cp:lastPrinted>
  <dcterms:created xsi:type="dcterms:W3CDTF">2018-09-11T11:54:00Z</dcterms:created>
  <dcterms:modified xsi:type="dcterms:W3CDTF">2021-05-28T03:47:00Z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