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大标宋简体" w:hAnsi="仿宋" w:eastAsia="方正大标宋简体" w:cs="仿宋"/>
          <w:sz w:val="44"/>
          <w:szCs w:val="44"/>
        </w:rPr>
      </w:pPr>
      <w:r>
        <w:rPr>
          <w:rFonts w:hint="eastAsia" w:ascii="方正大标宋简体" w:hAnsi="仿宋" w:eastAsia="方正大标宋简体" w:cs="仿宋"/>
          <w:sz w:val="44"/>
          <w:szCs w:val="44"/>
        </w:rPr>
        <w:t>中共景德镇市区委组织部</w:t>
      </w:r>
      <w:r>
        <w:rPr>
          <w:rFonts w:hint="eastAsia" w:ascii="方正大标宋简体" w:hAnsi="仿宋" w:eastAsia="方正大标宋简体" w:cs="仿宋"/>
          <w:sz w:val="44"/>
          <w:szCs w:val="44"/>
          <w:lang w:eastAsia="zh-CN"/>
        </w:rPr>
        <w:t>2020</w:t>
      </w:r>
      <w:r>
        <w:rPr>
          <w:rFonts w:hint="eastAsia" w:ascii="方正大标宋简体" w:hAnsi="仿宋" w:eastAsia="方正大标宋简体" w:cs="仿宋"/>
          <w:sz w:val="44"/>
          <w:szCs w:val="44"/>
        </w:rPr>
        <w:t>年部门</w:t>
      </w:r>
    </w:p>
    <w:p>
      <w:pPr>
        <w:spacing w:line="560" w:lineRule="exact"/>
        <w:jc w:val="center"/>
        <w:rPr>
          <w:rFonts w:hint="eastAsia" w:ascii="方正大标宋简体" w:hAnsi="仿宋" w:eastAsia="方正大标宋简体" w:cs="仿宋"/>
          <w:sz w:val="44"/>
          <w:szCs w:val="44"/>
        </w:rPr>
      </w:pPr>
      <w:r>
        <w:rPr>
          <w:rFonts w:hint="eastAsia" w:ascii="方正大标宋简体" w:hAnsi="仿宋" w:eastAsia="方正大标宋简体" w:cs="仿宋"/>
          <w:sz w:val="44"/>
          <w:szCs w:val="44"/>
        </w:rPr>
        <w:t>预算编制说明</w:t>
      </w:r>
    </w:p>
    <w:p>
      <w:pPr>
        <w:spacing w:line="560" w:lineRule="exact"/>
        <w:jc w:val="center"/>
        <w:rPr>
          <w:rFonts w:hint="eastAsia" w:ascii="仿宋_GB2312" w:hAnsi="仿宋" w:eastAsia="仿宋_GB2312" w:cs="仿宋"/>
          <w:sz w:val="32"/>
          <w:szCs w:val="32"/>
        </w:rPr>
      </w:pPr>
    </w:p>
    <w:p>
      <w:pPr>
        <w:numPr>
          <w:ilvl w:val="0"/>
          <w:numId w:val="1"/>
        </w:numPr>
        <w:adjustRightInd w:val="0"/>
        <w:spacing w:line="560" w:lineRule="exact"/>
        <w:rPr>
          <w:rFonts w:hint="eastAsia" w:ascii="黑体" w:hAnsi="仿宋" w:eastAsia="黑体" w:cs="仿宋"/>
          <w:sz w:val="32"/>
          <w:szCs w:val="32"/>
        </w:rPr>
      </w:pPr>
      <w:r>
        <w:rPr>
          <w:rFonts w:hint="eastAsia" w:ascii="黑体" w:hAnsi="仿宋" w:eastAsia="黑体" w:cs="仿宋"/>
          <w:sz w:val="32"/>
          <w:szCs w:val="32"/>
        </w:rPr>
        <w:t xml:space="preserve"> 中共景德镇市区委组织部概况</w:t>
      </w:r>
    </w:p>
    <w:p>
      <w:pPr>
        <w:numPr>
          <w:ilvl w:val="0"/>
          <w:numId w:val="2"/>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部门主要职责</w:t>
      </w:r>
    </w:p>
    <w:p>
      <w:pPr>
        <w:numPr>
          <w:ilvl w:val="0"/>
          <w:numId w:val="2"/>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部门基本情况</w:t>
      </w:r>
    </w:p>
    <w:p>
      <w:pPr>
        <w:adjustRightInd w:val="0"/>
        <w:spacing w:line="560" w:lineRule="exact"/>
        <w:rPr>
          <w:rFonts w:hint="eastAsia" w:ascii="黑体" w:hAnsi="仿宋" w:eastAsia="黑体" w:cs="仿宋"/>
          <w:sz w:val="32"/>
          <w:szCs w:val="32"/>
        </w:rPr>
      </w:pPr>
      <w:r>
        <w:rPr>
          <w:rFonts w:hint="eastAsia" w:ascii="黑体" w:hAnsi="仿宋" w:eastAsia="黑体" w:cs="仿宋"/>
          <w:sz w:val="32"/>
          <w:szCs w:val="32"/>
        </w:rPr>
        <w:t>第二部分  中共景德镇市区委组织部</w:t>
      </w:r>
      <w:r>
        <w:rPr>
          <w:rFonts w:hint="eastAsia" w:ascii="黑体" w:hAnsi="仿宋" w:eastAsia="黑体" w:cs="仿宋"/>
          <w:sz w:val="32"/>
          <w:szCs w:val="32"/>
          <w:lang w:eastAsia="zh-CN"/>
        </w:rPr>
        <w:t>2020</w:t>
      </w:r>
      <w:r>
        <w:rPr>
          <w:rFonts w:hint="eastAsia" w:ascii="黑体" w:hAnsi="仿宋" w:eastAsia="黑体" w:cs="仿宋"/>
          <w:sz w:val="32"/>
          <w:szCs w:val="32"/>
        </w:rPr>
        <w:t>年部门预算情况说明</w:t>
      </w:r>
    </w:p>
    <w:p>
      <w:p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一、</w:t>
      </w: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年部门预算收支情况说明</w:t>
      </w:r>
    </w:p>
    <w:p>
      <w:p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二、</w:t>
      </w: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年“三公”经费预算情况说明</w:t>
      </w:r>
    </w:p>
    <w:p>
      <w:pPr>
        <w:numPr>
          <w:ilvl w:val="0"/>
          <w:numId w:val="1"/>
        </w:numPr>
        <w:adjustRightInd w:val="0"/>
        <w:spacing w:line="560" w:lineRule="exact"/>
        <w:rPr>
          <w:rFonts w:hint="eastAsia" w:ascii="黑体" w:hAnsi="仿宋" w:eastAsia="黑体" w:cs="仿宋"/>
          <w:sz w:val="32"/>
          <w:szCs w:val="32"/>
        </w:rPr>
      </w:pPr>
      <w:r>
        <w:rPr>
          <w:rFonts w:hint="eastAsia" w:ascii="黑体" w:hAnsi="仿宋" w:eastAsia="黑体" w:cs="仿宋"/>
          <w:sz w:val="32"/>
          <w:szCs w:val="32"/>
        </w:rPr>
        <w:t>中共景德镇市区委组织部概况</w:t>
      </w:r>
      <w:r>
        <w:rPr>
          <w:rFonts w:hint="eastAsia" w:ascii="黑体" w:hAnsi="仿宋" w:eastAsia="黑体" w:cs="仿宋"/>
          <w:sz w:val="32"/>
          <w:szCs w:val="32"/>
          <w:lang w:eastAsia="zh-CN"/>
        </w:rPr>
        <w:t>2020</w:t>
      </w:r>
      <w:r>
        <w:rPr>
          <w:rFonts w:hint="eastAsia" w:ascii="黑体" w:hAnsi="仿宋" w:eastAsia="黑体" w:cs="仿宋"/>
          <w:sz w:val="32"/>
          <w:szCs w:val="32"/>
        </w:rPr>
        <w:t>年部门预算表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收支预算表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部门收入总表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部门支出总表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财政拔款收支总表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一般公共预算支出表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一般公共预算基本支出表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一般公共预算“三公”经费支出表</w:t>
      </w:r>
    </w:p>
    <w:p>
      <w:pPr>
        <w:numPr>
          <w:ilvl w:val="0"/>
          <w:numId w:val="3"/>
        </w:numPr>
        <w:adjustRightInd w:val="0"/>
        <w:spacing w:line="560" w:lineRule="exact"/>
        <w:rPr>
          <w:rFonts w:hint="eastAsia" w:ascii="仿宋_GB2312" w:hAnsi="仿宋" w:eastAsia="仿宋_GB2312" w:cs="仿宋"/>
          <w:sz w:val="32"/>
          <w:szCs w:val="32"/>
        </w:rPr>
      </w:pPr>
      <w:r>
        <w:rPr>
          <w:rFonts w:hint="eastAsia" w:ascii="仿宋_GB2312" w:hAnsi="仿宋" w:eastAsia="仿宋_GB2312" w:cs="仿宋"/>
          <w:sz w:val="32"/>
          <w:szCs w:val="32"/>
        </w:rPr>
        <w:t>政府性基金预算支出表</w:t>
      </w:r>
    </w:p>
    <w:p>
      <w:pPr>
        <w:numPr>
          <w:ilvl w:val="0"/>
          <w:numId w:val="1"/>
        </w:numPr>
        <w:adjustRightInd w:val="0"/>
        <w:spacing w:line="560" w:lineRule="exact"/>
        <w:rPr>
          <w:rFonts w:hint="eastAsia" w:ascii="黑体" w:hAnsi="仿宋" w:eastAsia="黑体" w:cs="仿宋"/>
          <w:b/>
          <w:bCs/>
          <w:color w:val="000000"/>
          <w:sz w:val="32"/>
          <w:szCs w:val="32"/>
          <w:shd w:val="clear" w:color="auto" w:fill="FFFFFF"/>
        </w:rPr>
      </w:pPr>
      <w:r>
        <w:rPr>
          <w:rFonts w:hint="eastAsia" w:ascii="黑体" w:hAnsi="仿宋" w:eastAsia="黑体" w:cs="仿宋"/>
          <w:sz w:val="32"/>
          <w:szCs w:val="32"/>
        </w:rPr>
        <w:t xml:space="preserve"> 名词解释</w:t>
      </w:r>
    </w:p>
    <w:p>
      <w:pPr>
        <w:spacing w:line="560" w:lineRule="exact"/>
        <w:jc w:val="center"/>
        <w:rPr>
          <w:rFonts w:hint="eastAsia" w:ascii="方正大标宋简体" w:hAnsi="宋体" w:eastAsia="方正大标宋简体" w:cs="黑体"/>
          <w:sz w:val="44"/>
          <w:szCs w:val="44"/>
        </w:rPr>
      </w:pPr>
    </w:p>
    <w:p>
      <w:pPr>
        <w:spacing w:line="560" w:lineRule="exact"/>
        <w:jc w:val="center"/>
        <w:rPr>
          <w:rFonts w:hint="eastAsia" w:ascii="方正大标宋简体" w:hAnsi="宋体" w:eastAsia="方正大标宋简体" w:cs="黑体"/>
          <w:sz w:val="44"/>
          <w:szCs w:val="44"/>
        </w:rPr>
      </w:pPr>
    </w:p>
    <w:p>
      <w:pPr>
        <w:spacing w:line="560" w:lineRule="exact"/>
        <w:jc w:val="center"/>
        <w:rPr>
          <w:rFonts w:hint="eastAsia" w:ascii="方正大标宋简体" w:hAnsi="宋体" w:eastAsia="方正大标宋简体" w:cs="黑体"/>
          <w:sz w:val="44"/>
          <w:szCs w:val="44"/>
        </w:rPr>
      </w:pPr>
    </w:p>
    <w:p>
      <w:pPr>
        <w:spacing w:line="560" w:lineRule="exact"/>
        <w:jc w:val="center"/>
        <w:rPr>
          <w:rFonts w:hint="eastAsia" w:ascii="方正大标宋简体" w:hAnsi="宋体" w:eastAsia="方正大标宋简体" w:cs="黑体"/>
          <w:sz w:val="44"/>
          <w:szCs w:val="44"/>
        </w:rPr>
      </w:pPr>
    </w:p>
    <w:p>
      <w:pPr>
        <w:spacing w:line="560" w:lineRule="exact"/>
        <w:jc w:val="center"/>
        <w:rPr>
          <w:rFonts w:hint="eastAsia" w:ascii="方正大标宋简体" w:hAnsi="宋体" w:eastAsia="方正大标宋简体" w:cs="Times New Roman"/>
          <w:sz w:val="44"/>
          <w:szCs w:val="44"/>
        </w:rPr>
      </w:pPr>
      <w:r>
        <w:rPr>
          <w:rFonts w:hint="eastAsia" w:ascii="方正大标宋简体" w:hAnsi="宋体" w:eastAsia="方正大标宋简体" w:cs="黑体"/>
          <w:sz w:val="44"/>
          <w:szCs w:val="44"/>
        </w:rPr>
        <w:t>第一部分  中共景德镇市区委组织部概况</w:t>
      </w:r>
    </w:p>
    <w:p>
      <w:pPr>
        <w:numPr>
          <w:ilvl w:val="0"/>
          <w:numId w:val="0"/>
        </w:numPr>
        <w:adjustRightInd w:val="0"/>
        <w:spacing w:line="560" w:lineRule="exact"/>
        <w:rPr>
          <w:rFonts w:hint="eastAsia" w:ascii="黑体" w:hAnsi="仿宋" w:eastAsia="黑体" w:cs="仿宋"/>
          <w:b/>
          <w:bCs/>
          <w:color w:val="000000"/>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1、研究和指导全区党组织特别是党的基层组织的建设，探索各类新的经济组织中党组织的设置和活动方式；协调、规划和指导党员教育工作，主管党员的管理和发展工作；组织新时期党的建设理论研究。</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提出关于街道和区直正、副科级单位以及其他列入区委管理的领导班子调整配备的意见和建议；负责区委管理干部的考察和办理任免、工资、待遇、退休审批手续以及有关问题的调查审理工作；负责管理股级干部的考察、任用及备案工作；指导街道和区直正、副科级单位领导班子的思想作风建设；承办部分干部的调配、交流及安置事宜；协助做好省、市有关部门驻区科级单位领导班子建设和干部管理的有关工作。</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3、研究提出贯彻中央、省委、市委关于干部队伍建设方针、政策的意见和措施，组织实施培养选拔中、青年干部工作。</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4、负责全区党的组织建设和干部人事制度改革的调查研究，制订或参与制订组织、干部、人事工作的重要政策和制度，抓好《党政领导干部选拔任用工作条例》及干部选拔任用四项监督制度的贯彻落实。</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5、负责全区组织工作和干部工作的督促检查，及时向区委反映重要情况，提出建议；协助做好县级领导干部年度实绩考核工作。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主管全区干部教育工作；负责贯彻执行中央、省委、市委干部教育的方针政策，研究制定全区干部教育工作规划和干部教育措施，组织区委管理干部和一定层次的中、青年干部以及组织工作干部的培训；指导、协调、检查街道和区直正、副科级单位干部教育工作；培养、管理省委组织部下派的选调生和市委组织部下派的选拔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7、研究提出企业经营管理者队伍和科技专门人才队伍建设的规划并组织实施；负责对人才工作的指导、检查、综合、协调；直接管理、掌握一批优秀专家和拔尖人才，并做好科技副职的请派和管理工作。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8、负责党群、政法、人大、政协、街道机关实施《公务员法》及参照《公务员法》管理工作。</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9、负责干部统计、党组织和党员统计，以及科级干部档案管理工作。</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10、加强对领导干部的管理、监督，配合纪检等有关部门抓好党风廉政建设；负责干部调查审查工作，落实干部政策，做好党员、干部的来信来访工作。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11、负责制订社区基层组织建设整体规划和年度计划；抓好“三级”联创工作；组织、安排区直部门单位包居工作；向省、市争取单位到我区包街扶居。</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12、负责指导、管理、检查区直部门单位挂点包居工作；了解、掌握、上报省、市包居工作组有关工作情况；负责向区委反馈汇报包村工作情况。</w:t>
      </w:r>
    </w:p>
    <w:p>
      <w:pPr>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13、负责指导社区干部队伍建设和培训教育工作；做好社区党支部书记的备案管理工作。</w:t>
      </w:r>
    </w:p>
    <w:p>
      <w:pPr>
        <w:ind w:firstLine="480" w:firstLineChars="150"/>
        <w:rPr>
          <w:rFonts w:hint="eastAsia" w:ascii="黑体" w:hAnsi="黑体" w:eastAsia="黑体"/>
          <w:sz w:val="32"/>
          <w:szCs w:val="32"/>
        </w:rPr>
      </w:pPr>
      <w:r>
        <w:rPr>
          <w:rFonts w:hint="eastAsia" w:ascii="仿宋_GB2312" w:hAnsi="仿宋_GB2312" w:eastAsia="仿宋_GB2312" w:cs="仿宋_GB2312"/>
          <w:sz w:val="32"/>
          <w:szCs w:val="32"/>
        </w:rPr>
        <w:t>14、承办区委和上级业务主管部门交办的其它工作。</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pStyle w:val="9"/>
        <w:keepNext w:val="0"/>
        <w:keepLines w:val="0"/>
        <w:pageBreakBefore w:val="0"/>
        <w:numPr>
          <w:ilvl w:val="0"/>
          <w:numId w:val="0"/>
        </w:numPr>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rPr>
        <w:t>1、把牢基层基础，全面加强党的基层组织建设，</w:t>
      </w:r>
      <w:r>
        <w:rPr>
          <w:rFonts w:hint="eastAsia" w:ascii="仿宋_GB2312" w:hAnsi="仿宋_GB2312" w:eastAsia="仿宋_GB2312" w:cs="仿宋_GB2312"/>
          <w:b w:val="0"/>
          <w:bCs w:val="0"/>
          <w:sz w:val="32"/>
          <w:szCs w:val="32"/>
        </w:rPr>
        <w:t>严肃新形势下党内政治生活</w:t>
      </w:r>
      <w:r>
        <w:rPr>
          <w:rFonts w:hint="eastAsia" w:ascii="仿宋_GB2312" w:hAnsi="仿宋_GB2312" w:eastAsia="仿宋_GB2312" w:cs="仿宋_GB2312"/>
          <w:b w:val="0"/>
          <w:bCs w:val="0"/>
          <w:kern w:val="2"/>
          <w:sz w:val="32"/>
          <w:szCs w:val="32"/>
          <w:lang w:val="en-US" w:eastAsia="zh-CN"/>
        </w:rPr>
        <w:t>，做好党建基础性日常工作</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方正小标宋简体" w:eastAsia="仿宋_GB2312" w:cs="方正小标宋简体"/>
          <w:b w:val="0"/>
          <w:bCs w:val="0"/>
          <w:kern w:val="2"/>
          <w:sz w:val="32"/>
          <w:szCs w:val="32"/>
          <w:lang w:val="en-US" w:eastAsia="zh-CN"/>
        </w:rPr>
        <w:t>2、推进新公务员法及公务员职务与职级并行制度的实施。</w:t>
      </w:r>
      <w:r>
        <w:rPr>
          <w:rFonts w:hint="eastAsia" w:ascii="仿宋_GB2312" w:hAnsi="仿宋_GB2312" w:eastAsia="仿宋_GB2312" w:cs="仿宋_GB2312"/>
          <w:kern w:val="2"/>
          <w:sz w:val="32"/>
          <w:szCs w:val="32"/>
          <w:lang w:val="en-US" w:eastAsia="zh-CN" w:bidi="ar-SA"/>
        </w:rPr>
        <w:t>学习贯彻新修订的公务员法暨推行公务员职务与职级并行制度，在区委的领导下做好职级套转工作的摸底、统计及实施。</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hint="eastAsia" w:ascii="仿宋_GB2312" w:hAnsi="楷体" w:eastAsia="仿宋_GB2312"/>
          <w:b w:val="0"/>
          <w:bCs w:val="0"/>
          <w:sz w:val="32"/>
          <w:szCs w:val="32"/>
          <w:lang w:val="en-US" w:eastAsia="zh-CN"/>
        </w:rPr>
      </w:pPr>
      <w:r>
        <w:rPr>
          <w:rFonts w:hint="eastAsia" w:ascii="仿宋_GB2312" w:hAnsi="仿宋_GB2312" w:eastAsia="仿宋_GB2312" w:cs="仿宋_GB2312"/>
          <w:kern w:val="2"/>
          <w:sz w:val="32"/>
          <w:szCs w:val="32"/>
          <w:lang w:val="en-US" w:eastAsia="zh-CN" w:bidi="ar-SA"/>
        </w:rPr>
        <w:t>3、</w:t>
      </w:r>
      <w:r>
        <w:rPr>
          <w:rFonts w:hint="eastAsia" w:ascii="仿宋_GB2312" w:hAnsi="楷体" w:eastAsia="仿宋_GB2312"/>
          <w:b w:val="0"/>
          <w:bCs w:val="0"/>
          <w:sz w:val="32"/>
          <w:szCs w:val="32"/>
          <w:lang w:eastAsia="zh-CN"/>
        </w:rPr>
        <w:t>严格按照相关规定和要求，完成公务员（参公）职级套转相关工作</w:t>
      </w:r>
      <w:r>
        <w:rPr>
          <w:rFonts w:hint="eastAsia" w:ascii="仿宋_GB2312" w:hAnsi="楷体" w:eastAsia="仿宋_GB2312"/>
          <w:b w:val="0"/>
          <w:bCs w:val="0"/>
          <w:sz w:val="32"/>
          <w:szCs w:val="32"/>
          <w:lang w:val="en-US" w:eastAsia="zh-CN"/>
        </w:rPr>
        <w:t>；进一步研究如何打造人才工作平台，为</w:t>
      </w:r>
      <w:r>
        <w:rPr>
          <w:rFonts w:hint="eastAsia" w:ascii="仿宋_GB2312" w:hAnsi="仿宋_GB2312" w:eastAsia="仿宋_GB2312" w:cs="仿宋_GB2312"/>
          <w:color w:val="auto"/>
          <w:spacing w:val="0"/>
          <w:position w:val="0"/>
          <w:sz w:val="32"/>
          <w:shd w:val="clear" w:color="auto" w:fill="FFFFFF"/>
          <w:lang w:val="en-US" w:eastAsia="zh-CN"/>
        </w:rPr>
        <w:t>建好景德镇陶瓷文化传承创新试验区</w:t>
      </w:r>
      <w:r>
        <w:rPr>
          <w:rFonts w:hint="eastAsia" w:ascii="仿宋_GB2312" w:hAnsi="楷体" w:eastAsia="仿宋_GB2312"/>
          <w:b w:val="0"/>
          <w:bCs w:val="0"/>
          <w:sz w:val="32"/>
          <w:szCs w:val="32"/>
          <w:lang w:val="en-US" w:eastAsia="zh-CN"/>
        </w:rPr>
        <w:t>提供坚实的人才保障。做好各单位各部门班子的配齐配强，做好干部监督管理和日常管理工作。</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widowControl/>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珠山区委组织部共有预算单位1个，即部门本级。编制数14人，其中:行政编制9人、全部补助事业编制5人;实有人数</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人，其中:在职人数1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人，包括行政人员</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人、全部补助事业人员</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退休3人</w:t>
      </w:r>
      <w:r>
        <w:rPr>
          <w:rFonts w:hint="eastAsia" w:ascii="仿宋_GB2312" w:hAnsi="仿宋_GB2312" w:eastAsia="仿宋_GB2312" w:cs="仿宋_GB2312"/>
          <w:sz w:val="32"/>
          <w:szCs w:val="32"/>
        </w:rPr>
        <w:t>。</w:t>
      </w:r>
    </w:p>
    <w:p>
      <w:pPr>
        <w:spacing w:line="560" w:lineRule="exact"/>
        <w:jc w:val="center"/>
        <w:rPr>
          <w:rFonts w:hint="eastAsia" w:ascii="方正大标宋简体" w:hAnsi="宋体" w:eastAsia="方正大标宋简体" w:cs="黑体"/>
          <w:sz w:val="44"/>
          <w:szCs w:val="44"/>
        </w:rPr>
      </w:pPr>
      <w:r>
        <w:rPr>
          <w:rFonts w:hint="eastAsia" w:ascii="方正大标宋简体" w:hAnsi="宋体" w:eastAsia="方正大标宋简体" w:cs="黑体"/>
          <w:sz w:val="44"/>
          <w:szCs w:val="44"/>
        </w:rPr>
        <w:t>第二部分  中共景德镇市区委组织部</w:t>
      </w:r>
    </w:p>
    <w:p>
      <w:pPr>
        <w:spacing w:line="560" w:lineRule="exact"/>
        <w:jc w:val="center"/>
        <w:rPr>
          <w:rFonts w:hint="eastAsia" w:ascii="方正大标宋简体" w:hAnsi="宋体" w:eastAsia="方正大标宋简体" w:cs="Times New Roman"/>
          <w:sz w:val="44"/>
          <w:szCs w:val="44"/>
        </w:rPr>
      </w:pPr>
      <w:r>
        <w:rPr>
          <w:rFonts w:hint="eastAsia" w:ascii="方正大标宋简体" w:hAnsi="宋体" w:eastAsia="方正大标宋简体" w:cs="黑体"/>
          <w:sz w:val="44"/>
          <w:szCs w:val="44"/>
          <w:lang w:eastAsia="zh-CN"/>
        </w:rPr>
        <w:t>2020</w:t>
      </w:r>
      <w:r>
        <w:rPr>
          <w:rFonts w:hint="eastAsia" w:ascii="方正大标宋简体" w:hAnsi="宋体" w:eastAsia="方正大标宋简体" w:cs="黑体"/>
          <w:sz w:val="44"/>
          <w:szCs w:val="44"/>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二</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珠山区委组织部收入预算总额为</w:t>
      </w:r>
      <w:r>
        <w:rPr>
          <w:rFonts w:hint="eastAsia" w:ascii="仿宋_GB2312" w:hAnsi="仿宋_GB2312" w:eastAsia="仿宋_GB2312" w:cs="仿宋_GB2312"/>
          <w:color w:val="auto"/>
          <w:sz w:val="28"/>
          <w:szCs w:val="28"/>
          <w:highlight w:val="none"/>
          <w:shd w:val="clear" w:color="auto" w:fill="auto"/>
          <w:lang w:val="en-US" w:eastAsia="zh-CN"/>
        </w:rPr>
        <w:t>317.8</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3.11 %，主要原因是：人员增加。</w:t>
      </w:r>
      <w:r>
        <w:rPr>
          <w:rFonts w:hint="eastAsia" w:ascii="仿宋_GB2312" w:hAnsi="仿宋_GB2312" w:eastAsia="仿宋_GB2312" w:cs="仿宋_GB2312"/>
          <w:color w:val="auto"/>
          <w:sz w:val="28"/>
          <w:szCs w:val="28"/>
          <w:highlight w:val="none"/>
          <w:shd w:val="clear" w:color="auto" w:fill="auto"/>
        </w:rPr>
        <w:t>其中：当年财政拨总款收入</w:t>
      </w:r>
      <w:r>
        <w:rPr>
          <w:rFonts w:hint="eastAsia" w:ascii="仿宋_GB2312" w:hAnsi="仿宋_GB2312" w:eastAsia="仿宋_GB2312" w:cs="仿宋_GB2312"/>
          <w:color w:val="auto"/>
          <w:sz w:val="28"/>
          <w:szCs w:val="28"/>
          <w:highlight w:val="none"/>
          <w:shd w:val="clear" w:color="auto" w:fill="auto"/>
          <w:lang w:val="en-US" w:eastAsia="zh-CN"/>
        </w:rPr>
        <w:t>317.8</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珠山区委组织部支出预算总额为</w:t>
      </w:r>
      <w:r>
        <w:rPr>
          <w:rFonts w:hint="eastAsia" w:ascii="仿宋_GB2312" w:hAnsi="仿宋_GB2312" w:eastAsia="仿宋_GB2312" w:cs="仿宋_GB2312"/>
          <w:color w:val="auto"/>
          <w:sz w:val="28"/>
          <w:szCs w:val="28"/>
          <w:highlight w:val="none"/>
          <w:shd w:val="clear" w:color="auto" w:fill="auto"/>
          <w:lang w:val="en-US" w:eastAsia="zh-CN"/>
        </w:rPr>
        <w:t>317.80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3.11 %，主要原因是：人员增加。</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153.52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48.31</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137.09</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16.43</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164.28</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51.69</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164.28</w:t>
      </w:r>
      <w:r>
        <w:rPr>
          <w:rFonts w:hint="eastAsia" w:ascii="仿宋_GB2312" w:hAnsi="仿宋_GB2312" w:eastAsia="仿宋_GB2312" w:cs="仿宋_GB2312"/>
          <w:color w:val="auto"/>
          <w:sz w:val="28"/>
          <w:szCs w:val="28"/>
          <w:highlight w:val="none"/>
          <w:shd w:val="clear" w:color="auto" w:fill="auto"/>
        </w:rPr>
        <w:t>万元。</w:t>
      </w:r>
    </w:p>
    <w:p>
      <w:pPr>
        <w:spacing w:line="570" w:lineRule="exact"/>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280.42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88.24</w:t>
      </w:r>
      <w:r>
        <w:rPr>
          <w:rFonts w:hint="eastAsia" w:ascii="仿宋_GB2312" w:hAnsi="仿宋_GB2312" w:eastAsia="仿宋_GB2312" w:cs="仿宋_GB2312"/>
          <w:color w:val="auto"/>
          <w:sz w:val="28"/>
          <w:szCs w:val="28"/>
          <w:highlight w:val="none"/>
          <w:shd w:val="clear" w:color="auto" w:fill="auto"/>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19.70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6.20</w:t>
      </w:r>
      <w:r>
        <w:rPr>
          <w:rFonts w:hint="eastAsia" w:ascii="仿宋_GB2312" w:hAnsi="仿宋_GB2312" w:eastAsia="仿宋_GB2312" w:cs="仿宋_GB2312"/>
          <w:color w:val="auto"/>
          <w:sz w:val="28"/>
          <w:szCs w:val="28"/>
          <w:highlight w:val="none"/>
          <w:shd w:val="clear" w:color="auto" w:fill="auto"/>
        </w:rPr>
        <w:t>%；医疗卫生与计划生育支出</w:t>
      </w:r>
      <w:r>
        <w:rPr>
          <w:rFonts w:hint="eastAsia" w:ascii="仿宋_GB2312" w:hAnsi="仿宋_GB2312" w:eastAsia="仿宋_GB2312" w:cs="仿宋_GB2312"/>
          <w:color w:val="auto"/>
          <w:sz w:val="28"/>
          <w:szCs w:val="28"/>
          <w:highlight w:val="none"/>
          <w:shd w:val="clear" w:color="auto" w:fill="auto"/>
          <w:lang w:val="en-US" w:eastAsia="zh-CN"/>
        </w:rPr>
        <w:t>6.24</w:t>
      </w:r>
      <w:r>
        <w:rPr>
          <w:rFonts w:hint="eastAsia" w:ascii="仿宋_GB2312" w:hAnsi="仿宋_GB2312" w:eastAsia="仿宋_GB2312" w:cs="仿宋_GB2312"/>
          <w:color w:val="auto"/>
          <w:sz w:val="28"/>
          <w:szCs w:val="28"/>
          <w:highlight w:val="none"/>
          <w:shd w:val="clear" w:color="auto" w:fill="auto"/>
        </w:rPr>
        <w:t>万元，占支出预算总</w:t>
      </w:r>
      <w:bookmarkStart w:id="0" w:name="OLE_LINK1"/>
      <w:r>
        <w:rPr>
          <w:rFonts w:hint="eastAsia" w:ascii="仿宋_GB2312" w:hAnsi="仿宋_GB2312" w:eastAsia="仿宋_GB2312" w:cs="仿宋_GB2312"/>
          <w:color w:val="auto"/>
          <w:sz w:val="28"/>
          <w:szCs w:val="28"/>
          <w:highlight w:val="none"/>
          <w:shd w:val="clear" w:color="auto" w:fill="auto"/>
        </w:rPr>
        <w:t>额的</w:t>
      </w:r>
      <w:r>
        <w:rPr>
          <w:rFonts w:hint="eastAsia" w:ascii="仿宋_GB2312" w:hAnsi="仿宋_GB2312" w:eastAsia="仿宋_GB2312" w:cs="仿宋_GB2312"/>
          <w:color w:val="auto"/>
          <w:sz w:val="28"/>
          <w:szCs w:val="28"/>
          <w:highlight w:val="none"/>
          <w:shd w:val="clear" w:color="auto" w:fill="auto"/>
          <w:lang w:val="en-US" w:eastAsia="zh-CN"/>
        </w:rPr>
        <w:t>1.96</w:t>
      </w:r>
      <w:r>
        <w:rPr>
          <w:rFonts w:hint="eastAsia" w:ascii="仿宋_GB2312" w:hAnsi="仿宋_GB2312" w:eastAsia="仿宋_GB2312" w:cs="仿宋_GB2312"/>
          <w:color w:val="auto"/>
          <w:sz w:val="28"/>
          <w:szCs w:val="28"/>
          <w:highlight w:val="none"/>
          <w:shd w:val="clear" w:color="auto" w:fill="auto"/>
        </w:rPr>
        <w:t>%；</w:t>
      </w:r>
      <w:bookmarkEnd w:id="0"/>
      <w:r>
        <w:rPr>
          <w:rFonts w:hint="eastAsia" w:ascii="仿宋_GB2312" w:hAnsi="仿宋_GB2312" w:eastAsia="仿宋_GB2312" w:cs="仿宋_GB2312"/>
          <w:color w:val="auto"/>
          <w:sz w:val="28"/>
          <w:szCs w:val="28"/>
          <w:highlight w:val="none"/>
          <w:shd w:val="clear" w:color="auto" w:fill="auto"/>
        </w:rPr>
        <w:t>住房保障支出</w:t>
      </w:r>
      <w:r>
        <w:rPr>
          <w:rFonts w:hint="eastAsia" w:ascii="仿宋_GB2312" w:hAnsi="仿宋_GB2312" w:eastAsia="仿宋_GB2312" w:cs="仿宋_GB2312"/>
          <w:color w:val="auto"/>
          <w:sz w:val="28"/>
          <w:szCs w:val="28"/>
          <w:highlight w:val="none"/>
          <w:shd w:val="clear" w:color="auto" w:fill="auto"/>
          <w:lang w:val="en-US" w:eastAsia="zh-CN"/>
        </w:rPr>
        <w:t>11.44万元，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0.36</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按支出经济分类划分：工资福利支出137.09万元，占支出预算总额的43.14%；商品和服务支出16.43万元，占支出预算总额的5.17%；</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2020</w:t>
      </w:r>
      <w:r>
        <w:rPr>
          <w:rFonts w:hint="eastAsia" w:ascii="仿宋_GB2312" w:hAnsi="仿宋_GB2312" w:eastAsia="仿宋_GB2312" w:cs="仿宋_GB2312"/>
          <w:sz w:val="28"/>
          <w:szCs w:val="28"/>
        </w:rPr>
        <w:t>珠山区委组织部经费拨款支出预算</w:t>
      </w:r>
      <w:r>
        <w:rPr>
          <w:rFonts w:hint="eastAsia" w:ascii="仿宋_GB2312" w:hAnsi="仿宋_GB2312" w:eastAsia="仿宋_GB2312" w:cs="仿宋_GB2312"/>
          <w:sz w:val="28"/>
          <w:szCs w:val="28"/>
          <w:lang w:val="en-US" w:eastAsia="zh-CN"/>
        </w:rPr>
        <w:t>317.80</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增加</w:t>
      </w:r>
      <w:r>
        <w:rPr>
          <w:rFonts w:hint="eastAsia" w:ascii="仿宋_GB2312" w:hAnsi="仿宋_GB2312" w:eastAsia="仿宋_GB2312" w:cs="仿宋_GB2312"/>
          <w:sz w:val="28"/>
          <w:szCs w:val="28"/>
          <w:lang w:val="en-US" w:eastAsia="zh-CN"/>
        </w:rPr>
        <w:t>3.11 %，主要原因是：人员增加。</w:t>
      </w:r>
      <w:r>
        <w:rPr>
          <w:rFonts w:hint="eastAsia" w:ascii="仿宋_GB2312" w:hAnsi="仿宋_GB2312" w:eastAsia="仿宋_GB2312" w:cs="仿宋_GB2312"/>
          <w:sz w:val="28"/>
          <w:szCs w:val="28"/>
        </w:rPr>
        <w:t>具体支出情况是：</w:t>
      </w:r>
      <w:r>
        <w:rPr>
          <w:rFonts w:hint="eastAsia" w:ascii="仿宋_GB2312" w:hAnsi="仿宋_GB2312" w:eastAsia="仿宋_GB2312" w:cs="仿宋_GB2312"/>
          <w:sz w:val="28"/>
          <w:szCs w:val="28"/>
          <w:lang w:eastAsia="zh-CN"/>
        </w:rPr>
        <w:t>组织</w:t>
      </w:r>
      <w:r>
        <w:rPr>
          <w:rFonts w:hint="eastAsia" w:ascii="仿宋_GB2312" w:hAnsi="仿宋_GB2312" w:eastAsia="仿宋_GB2312" w:cs="仿宋_GB2312"/>
          <w:sz w:val="28"/>
          <w:szCs w:val="28"/>
        </w:rPr>
        <w:t>事务</w:t>
      </w:r>
      <w:r>
        <w:rPr>
          <w:rFonts w:hint="eastAsia" w:ascii="仿宋_GB2312" w:hAnsi="仿宋_GB2312" w:eastAsia="仿宋_GB2312" w:cs="仿宋_GB2312"/>
          <w:sz w:val="28"/>
          <w:szCs w:val="28"/>
          <w:lang w:val="en-US" w:eastAsia="zh-CN"/>
        </w:rPr>
        <w:t>280.42</w:t>
      </w:r>
      <w:r>
        <w:rPr>
          <w:rFonts w:hint="eastAsia" w:ascii="仿宋_GB2312" w:hAnsi="仿宋_GB2312" w:eastAsia="仿宋_GB2312" w:cs="仿宋_GB2312"/>
          <w:sz w:val="28"/>
          <w:szCs w:val="28"/>
        </w:rPr>
        <w:t>万元，占经费拨款支出的</w:t>
      </w:r>
      <w:r>
        <w:rPr>
          <w:rFonts w:hint="eastAsia" w:ascii="仿宋_GB2312" w:hAnsi="仿宋_GB2312" w:eastAsia="仿宋_GB2312" w:cs="仿宋_GB2312"/>
          <w:sz w:val="28"/>
          <w:szCs w:val="28"/>
          <w:lang w:val="en-US" w:eastAsia="zh-CN"/>
        </w:rPr>
        <w:t>88.24</w:t>
      </w:r>
      <w:r>
        <w:rPr>
          <w:rFonts w:hint="eastAsia" w:ascii="仿宋_GB2312" w:hAnsi="仿宋_GB2312" w:eastAsia="仿宋_GB2312" w:cs="仿宋_GB2312"/>
          <w:sz w:val="28"/>
          <w:szCs w:val="28"/>
        </w:rPr>
        <w:t>%；对机关事业单位基本养老保险基金的补助</w:t>
      </w:r>
      <w:r>
        <w:rPr>
          <w:rFonts w:hint="eastAsia" w:ascii="仿宋_GB2312" w:hAnsi="仿宋_GB2312" w:eastAsia="仿宋_GB2312" w:cs="仿宋_GB2312"/>
          <w:sz w:val="28"/>
          <w:szCs w:val="28"/>
          <w:lang w:val="en-US" w:eastAsia="zh-CN"/>
        </w:rPr>
        <w:t>19.70</w:t>
      </w:r>
      <w:r>
        <w:rPr>
          <w:rFonts w:hint="eastAsia" w:ascii="仿宋_GB2312" w:hAnsi="仿宋_GB2312" w:eastAsia="仿宋_GB2312" w:cs="仿宋_GB2312"/>
          <w:sz w:val="28"/>
          <w:szCs w:val="28"/>
        </w:rPr>
        <w:t>万元，占经费拨款支出的</w:t>
      </w:r>
      <w:r>
        <w:rPr>
          <w:rFonts w:hint="eastAsia" w:ascii="仿宋_GB2312" w:hAnsi="仿宋_GB2312" w:eastAsia="仿宋_GB2312" w:cs="仿宋_GB2312"/>
          <w:sz w:val="28"/>
          <w:szCs w:val="28"/>
          <w:lang w:val="en-US" w:eastAsia="zh-CN"/>
        </w:rPr>
        <w:t>6.20</w:t>
      </w:r>
      <w:r>
        <w:rPr>
          <w:rFonts w:hint="eastAsia" w:ascii="仿宋_GB2312" w:hAnsi="仿宋_GB2312" w:eastAsia="仿宋_GB2312" w:cs="仿宋_GB2312"/>
          <w:sz w:val="28"/>
          <w:szCs w:val="28"/>
        </w:rPr>
        <w:t>%；行政单位医疗</w:t>
      </w:r>
      <w:r>
        <w:rPr>
          <w:rFonts w:hint="eastAsia" w:ascii="仿宋_GB2312" w:hAnsi="仿宋_GB2312" w:eastAsia="仿宋_GB2312" w:cs="仿宋_GB2312"/>
          <w:sz w:val="28"/>
          <w:szCs w:val="28"/>
          <w:lang w:val="en-US" w:eastAsia="zh-CN"/>
        </w:rPr>
        <w:t>6.24</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sz w:val="28"/>
          <w:szCs w:val="28"/>
          <w:lang w:val="en-US" w:eastAsia="zh-CN"/>
        </w:rPr>
        <w:t>1.96</w:t>
      </w:r>
      <w:r>
        <w:rPr>
          <w:rFonts w:hint="eastAsia" w:ascii="仿宋_GB2312" w:hAnsi="仿宋_GB2312" w:eastAsia="仿宋_GB2312" w:cs="仿宋_GB2312"/>
          <w:sz w:val="28"/>
          <w:szCs w:val="28"/>
        </w:rPr>
        <w:t>%； 住房公积金</w:t>
      </w:r>
      <w:r>
        <w:rPr>
          <w:rFonts w:hint="eastAsia" w:ascii="仿宋_GB2312" w:hAnsi="仿宋_GB2312" w:eastAsia="仿宋_GB2312" w:cs="仿宋_GB2312"/>
          <w:sz w:val="28"/>
          <w:szCs w:val="28"/>
          <w:lang w:val="en-US" w:eastAsia="zh-CN"/>
        </w:rPr>
        <w:t>11.44</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sz w:val="28"/>
          <w:szCs w:val="28"/>
          <w:lang w:val="en-US" w:eastAsia="zh-CN"/>
        </w:rPr>
        <w:t>0.36</w:t>
      </w:r>
      <w:r>
        <w:rPr>
          <w:rFonts w:hint="eastAsia" w:ascii="仿宋_GB2312" w:hAnsi="仿宋_GB2312" w:eastAsia="仿宋_GB2312" w:cs="仿宋_GB2312"/>
          <w:sz w:val="28"/>
          <w:szCs w:val="28"/>
        </w:rPr>
        <w:t>%。</w:t>
      </w:r>
    </w:p>
    <w:p>
      <w:pPr>
        <w:spacing w:line="57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（三）经费拨款支出情况</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2020</w:t>
      </w:r>
      <w:r>
        <w:rPr>
          <w:rFonts w:hint="eastAsia" w:ascii="仿宋_GB2312" w:hAnsi="仿宋_GB2312" w:eastAsia="仿宋_GB2312" w:cs="仿宋_GB2312"/>
          <w:sz w:val="28"/>
          <w:szCs w:val="28"/>
        </w:rPr>
        <w:t>年公共财政拨款支出预算为</w:t>
      </w:r>
      <w:r>
        <w:rPr>
          <w:rFonts w:hint="eastAsia" w:ascii="仿宋_GB2312" w:hAnsi="仿宋_GB2312" w:eastAsia="仿宋_GB2312" w:cs="仿宋_GB2312"/>
          <w:sz w:val="28"/>
          <w:szCs w:val="28"/>
          <w:lang w:val="en-US" w:eastAsia="zh-CN"/>
        </w:rPr>
        <w:t>317.8</w:t>
      </w:r>
      <w:r>
        <w:rPr>
          <w:rFonts w:hint="eastAsia" w:ascii="仿宋_GB2312" w:hAnsi="仿宋_GB2312" w:eastAsia="仿宋_GB2312" w:cs="仿宋_GB2312"/>
          <w:sz w:val="28"/>
          <w:szCs w:val="28"/>
        </w:rPr>
        <w:t>万元,占支出预算总额的100%，按支出功能科目分类:一般公共服务</w:t>
      </w:r>
      <w:r>
        <w:rPr>
          <w:rFonts w:hint="eastAsia" w:ascii="仿宋_GB2312" w:hAnsi="仿宋_GB2312" w:eastAsia="仿宋_GB2312" w:cs="仿宋_GB2312"/>
          <w:sz w:val="28"/>
          <w:szCs w:val="28"/>
          <w:lang w:val="en-US" w:eastAsia="zh-CN"/>
        </w:rPr>
        <w:t>280.42</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88.24</w:t>
      </w:r>
      <w:r>
        <w:rPr>
          <w:rFonts w:hint="eastAsia" w:ascii="仿宋_GB2312" w:hAnsi="仿宋_GB2312" w:eastAsia="仿宋_GB2312" w:cs="仿宋_GB2312"/>
          <w:sz w:val="28"/>
          <w:szCs w:val="28"/>
        </w:rPr>
        <w:t>%；社会保障和就业支出</w:t>
      </w:r>
      <w:r>
        <w:rPr>
          <w:rFonts w:hint="eastAsia" w:ascii="仿宋_GB2312" w:hAnsi="仿宋_GB2312" w:eastAsia="仿宋_GB2312" w:cs="仿宋_GB2312"/>
          <w:sz w:val="28"/>
          <w:szCs w:val="28"/>
          <w:lang w:val="en-US" w:eastAsia="zh-CN"/>
        </w:rPr>
        <w:t>19.70</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6.20</w:t>
      </w:r>
      <w:r>
        <w:rPr>
          <w:rFonts w:hint="eastAsia" w:ascii="仿宋_GB2312" w:hAnsi="仿宋_GB2312" w:eastAsia="仿宋_GB2312" w:cs="仿宋_GB2312"/>
          <w:sz w:val="28"/>
          <w:szCs w:val="28"/>
        </w:rPr>
        <w:t>%；医疗卫生与计划生育支出</w:t>
      </w:r>
      <w:r>
        <w:rPr>
          <w:rFonts w:hint="eastAsia" w:ascii="仿宋_GB2312" w:hAnsi="仿宋_GB2312" w:eastAsia="仿宋_GB2312" w:cs="仿宋_GB2312"/>
          <w:sz w:val="28"/>
          <w:szCs w:val="28"/>
          <w:lang w:val="en-US" w:eastAsia="zh-CN"/>
        </w:rPr>
        <w:t>6.24</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1.96</w:t>
      </w:r>
      <w:r>
        <w:rPr>
          <w:rFonts w:hint="eastAsia" w:ascii="仿宋_GB2312" w:hAnsi="仿宋_GB2312" w:eastAsia="仿宋_GB2312" w:cs="仿宋_GB2312"/>
          <w:sz w:val="28"/>
          <w:szCs w:val="28"/>
        </w:rPr>
        <w:t>%；住房保障支出</w:t>
      </w:r>
      <w:r>
        <w:rPr>
          <w:rFonts w:hint="eastAsia" w:ascii="仿宋_GB2312" w:hAnsi="仿宋_GB2312" w:eastAsia="仿宋_GB2312" w:cs="仿宋_GB2312"/>
          <w:sz w:val="28"/>
          <w:szCs w:val="28"/>
          <w:lang w:val="en-US" w:eastAsia="zh-CN"/>
        </w:rPr>
        <w:t>11.44万元，</w:t>
      </w:r>
      <w:r>
        <w:rPr>
          <w:rFonts w:hint="eastAsia" w:ascii="仿宋_GB2312" w:hAnsi="仿宋_GB2312" w:eastAsia="仿宋_GB2312" w:cs="仿宋_GB2312"/>
          <w:sz w:val="28"/>
          <w:szCs w:val="28"/>
        </w:rPr>
        <w:t>占支出预算总额的</w:t>
      </w:r>
      <w:r>
        <w:rPr>
          <w:rFonts w:hint="eastAsia" w:ascii="仿宋_GB2312" w:hAnsi="仿宋_GB2312" w:eastAsia="仿宋_GB2312" w:cs="仿宋_GB2312"/>
          <w:sz w:val="28"/>
          <w:szCs w:val="28"/>
          <w:lang w:val="en-US" w:eastAsia="zh-CN"/>
        </w:rPr>
        <w:t>0.36</w:t>
      </w:r>
      <w:r>
        <w:rPr>
          <w:rFonts w:hint="eastAsia" w:ascii="仿宋_GB2312" w:hAnsi="仿宋_GB2312" w:eastAsia="仿宋_GB2312" w:cs="仿宋_GB2312"/>
          <w:sz w:val="28"/>
          <w:szCs w:val="28"/>
        </w:rPr>
        <w:t>%；</w:t>
      </w:r>
      <w:bookmarkStart w:id="1" w:name="_GoBack"/>
      <w:bookmarkEnd w:id="1"/>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2020年政府采购预算支出</w:t>
      </w:r>
      <w:r>
        <w:rPr>
          <w:rFonts w:hint="eastAsia" w:ascii="仿宋_GB2312" w:hAnsi="仿宋_GB2312" w:eastAsia="仿宋_GB2312" w:cs="仿宋_GB2312"/>
          <w:sz w:val="28"/>
          <w:szCs w:val="28"/>
          <w:lang w:val="en-US" w:eastAsia="zh-CN"/>
        </w:rPr>
        <w:t>39.6</w:t>
      </w:r>
      <w:r>
        <w:rPr>
          <w:rFonts w:hint="eastAsia" w:ascii="仿宋_GB2312" w:hAnsi="仿宋_GB2312" w:eastAsia="仿宋_GB2312" w:cs="仿宋_GB2312"/>
          <w:sz w:val="28"/>
          <w:szCs w:val="28"/>
        </w:rPr>
        <w:t>万元，比上年预算相比</w:t>
      </w:r>
      <w:r>
        <w:rPr>
          <w:rFonts w:hint="eastAsia" w:ascii="仿宋_GB2312" w:hAnsi="仿宋_GB2312" w:eastAsia="仿宋_GB2312" w:cs="仿宋_GB2312"/>
          <w:sz w:val="28"/>
          <w:szCs w:val="28"/>
          <w:lang w:eastAsia="zh-CN"/>
        </w:rPr>
        <w:t>减少了</w:t>
      </w:r>
      <w:r>
        <w:rPr>
          <w:rFonts w:hint="eastAsia" w:ascii="仿宋_GB2312" w:hAnsi="仿宋_GB2312" w:eastAsia="仿宋_GB2312" w:cs="仿宋_GB2312"/>
          <w:sz w:val="28"/>
          <w:szCs w:val="28"/>
          <w:lang w:val="en-US" w:eastAsia="zh-CN"/>
        </w:rPr>
        <w:t>11.61</w:t>
      </w:r>
      <w:r>
        <w:rPr>
          <w:rFonts w:hint="eastAsia" w:ascii="仿宋_GB2312" w:hAnsi="仿宋_GB2312" w:eastAsia="仿宋_GB2312" w:cs="仿宋_GB2312"/>
          <w:sz w:val="28"/>
          <w:szCs w:val="28"/>
        </w:rPr>
        <w:t>%，主要原因是节约开支。政府购买服务无预算。</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4"/>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2020年机关运行经费预算支出</w:t>
      </w:r>
      <w:r>
        <w:rPr>
          <w:rFonts w:hint="eastAsia" w:ascii="仿宋_GB2312" w:hAnsi="仿宋_GB2312" w:eastAsia="仿宋_GB2312" w:cs="仿宋_GB2312"/>
          <w:bCs/>
          <w:sz w:val="28"/>
          <w:szCs w:val="28"/>
          <w:lang w:val="en-US" w:eastAsia="zh-CN"/>
        </w:rPr>
        <w:t>180.71</w:t>
      </w:r>
      <w:r>
        <w:rPr>
          <w:rFonts w:hint="eastAsia" w:ascii="仿宋_GB2312" w:hAnsi="仿宋_GB2312" w:eastAsia="仿宋_GB2312" w:cs="仿宋_GB2312"/>
          <w:bCs/>
          <w:sz w:val="28"/>
          <w:szCs w:val="28"/>
        </w:rPr>
        <w:t>万元，与上年预算数相比减少</w:t>
      </w:r>
      <w:r>
        <w:rPr>
          <w:rFonts w:hint="eastAsia" w:ascii="仿宋_GB2312" w:hAnsi="仿宋_GB2312" w:eastAsia="仿宋_GB2312" w:cs="仿宋_GB2312"/>
          <w:bCs/>
          <w:sz w:val="28"/>
          <w:szCs w:val="28"/>
          <w:lang w:eastAsia="zh-CN"/>
        </w:rPr>
        <w:t>了</w:t>
      </w:r>
      <w:r>
        <w:rPr>
          <w:rFonts w:hint="eastAsia" w:ascii="仿宋_GB2312" w:hAnsi="仿宋_GB2312" w:eastAsia="仿宋_GB2312" w:cs="仿宋_GB2312"/>
          <w:bCs/>
          <w:sz w:val="28"/>
          <w:szCs w:val="28"/>
          <w:lang w:val="en-US" w:eastAsia="zh-CN"/>
        </w:rPr>
        <w:t>26.60</w:t>
      </w:r>
      <w:r>
        <w:rPr>
          <w:rFonts w:hint="eastAsia" w:ascii="仿宋_GB2312" w:hAnsi="仿宋_GB2312" w:eastAsia="仿宋_GB2312" w:cs="仿宋_GB2312"/>
          <w:bCs/>
          <w:sz w:val="28"/>
          <w:szCs w:val="28"/>
        </w:rPr>
        <w:t>%，主要原因是公用经费减少。</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pPr>
        <w:tabs>
          <w:tab w:val="left" w:pos="1113"/>
        </w:tabs>
        <w:spacing w:line="570" w:lineRule="exact"/>
        <w:ind w:firstLine="643" w:firstLineChars="200"/>
        <w:rPr>
          <w:rFonts w:ascii="楷体_GB2312" w:hAnsi="楷体_GB2312" w:eastAsia="楷体_GB2312" w:cs="楷体_GB2312"/>
          <w:b/>
          <w:sz w:val="28"/>
          <w:szCs w:val="28"/>
        </w:rPr>
      </w:pPr>
      <w:r>
        <w:rPr>
          <w:rFonts w:hint="eastAsia" w:ascii="黑体" w:hAnsi="宋体" w:eastAsia="黑体" w:cs="仿宋_GB2312"/>
          <w:b/>
          <w:bCs/>
          <w:sz w:val="32"/>
          <w:szCs w:val="32"/>
        </w:rPr>
        <w:t>二、</w:t>
      </w:r>
      <w:r>
        <w:rPr>
          <w:rFonts w:hint="eastAsia" w:ascii="楷体_GB2312" w:hAnsi="楷体_GB2312" w:eastAsia="楷体_GB2312" w:cs="楷体_GB2312"/>
          <w:b/>
          <w:sz w:val="28"/>
          <w:szCs w:val="28"/>
          <w:lang w:val="en-US" w:eastAsia="zh-CN"/>
        </w:rPr>
        <w:t>2020年</w:t>
      </w:r>
      <w:r>
        <w:rPr>
          <w:rFonts w:hint="eastAsia" w:ascii="楷体_GB2312" w:hAnsi="楷体_GB2312" w:eastAsia="楷体_GB2312" w:cs="楷体_GB2312"/>
          <w:b/>
          <w:sz w:val="28"/>
          <w:szCs w:val="28"/>
        </w:rPr>
        <w:t>“三公”经费预算安排情况</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2020年</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三公</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经费预算支出为</w:t>
      </w:r>
      <w:r>
        <w:rPr>
          <w:rFonts w:hint="eastAsia" w:ascii="仿宋_GB2312" w:hAnsi="仿宋_GB2312" w:eastAsia="仿宋_GB2312" w:cs="仿宋_GB2312"/>
          <w:bCs/>
          <w:sz w:val="28"/>
          <w:szCs w:val="28"/>
          <w:lang w:val="en-US" w:eastAsia="zh-CN"/>
        </w:rPr>
        <w:t>3.36</w:t>
      </w:r>
      <w:r>
        <w:rPr>
          <w:rFonts w:hint="eastAsia" w:ascii="仿宋_GB2312" w:hAnsi="仿宋_GB2312" w:eastAsia="仿宋_GB2312" w:cs="仿宋_GB2312"/>
          <w:bCs/>
          <w:sz w:val="28"/>
          <w:szCs w:val="28"/>
        </w:rPr>
        <w:t>万元，与上年预算数相比减少了</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%，主要原因是严控控制“三公”经费支出。其中：公务接待费预算支出</w:t>
      </w:r>
      <w:r>
        <w:rPr>
          <w:rFonts w:hint="eastAsia" w:ascii="仿宋_GB2312" w:hAnsi="仿宋_GB2312" w:eastAsia="仿宋_GB2312" w:cs="仿宋_GB2312"/>
          <w:bCs/>
          <w:sz w:val="28"/>
          <w:szCs w:val="28"/>
          <w:lang w:val="en-US" w:eastAsia="zh-CN"/>
        </w:rPr>
        <w:t>3.36</w:t>
      </w:r>
      <w:r>
        <w:rPr>
          <w:rFonts w:hint="eastAsia" w:ascii="仿宋_GB2312" w:hAnsi="仿宋_GB2312" w:eastAsia="仿宋_GB2312" w:cs="仿宋_GB2312"/>
          <w:bCs/>
          <w:sz w:val="28"/>
          <w:szCs w:val="28"/>
        </w:rPr>
        <w:t>万元。</w:t>
      </w:r>
    </w:p>
    <w:p>
      <w:pPr>
        <w:spacing w:line="560" w:lineRule="exact"/>
        <w:jc w:val="center"/>
        <w:rPr>
          <w:rFonts w:hint="eastAsia" w:ascii="方正大标宋简体" w:hAnsi="宋体" w:eastAsia="方正大标宋简体" w:cs="黑体"/>
          <w:sz w:val="44"/>
          <w:szCs w:val="44"/>
        </w:rPr>
      </w:pPr>
      <w:r>
        <w:rPr>
          <w:rFonts w:hint="eastAsia" w:ascii="方正大标宋简体" w:hAnsi="宋体" w:eastAsia="方正大标宋简体" w:cs="黑体"/>
          <w:sz w:val="44"/>
          <w:szCs w:val="44"/>
        </w:rPr>
        <w:t>第三部分  中共景德镇市珠山区组织部</w:t>
      </w:r>
    </w:p>
    <w:p>
      <w:pPr>
        <w:spacing w:line="560" w:lineRule="exact"/>
        <w:jc w:val="center"/>
        <w:rPr>
          <w:rFonts w:hint="eastAsia" w:ascii="方正大标宋简体" w:eastAsia="方正大标宋简体" w:cs="Times New Roman"/>
          <w:sz w:val="44"/>
          <w:szCs w:val="44"/>
        </w:rPr>
      </w:pPr>
      <w:r>
        <w:rPr>
          <w:rFonts w:hint="eastAsia" w:ascii="方正大标宋简体" w:hAnsi="宋体" w:eastAsia="方正大标宋简体" w:cs="黑体"/>
          <w:sz w:val="44"/>
          <w:szCs w:val="44"/>
        </w:rPr>
        <w:t>部门预算表</w:t>
      </w:r>
    </w:p>
    <w:p>
      <w:pPr>
        <w:spacing w:line="560" w:lineRule="exact"/>
        <w:jc w:val="center"/>
        <w:rPr>
          <w:rFonts w:hint="eastAsia" w:ascii="仿宋_GB2312" w:eastAsia="仿宋_GB2312" w:cs="Times New Roman"/>
          <w:sz w:val="32"/>
          <w:szCs w:val="32"/>
        </w:rPr>
      </w:pPr>
      <w:r>
        <w:rPr>
          <w:rFonts w:hint="eastAsia" w:ascii="仿宋_GB2312" w:hAnsi="宋体" w:eastAsia="仿宋_GB2312" w:cs="仿宋_GB2312"/>
          <w:sz w:val="32"/>
          <w:szCs w:val="32"/>
        </w:rPr>
        <w:t>八张表（详见附表）</w:t>
      </w:r>
    </w:p>
    <w:p>
      <w:pPr>
        <w:spacing w:line="560" w:lineRule="exact"/>
        <w:jc w:val="center"/>
        <w:rPr>
          <w:rFonts w:hint="eastAsia" w:ascii="仿宋_GB2312" w:hAnsi="宋体" w:eastAsia="仿宋_GB2312" w:cs="黑体"/>
          <w:sz w:val="32"/>
          <w:szCs w:val="32"/>
        </w:rPr>
      </w:pPr>
    </w:p>
    <w:p>
      <w:pPr>
        <w:spacing w:line="560" w:lineRule="exact"/>
        <w:jc w:val="center"/>
        <w:rPr>
          <w:rFonts w:hint="eastAsia" w:ascii="方正大标宋简体" w:hAnsi="宋体" w:eastAsia="方正大标宋简体" w:cs="黑体"/>
          <w:sz w:val="44"/>
          <w:szCs w:val="44"/>
        </w:rPr>
      </w:pPr>
      <w:r>
        <w:rPr>
          <w:rFonts w:hint="eastAsia" w:ascii="方正大标宋简体" w:hAnsi="宋体" w:eastAsia="方正大标宋简体" w:cs="黑体"/>
          <w:sz w:val="44"/>
          <w:szCs w:val="44"/>
        </w:rPr>
        <w:t>第四部分  名词解释</w:t>
      </w:r>
    </w:p>
    <w:p>
      <w:pPr>
        <w:spacing w:line="560" w:lineRule="exact"/>
        <w:jc w:val="center"/>
        <w:rPr>
          <w:rFonts w:hint="eastAsia" w:ascii="方正大标宋简体" w:eastAsia="方正大标宋简体" w:cs="Times New Roman"/>
          <w:b/>
          <w:bCs/>
          <w:sz w:val="44"/>
          <w:szCs w:val="44"/>
        </w:rPr>
      </w:pP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pPr>
        <w:numPr>
          <w:ilvl w:val="0"/>
          <w:numId w:val="5"/>
        </w:numPr>
        <w:ind w:left="-180" w:leftChars="0" w:firstLine="600" w:firstLineChars="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pPr>
        <w:spacing w:line="360" w:lineRule="auto"/>
        <w:ind w:firstLine="562"/>
        <w:rPr>
          <w:rFonts w:ascii="仿宋" w:hAnsi="仿宋" w:eastAsia="仿宋" w:cs="仿宋"/>
          <w:sz w:val="30"/>
          <w:szCs w:val="30"/>
        </w:rPr>
      </w:pPr>
    </w:p>
    <w:p>
      <w:pPr>
        <w:rPr>
          <w:rFonts w:ascii="仿宋" w:hAnsi="仿宋" w:eastAsia="仿宋" w:cs="仿宋"/>
          <w:sz w:val="30"/>
          <w:szCs w:val="30"/>
        </w:rPr>
      </w:pPr>
    </w:p>
    <w:p>
      <w:pPr>
        <w:rPr>
          <w:rFonts w:ascii="仿宋" w:hAnsi="仿宋" w:eastAsia="仿宋" w:cs="仿宋"/>
          <w:sz w:val="30"/>
          <w:szCs w:val="30"/>
        </w:rPr>
      </w:pPr>
    </w:p>
    <w:p>
      <w:pPr>
        <w:rPr>
          <w:rFonts w:ascii="仿宋" w:hAnsi="仿宋" w:eastAsia="仿宋" w:cs="仿宋"/>
          <w:sz w:val="30"/>
          <w:szCs w:val="30"/>
        </w:rPr>
      </w:pPr>
    </w:p>
    <w:p>
      <w:pPr>
        <w:spacing w:line="570" w:lineRule="exact"/>
        <w:ind w:firstLine="560" w:firstLineChars="200"/>
        <w:rPr>
          <w:rFonts w:ascii="仿宋_GB2312" w:hAnsi="仿宋_GB2312" w:eastAsia="仿宋_GB2312" w:cs="仿宋_GB2312"/>
          <w:bCs/>
          <w:sz w:val="28"/>
          <w:szCs w:val="28"/>
        </w:rPr>
      </w:pPr>
    </w:p>
    <w:p>
      <w:pPr>
        <w:spacing w:line="570" w:lineRule="exact"/>
        <w:ind w:left="560"/>
        <w:rPr>
          <w:rFonts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80856"/>
    <w:multiLevelType w:val="singleLevel"/>
    <w:tmpl w:val="83080856"/>
    <w:lvl w:ilvl="0" w:tentative="0">
      <w:start w:val="1"/>
      <w:numFmt w:val="chineseCounting"/>
      <w:suff w:val="nothing"/>
      <w:lvlText w:val="%1、"/>
      <w:lvlJc w:val="left"/>
      <w:rPr>
        <w:rFonts w:hint="eastAsia"/>
      </w:rPr>
    </w:lvl>
  </w:abstractNum>
  <w:abstractNum w:abstractNumId="1">
    <w:nsid w:val="A7D5C19F"/>
    <w:multiLevelType w:val="singleLevel"/>
    <w:tmpl w:val="A7D5C19F"/>
    <w:lvl w:ilvl="0" w:tentative="0">
      <w:start w:val="1"/>
      <w:numFmt w:val="chineseCounting"/>
      <w:suff w:val="nothing"/>
      <w:lvlText w:val="%1、"/>
      <w:lvlJc w:val="left"/>
      <w:rPr>
        <w:rFonts w:hint="eastAsia"/>
      </w:rPr>
    </w:lvl>
  </w:abstractNum>
  <w:abstractNum w:abstractNumId="2">
    <w:nsid w:val="BB6C3287"/>
    <w:multiLevelType w:val="singleLevel"/>
    <w:tmpl w:val="BB6C3287"/>
    <w:lvl w:ilvl="0" w:tentative="0">
      <w:start w:val="1"/>
      <w:numFmt w:val="chineseCounting"/>
      <w:suff w:val="space"/>
      <w:lvlText w:val="第%1部分"/>
      <w:lvlJc w:val="left"/>
      <w:rPr>
        <w:rFonts w:hint="eastAsia"/>
      </w:rPr>
    </w:lvl>
  </w:abstractNum>
  <w:abstractNum w:abstractNumId="3">
    <w:nsid w:val="23B00013"/>
    <w:multiLevelType w:val="singleLevel"/>
    <w:tmpl w:val="23B00013"/>
    <w:lvl w:ilvl="0" w:tentative="0">
      <w:start w:val="1"/>
      <w:numFmt w:val="chineseCounting"/>
      <w:lvlText w:val="(%1)"/>
      <w:lvlJc w:val="left"/>
      <w:pPr>
        <w:tabs>
          <w:tab w:val="left" w:pos="312"/>
        </w:tabs>
        <w:ind w:left="-180"/>
      </w:pPr>
      <w:rPr>
        <w:rFonts w:hint="eastAsia" w:cs="Times New Roman"/>
      </w:rPr>
    </w:lvl>
  </w:abstractNum>
  <w:abstractNum w:abstractNumId="4">
    <w:nsid w:val="59ACAF5F"/>
    <w:multiLevelType w:val="singleLevel"/>
    <w:tmpl w:val="59ACAF5F"/>
    <w:lvl w:ilvl="0" w:tentative="0">
      <w:start w:val="6"/>
      <w:numFmt w:val="chineseCounting"/>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53A33F4"/>
    <w:rsid w:val="08E150F2"/>
    <w:rsid w:val="175431A0"/>
    <w:rsid w:val="1FBA0CE1"/>
    <w:rsid w:val="21610368"/>
    <w:rsid w:val="25BC354F"/>
    <w:rsid w:val="2E201EB5"/>
    <w:rsid w:val="37A13162"/>
    <w:rsid w:val="3AD3795F"/>
    <w:rsid w:val="3F342416"/>
    <w:rsid w:val="41D21070"/>
    <w:rsid w:val="447F2A7B"/>
    <w:rsid w:val="449C3295"/>
    <w:rsid w:val="44B26E56"/>
    <w:rsid w:val="45477D33"/>
    <w:rsid w:val="48DA02A5"/>
    <w:rsid w:val="4C0B51A1"/>
    <w:rsid w:val="4FCC4328"/>
    <w:rsid w:val="54171C54"/>
    <w:rsid w:val="5CCE7FC2"/>
    <w:rsid w:val="5D5B07CD"/>
    <w:rsid w:val="61441586"/>
    <w:rsid w:val="64D37477"/>
    <w:rsid w:val="6D535020"/>
    <w:rsid w:val="7C0B41D4"/>
    <w:rsid w:val="7C387F5F"/>
    <w:rsid w:val="7DF10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4</TotalTime>
  <ScaleCrop>false</ScaleCrop>
  <LinksUpToDate>false</LinksUpToDate>
  <CharactersWithSpaces>2112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华华</cp:lastModifiedBy>
  <cp:lastPrinted>2018-09-13T02:05:00Z</cp:lastPrinted>
  <dcterms:modified xsi:type="dcterms:W3CDTF">2021-05-29T06:41:15Z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4D785CA5457F43659CC618458D94009D</vt:lpwstr>
  </property>
</Properties>
</file>