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珠山区文联2020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rPr>
          <w:rFonts w:hint="eastAsia"/>
        </w:rPr>
      </w:pPr>
    </w:p>
    <w:p>
      <w:pPr>
        <w:rPr>
          <w:rFonts w:hint="eastAsia"/>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文联</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文联</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文联</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文联</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spacing w:line="560" w:lineRule="exact"/>
        <w:ind w:firstLine="600" w:firstLineChars="200"/>
        <w:rPr>
          <w:rFonts w:hint="eastAsia" w:ascii="仿宋_GB2312" w:eastAsia="仿宋_GB2312"/>
          <w:sz w:val="32"/>
          <w:szCs w:val="32"/>
        </w:rPr>
      </w:pPr>
      <w:r>
        <w:rPr>
          <w:rFonts w:hint="default" w:ascii="Calibri" w:hAnsi="Calibri" w:eastAsia="仿宋_GB2312"/>
          <w:sz w:val="30"/>
          <w:szCs w:val="30"/>
        </w:rPr>
        <w:t xml:space="preserve"> </w:t>
      </w:r>
      <w:r>
        <w:rPr>
          <w:rFonts w:hint="eastAsia" w:ascii="仿宋_GB2312" w:eastAsia="仿宋_GB2312"/>
          <w:sz w:val="32"/>
          <w:szCs w:val="32"/>
        </w:rPr>
        <w:t>1、团结带领文艺工作者贯彻执行党的文学方针、政策，组织文艺工作者不断学习，深入实践，提高理论修养、文化修养和品德修养；</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2、对所属协会进行组织、联络、协调、指导、服务，听取和反映文艺界的意见和建议；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3、组织文艺创作和文艺评奖，参与办刊，采取多种形式，开展健康向上的文艺活动，培养文艺人才，壮大文艺队伍；</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4、搭建文化产业平台，负责文化产业总体规划，公平营销文化产品；</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5、接受上级文联指导，广泛开展文艺艺术交流活动，增进文艺界的友谊与合作；</w:t>
      </w:r>
    </w:p>
    <w:p>
      <w:pPr>
        <w:ind w:firstLineChars="200"/>
        <w:rPr>
          <w:rFonts w:hint="default" w:ascii="Calibri" w:hAnsi="Calibri" w:eastAsia="仿宋_GB2312"/>
          <w:sz w:val="30"/>
          <w:szCs w:val="30"/>
        </w:rPr>
      </w:pPr>
      <w:r>
        <w:rPr>
          <w:rFonts w:hint="eastAsia" w:ascii="仿宋_GB2312" w:eastAsia="仿宋_GB2312"/>
          <w:sz w:val="32"/>
          <w:szCs w:val="32"/>
        </w:rPr>
        <w:t>6、组织召开文联代表大会，文联工作会议，引导文艺工作者依法从事创作、出版，维护文艺工作者的正常利益；</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588" w:firstLineChars="19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景德镇市珠山区文联于2011年6月经区区委办批准设立，为区委直属正科级全额拨款单位，核定编制3名。</w:t>
      </w: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文联</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文联</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26.30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其中：财政拨款收入</w:t>
      </w:r>
      <w:r>
        <w:rPr>
          <w:rFonts w:hint="eastAsia" w:ascii="仿宋_GB2312" w:hAnsi="仿宋_GB2312" w:eastAsia="仿宋_GB2312" w:cs="仿宋_GB2312"/>
          <w:color w:val="auto"/>
          <w:sz w:val="28"/>
          <w:szCs w:val="28"/>
          <w:highlight w:val="none"/>
          <w:shd w:val="clear" w:color="auto" w:fill="auto"/>
          <w:lang w:val="en-US" w:eastAsia="zh-CN"/>
        </w:rPr>
        <w:t>26.30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文联</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26.30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增加0%</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26.30</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对个人和家庭的补助支出0万元，占支出预算总额的0%，项目支出26.30万元，占支出预算总额的100%。</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文联</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26.30</w:t>
      </w:r>
      <w:r>
        <w:rPr>
          <w:rFonts w:hint="eastAsia" w:ascii="仿宋_GB2312" w:hAnsi="仿宋_GB2312" w:eastAsia="仿宋_GB2312" w:cs="仿宋_GB2312"/>
          <w:color w:val="auto"/>
          <w:sz w:val="28"/>
          <w:szCs w:val="28"/>
          <w:highlight w:val="none"/>
          <w:shd w:val="clear" w:color="auto" w:fill="auto"/>
        </w:rPr>
        <w:t>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一般公共服务支出26.30</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社会保障和就业支出0万元，占支出预算总额的0%，医疗卫生与计划生育支出0万元，占支出预算总额的0%，住房保障支出0万元，占支出预算总额的0%。</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2020年文联政府采购预算为3.47万元，其中：政府集中采购0万元，部门分散采购3.47万元。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文联机关运行经费0万，其中办公费0万元；印刷费0万元；水费0万元；电费0万元；邮电费0万元；差旅费0万元；维修（护）费0万元；培训费0万元；公务接待费0万元；劳务费0万元；委托业务费0万元；工会经费0万元；福利费0万元；在职公务交通补贴0万元；其他商品和服务支出0</w:t>
      </w:r>
      <w:bookmarkStart w:id="0" w:name="_GoBack"/>
      <w:bookmarkEnd w:id="0"/>
      <w:r>
        <w:rPr>
          <w:rFonts w:hint="eastAsia" w:ascii="仿宋_GB2312" w:hAnsi="仿宋_GB2312" w:eastAsia="仿宋_GB2312" w:cs="仿宋_GB2312"/>
          <w:b w:val="0"/>
          <w:bCs/>
          <w:color w:val="auto"/>
          <w:sz w:val="28"/>
          <w:szCs w:val="28"/>
          <w:highlight w:val="none"/>
          <w:shd w:val="clear" w:color="auto" w:fill="auto"/>
          <w:lang w:val="en-US" w:eastAsia="zh-CN"/>
        </w:rPr>
        <w:t>万元；</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2020年文联“三公”经费预算支出为0.17万元，比上年预算增加0%。其中：因公出国（境）费用0万元、公务接待费0.17万元、公务用车购置及运行费0万元。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文联</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default" w:ascii="仿宋_GB2312" w:eastAsia="仿宋_GB2312"/>
          <w:b/>
          <w:sz w:val="32"/>
          <w:szCs w:val="30"/>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4D6D6D"/>
    <w:rsid w:val="00752979"/>
    <w:rsid w:val="00813E66"/>
    <w:rsid w:val="00F35E9D"/>
    <w:rsid w:val="019D3C15"/>
    <w:rsid w:val="02863929"/>
    <w:rsid w:val="02A758E2"/>
    <w:rsid w:val="02D32D03"/>
    <w:rsid w:val="03A95701"/>
    <w:rsid w:val="05E0571F"/>
    <w:rsid w:val="06070F33"/>
    <w:rsid w:val="07725FD4"/>
    <w:rsid w:val="08A1116A"/>
    <w:rsid w:val="08A710F5"/>
    <w:rsid w:val="08E150F2"/>
    <w:rsid w:val="09387E7C"/>
    <w:rsid w:val="099C2FA0"/>
    <w:rsid w:val="0AF5455F"/>
    <w:rsid w:val="0B8C2A1A"/>
    <w:rsid w:val="0BA46C4A"/>
    <w:rsid w:val="0C0C34A9"/>
    <w:rsid w:val="0CAD2F90"/>
    <w:rsid w:val="0D277203"/>
    <w:rsid w:val="0D97654D"/>
    <w:rsid w:val="0FCD43C5"/>
    <w:rsid w:val="0FF008B3"/>
    <w:rsid w:val="105112B5"/>
    <w:rsid w:val="107A2E74"/>
    <w:rsid w:val="10AA060D"/>
    <w:rsid w:val="10CD1EE2"/>
    <w:rsid w:val="110F559A"/>
    <w:rsid w:val="113B4956"/>
    <w:rsid w:val="1302376C"/>
    <w:rsid w:val="132A4291"/>
    <w:rsid w:val="14636FB4"/>
    <w:rsid w:val="14C3688A"/>
    <w:rsid w:val="17247C38"/>
    <w:rsid w:val="181C69C5"/>
    <w:rsid w:val="187062FE"/>
    <w:rsid w:val="18DD5C45"/>
    <w:rsid w:val="195D41F4"/>
    <w:rsid w:val="1B6923B7"/>
    <w:rsid w:val="1C15032B"/>
    <w:rsid w:val="1C7A684A"/>
    <w:rsid w:val="1CEB4167"/>
    <w:rsid w:val="1F0F7C28"/>
    <w:rsid w:val="1F806F7E"/>
    <w:rsid w:val="1F8A1EE0"/>
    <w:rsid w:val="1F911A86"/>
    <w:rsid w:val="1FBA0CE1"/>
    <w:rsid w:val="211D3ED5"/>
    <w:rsid w:val="214B54BA"/>
    <w:rsid w:val="21610368"/>
    <w:rsid w:val="21A24A4A"/>
    <w:rsid w:val="22FC6678"/>
    <w:rsid w:val="23391DEB"/>
    <w:rsid w:val="23D6537C"/>
    <w:rsid w:val="24A93322"/>
    <w:rsid w:val="25123CBC"/>
    <w:rsid w:val="25BC354F"/>
    <w:rsid w:val="26581E54"/>
    <w:rsid w:val="267D1DE0"/>
    <w:rsid w:val="26F6448E"/>
    <w:rsid w:val="2712793B"/>
    <w:rsid w:val="28692FD3"/>
    <w:rsid w:val="2A876269"/>
    <w:rsid w:val="2B2674D2"/>
    <w:rsid w:val="2BA01ACB"/>
    <w:rsid w:val="2CFF7759"/>
    <w:rsid w:val="2DA4785A"/>
    <w:rsid w:val="2DA618B7"/>
    <w:rsid w:val="2E201EB5"/>
    <w:rsid w:val="2E5C3B8E"/>
    <w:rsid w:val="2E902DB0"/>
    <w:rsid w:val="2EC745B4"/>
    <w:rsid w:val="2EF22936"/>
    <w:rsid w:val="2FCB0CD3"/>
    <w:rsid w:val="2FD80A74"/>
    <w:rsid w:val="30A766ED"/>
    <w:rsid w:val="3145132E"/>
    <w:rsid w:val="31A47245"/>
    <w:rsid w:val="32BD75A1"/>
    <w:rsid w:val="32D74244"/>
    <w:rsid w:val="35CF205B"/>
    <w:rsid w:val="36141550"/>
    <w:rsid w:val="37A13162"/>
    <w:rsid w:val="381B6D50"/>
    <w:rsid w:val="39F666C0"/>
    <w:rsid w:val="3AD3795F"/>
    <w:rsid w:val="3AF975FE"/>
    <w:rsid w:val="3B4F2168"/>
    <w:rsid w:val="3C0F3A2F"/>
    <w:rsid w:val="3D8C6B8E"/>
    <w:rsid w:val="3DDE4D36"/>
    <w:rsid w:val="3EE20A2C"/>
    <w:rsid w:val="3F342416"/>
    <w:rsid w:val="40C435BD"/>
    <w:rsid w:val="41CC6AD2"/>
    <w:rsid w:val="42755114"/>
    <w:rsid w:val="439A6056"/>
    <w:rsid w:val="449C3295"/>
    <w:rsid w:val="44B26E56"/>
    <w:rsid w:val="45290B38"/>
    <w:rsid w:val="454D448D"/>
    <w:rsid w:val="45D71A54"/>
    <w:rsid w:val="460E37A9"/>
    <w:rsid w:val="46693E42"/>
    <w:rsid w:val="467D7DE5"/>
    <w:rsid w:val="46D067DE"/>
    <w:rsid w:val="47044AF3"/>
    <w:rsid w:val="47955A29"/>
    <w:rsid w:val="4894525E"/>
    <w:rsid w:val="48DA02A5"/>
    <w:rsid w:val="4913004A"/>
    <w:rsid w:val="49666C24"/>
    <w:rsid w:val="498F7091"/>
    <w:rsid w:val="49B57E98"/>
    <w:rsid w:val="4A175052"/>
    <w:rsid w:val="4A9F60E4"/>
    <w:rsid w:val="4C0B51A1"/>
    <w:rsid w:val="4C407B5C"/>
    <w:rsid w:val="4CDF0CFA"/>
    <w:rsid w:val="4DC13A48"/>
    <w:rsid w:val="4F126942"/>
    <w:rsid w:val="4F570F20"/>
    <w:rsid w:val="4FF83183"/>
    <w:rsid w:val="502E2A24"/>
    <w:rsid w:val="50D55868"/>
    <w:rsid w:val="528409D9"/>
    <w:rsid w:val="52842234"/>
    <w:rsid w:val="532B62D2"/>
    <w:rsid w:val="53AC2BBF"/>
    <w:rsid w:val="56352024"/>
    <w:rsid w:val="58014A38"/>
    <w:rsid w:val="58E133FA"/>
    <w:rsid w:val="59FF1A17"/>
    <w:rsid w:val="5A6B367A"/>
    <w:rsid w:val="5A732DD5"/>
    <w:rsid w:val="5C504D97"/>
    <w:rsid w:val="5CCE7FC2"/>
    <w:rsid w:val="5D5B07CD"/>
    <w:rsid w:val="5F9A7C5B"/>
    <w:rsid w:val="5FF073C8"/>
    <w:rsid w:val="61441586"/>
    <w:rsid w:val="62B70D16"/>
    <w:rsid w:val="63543005"/>
    <w:rsid w:val="64CF71B5"/>
    <w:rsid w:val="64D37477"/>
    <w:rsid w:val="66024869"/>
    <w:rsid w:val="66213DDC"/>
    <w:rsid w:val="66E669B5"/>
    <w:rsid w:val="67D51776"/>
    <w:rsid w:val="68263E1E"/>
    <w:rsid w:val="68F376B3"/>
    <w:rsid w:val="693E5E94"/>
    <w:rsid w:val="6AA12A76"/>
    <w:rsid w:val="6AEF3635"/>
    <w:rsid w:val="6BC75485"/>
    <w:rsid w:val="6BFB4913"/>
    <w:rsid w:val="6D535020"/>
    <w:rsid w:val="6D576076"/>
    <w:rsid w:val="6EED3D65"/>
    <w:rsid w:val="6F2104C5"/>
    <w:rsid w:val="708F1F26"/>
    <w:rsid w:val="71F2071A"/>
    <w:rsid w:val="722B29A8"/>
    <w:rsid w:val="72573F77"/>
    <w:rsid w:val="731A4E1C"/>
    <w:rsid w:val="73AB07E8"/>
    <w:rsid w:val="74F651B0"/>
    <w:rsid w:val="750D012D"/>
    <w:rsid w:val="7531609A"/>
    <w:rsid w:val="799A733F"/>
    <w:rsid w:val="7A52786A"/>
    <w:rsid w:val="7B601ECD"/>
    <w:rsid w:val="7BEC2300"/>
    <w:rsid w:val="7C0B41D4"/>
    <w:rsid w:val="7C387F5F"/>
    <w:rsid w:val="7D34597D"/>
    <w:rsid w:val="7D396D38"/>
    <w:rsid w:val="7DB82AC2"/>
    <w:rsid w:val="7DD56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2</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2021-05-29T08:59:45Z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BA18ACDCA96740908E5244FCFD9DF338</vt:lpwstr>
  </property>
</Properties>
</file>