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700" w:lineRule="exact"/>
        <w:jc w:val="center"/>
        <w:rPr>
          <w:rFonts w:ascii="方正小标宋简体" w:hAnsi="方正小标宋简体" w:eastAsia="方正小标宋简体" w:cs="方正小标宋简体"/>
          <w:b w:val="0"/>
          <w:bCs/>
          <w:szCs w:val="44"/>
        </w:rPr>
      </w:pPr>
      <w:r>
        <w:rPr>
          <w:rFonts w:hint="eastAsia" w:ascii="方正小标宋简体" w:hAnsi="方正小标宋简体" w:eastAsia="方正小标宋简体" w:cs="方正小标宋简体"/>
          <w:b w:val="0"/>
          <w:bCs/>
          <w:szCs w:val="44"/>
        </w:rPr>
        <w:t>景德镇市珠山区团委2020年部门</w:t>
      </w:r>
    </w:p>
    <w:p>
      <w:pPr>
        <w:pStyle w:val="2"/>
        <w:spacing w:line="700" w:lineRule="exact"/>
        <w:jc w:val="center"/>
        <w:rPr>
          <w:rFonts w:ascii="方正小标宋简体" w:hAnsi="方正小标宋简体" w:eastAsia="方正小标宋简体" w:cs="方正小标宋简体"/>
          <w:b w:val="0"/>
          <w:bCs/>
          <w:szCs w:val="44"/>
        </w:rPr>
      </w:pPr>
      <w:r>
        <w:rPr>
          <w:rFonts w:hint="eastAsia" w:ascii="方正小标宋简体" w:hAnsi="方正小标宋简体" w:eastAsia="方正小标宋简体" w:cs="方正小标宋简体"/>
          <w:b w:val="0"/>
          <w:bCs/>
          <w:szCs w:val="44"/>
        </w:rPr>
        <w:t>预算草案编制说明</w:t>
      </w:r>
    </w:p>
    <w:p>
      <w:pPr>
        <w:spacing w:line="560" w:lineRule="exact"/>
        <w:jc w:val="center"/>
        <w:rPr>
          <w:rFonts w:ascii="黑体" w:hAnsi="黑体" w:eastAsia="黑体" w:cs="Times New Roman"/>
          <w:color w:val="000000"/>
          <w:sz w:val="32"/>
          <w:szCs w:val="32"/>
        </w:rPr>
      </w:pPr>
      <w:r>
        <w:rPr>
          <w:rFonts w:hint="eastAsia" w:ascii="黑体" w:hAnsi="黑体" w:eastAsia="黑体" w:cs="黑体"/>
          <w:color w:val="000000"/>
          <w:sz w:val="32"/>
          <w:szCs w:val="32"/>
        </w:rPr>
        <w:t>目</w:t>
      </w:r>
      <w:r>
        <w:rPr>
          <w:rFonts w:ascii="黑体" w:hAnsi="黑体" w:eastAsia="黑体" w:cs="黑体"/>
          <w:color w:val="000000"/>
          <w:sz w:val="32"/>
          <w:szCs w:val="32"/>
        </w:rPr>
        <w:t xml:space="preserve">    </w:t>
      </w:r>
      <w:r>
        <w:rPr>
          <w:rFonts w:hint="eastAsia" w:ascii="黑体" w:hAnsi="黑体" w:eastAsia="黑体" w:cs="黑体"/>
          <w:color w:val="000000"/>
          <w:sz w:val="32"/>
          <w:szCs w:val="32"/>
        </w:rPr>
        <w:t>录</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第一部分</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中国共产主义青年团景德镇市珠山区委员会概况</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一、部门主要职责</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二、部门基本情况</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第二部分</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共青团珠山区委员会</w:t>
      </w:r>
      <w:r>
        <w:rPr>
          <w:rFonts w:hint="eastAsia"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rPr>
        <w:t>年部门预算情况说明</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一、</w:t>
      </w:r>
      <w:r>
        <w:rPr>
          <w:rFonts w:hint="eastAsia"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rPr>
        <w:t>年部门预算收支情况说明</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二、</w:t>
      </w:r>
      <w:r>
        <w:rPr>
          <w:rFonts w:hint="eastAsia"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rPr>
        <w:t>年“三公”经费预算情况说明</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第三部分</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共青团珠山区委员会</w:t>
      </w:r>
      <w:r>
        <w:rPr>
          <w:rFonts w:hint="eastAsia" w:ascii="仿宋_GB2312" w:hAnsi="仿宋" w:eastAsia="仿宋_GB2312" w:cs="仿宋_GB2312"/>
          <w:color w:val="000000"/>
          <w:sz w:val="32"/>
          <w:szCs w:val="32"/>
          <w:lang w:eastAsia="zh-CN"/>
        </w:rPr>
        <w:t>2020</w:t>
      </w:r>
      <w:r>
        <w:rPr>
          <w:rFonts w:hint="eastAsia" w:ascii="仿宋_GB2312" w:hAnsi="仿宋" w:eastAsia="仿宋_GB2312" w:cs="仿宋_GB2312"/>
          <w:color w:val="000000"/>
          <w:sz w:val="32"/>
          <w:szCs w:val="32"/>
        </w:rPr>
        <w:t>年部门预算表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一、收支预算总表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二、部门收入总表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三、部门支出总表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四、财政拨款收支总表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五、一般公共预算支出表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六、一般公共预算基本支出表</w:t>
      </w:r>
    </w:p>
    <w:p>
      <w:pPr>
        <w:spacing w:line="560" w:lineRule="exact"/>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七、一般公共预算“三公”经费支出表</w:t>
      </w:r>
    </w:p>
    <w:p>
      <w:pPr>
        <w:spacing w:line="560" w:lineRule="exact"/>
        <w:ind w:firstLine="640" w:firstLineChars="200"/>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八、政府性基金预算支出表</w:t>
      </w:r>
    </w:p>
    <w:p>
      <w:pPr>
        <w:numPr>
          <w:ilvl w:val="0"/>
          <w:numId w:val="0"/>
        </w:numPr>
        <w:adjustRightInd w:val="0"/>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eastAsia="zh-CN"/>
        </w:rPr>
        <w:t>九、</w:t>
      </w:r>
      <w:r>
        <w:rPr>
          <w:rFonts w:hint="eastAsia" w:ascii="仿宋" w:hAnsi="仿宋" w:eastAsia="仿宋" w:cs="仿宋"/>
          <w:sz w:val="30"/>
          <w:szCs w:val="30"/>
        </w:rPr>
        <w:t>重点项目预算的绩效目标等预算绩效情况说明</w:t>
      </w:r>
    </w:p>
    <w:p>
      <w:pPr>
        <w:numPr>
          <w:ilvl w:val="0"/>
          <w:numId w:val="0"/>
        </w:numPr>
        <w:adjustRightInd w:val="0"/>
        <w:spacing w:line="360" w:lineRule="auto"/>
        <w:ind w:firstLine="600" w:firstLineChars="200"/>
        <w:rPr>
          <w:rFonts w:hint="eastAsia" w:ascii="仿宋_GB2312" w:hAnsi="宋体" w:eastAsia="仿宋_GB2312" w:cs="仿宋_GB2312"/>
          <w:sz w:val="32"/>
          <w:szCs w:val="32"/>
        </w:rPr>
      </w:pPr>
      <w:r>
        <w:rPr>
          <w:rFonts w:hint="eastAsia" w:ascii="仿宋" w:hAnsi="仿宋" w:eastAsia="仿宋" w:cs="仿宋"/>
          <w:sz w:val="30"/>
          <w:szCs w:val="30"/>
          <w:lang w:eastAsia="zh-CN"/>
        </w:rPr>
        <w:t>十、</w:t>
      </w:r>
      <w:r>
        <w:rPr>
          <w:rFonts w:hint="eastAsia" w:ascii="仿宋" w:hAnsi="仿宋" w:eastAsia="仿宋" w:cs="仿宋"/>
          <w:sz w:val="30"/>
          <w:szCs w:val="30"/>
        </w:rPr>
        <w:t>国有资产占用情况说明</w:t>
      </w:r>
    </w:p>
    <w:p>
      <w:pPr>
        <w:spacing w:line="560" w:lineRule="exact"/>
        <w:ind w:firstLine="640" w:firstLineChars="200"/>
        <w:rPr>
          <w:rFonts w:hint="eastAsia"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rPr>
        <w:t>第</w:t>
      </w:r>
      <w:r>
        <w:rPr>
          <w:rFonts w:hint="eastAsia" w:ascii="仿宋_GB2312" w:hAnsi="仿宋" w:eastAsia="仿宋_GB2312" w:cs="仿宋_GB2312"/>
          <w:color w:val="000000"/>
          <w:sz w:val="32"/>
          <w:szCs w:val="32"/>
          <w:lang w:eastAsia="zh-CN"/>
        </w:rPr>
        <w:t>四</w:t>
      </w:r>
      <w:r>
        <w:rPr>
          <w:rFonts w:hint="eastAsia" w:ascii="仿宋_GB2312" w:hAnsi="仿宋" w:eastAsia="仿宋_GB2312" w:cs="仿宋_GB2312"/>
          <w:color w:val="000000"/>
          <w:sz w:val="32"/>
          <w:szCs w:val="32"/>
        </w:rPr>
        <w:t>部分</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lang w:eastAsia="zh-CN"/>
        </w:rPr>
        <w:t>名词解释</w:t>
      </w:r>
    </w:p>
    <w:p>
      <w:pPr>
        <w:ind w:firstLine="3373" w:firstLineChars="1200"/>
        <w:rPr>
          <w:rFonts w:ascii="楷体_GB2312" w:hAnsi="楷体_GB2312" w:eastAsia="楷体_GB2312" w:cs="楷体_GB2312"/>
          <w:b/>
          <w:sz w:val="28"/>
          <w:szCs w:val="28"/>
        </w:rPr>
      </w:pP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一、部门主要职责</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景德镇市珠山区团委为区委直属正科级全额拨款单位，主要职责是：(1)领导全区共青团工作，对全区青年团组织进行指导和管理，在区内政治、经济、文化等活动中发挥党的助手作用。</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(2)在全区经济建设中，组织带领青年发挥生力军和突击队作用。围绕区委、区政府中心工作，推进全区青少年精神文明建设；负责指导并组织实施全区青少年的思想理论教育、宣传文化活动，培养、选拔、推荐、表彰优秀青少年；指导全区青年志愿者工作的开展。</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 xml:space="preserve">(3)调查青少年思想动态和青少年工作状况，研究青少年工作和思想教育问题，提出相应对策，开展各种有益活动。会同有关部门做好未成年人保护工作。 </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(4)参与制定和组织实施全区青少年事业发展规划和青少年工作方针、政策，并组织实施。</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(5)协助区委、区政府处理、协调与青少年利益相关的事物；协助政府做好全区中、小学生的教育管理工作，维护学校稳定和社会安定团结。</w:t>
      </w:r>
    </w:p>
    <w:p>
      <w:pPr>
        <w:spacing w:line="570" w:lineRule="exact"/>
        <w:ind w:firstLine="536" w:firstLineChars="200"/>
        <w:rPr>
          <w:rFonts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(6)承担区委、区政府和上级机关交办的有关工作。</w:t>
      </w:r>
    </w:p>
    <w:p>
      <w:pPr>
        <w:spacing w:line="570" w:lineRule="exact"/>
        <w:ind w:firstLine="560" w:firstLineChars="200"/>
        <w:rPr>
          <w:rFonts w:ascii="仿宋_GB2312" w:hAnsi="仿宋_GB2312" w:eastAsia="仿宋_GB2312" w:cs="仿宋_GB2312"/>
          <w:sz w:val="28"/>
          <w:szCs w:val="28"/>
        </w:rPr>
      </w:pP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二、部门2020年主要工作任务</w:t>
      </w:r>
    </w:p>
    <w:p>
      <w:pPr>
        <w:spacing w:line="570" w:lineRule="exact"/>
        <w:ind w:firstLine="562" w:firstLineChars="200"/>
        <w:rPr>
          <w:rFonts w:ascii="仿宋_GB2312" w:hAnsi="仿宋_GB2312" w:eastAsia="仿宋_GB2312" w:cs="仿宋_GB2312"/>
          <w:spacing w:val="-6"/>
          <w:sz w:val="28"/>
          <w:szCs w:val="28"/>
        </w:rPr>
      </w:pPr>
      <w:r>
        <w:rPr>
          <w:rFonts w:hint="eastAsia" w:ascii="仿宋_GB2312" w:hAnsi="仿宋_GB2312" w:eastAsia="仿宋_GB2312" w:cs="仿宋_GB2312"/>
          <w:b/>
          <w:sz w:val="28"/>
          <w:szCs w:val="28"/>
        </w:rPr>
        <w:t>要求</w:t>
      </w:r>
      <w:r>
        <w:rPr>
          <w:rFonts w:hint="eastAsia" w:ascii="仿宋_GB2312" w:hAnsi="仿宋_GB2312" w:eastAsia="仿宋_GB2312" w:cs="仿宋_GB2312"/>
          <w:sz w:val="28"/>
          <w:szCs w:val="28"/>
        </w:rPr>
        <w:t>：</w:t>
      </w:r>
      <w:r>
        <w:rPr>
          <w:rFonts w:hint="eastAsia" w:ascii="仿宋_GB2312" w:hAnsi="仿宋_GB2312" w:eastAsia="仿宋_GB2312" w:cs="仿宋_GB2312"/>
          <w:spacing w:val="-6"/>
          <w:sz w:val="28"/>
          <w:szCs w:val="28"/>
        </w:rPr>
        <w:t>根据单位明年的工作重点，简要介绍2020年主要工作任务。</w:t>
      </w:r>
    </w:p>
    <w:p>
      <w:pPr>
        <w:spacing w:line="570" w:lineRule="exact"/>
        <w:ind w:firstLine="560" w:firstLineChars="200"/>
        <w:rPr>
          <w:rFonts w:hint="eastAsia" w:ascii="仿宋_GB2312" w:hAnsi="仿宋_GB2312" w:eastAsia="仿宋_GB2312" w:cs="仿宋_GB2312"/>
          <w:sz w:val="28"/>
          <w:szCs w:val="28"/>
          <w:highlight w:val="cyan"/>
        </w:rPr>
      </w:pPr>
      <w:r>
        <w:rPr>
          <w:rFonts w:hint="eastAsia" w:ascii="仿宋_GB2312" w:hAnsi="仿宋_GB2312" w:eastAsia="仿宋_GB2312" w:cs="仿宋_GB2312"/>
          <w:sz w:val="28"/>
          <w:szCs w:val="28"/>
        </w:rPr>
        <w:t>景德镇市珠山区团委2020年的主要工作任务是：</w:t>
      </w:r>
    </w:p>
    <w:p>
      <w:pPr>
        <w:spacing w:line="57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在全区经济建设中，组织带领青年发挥生力军和突击队作用。围绕区委、区政府中心工作，推进全区青少年精神文明建设，做好非公企业和景漂青年建团工作，对全区青年团组织进行指导和管理，在区内政治、经济、文化等活动中发挥党的助手作用。</w:t>
      </w:r>
    </w:p>
    <w:p>
      <w:pPr>
        <w:spacing w:line="57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2、领导全区共青团工作，利用重要时间节点，负责指导并组织开展全区青少年的思想理论教育、宣传文化等志愿服务活动，培养、选拔、推荐、表彰优秀青少年；</w:t>
      </w:r>
    </w:p>
    <w:p>
      <w:pPr>
        <w:spacing w:line="57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3、调查青少年思想动态和青少年工作状况，研究青少年工作和思想教育问题，提出相应对策，开展各种有益活动。会同有关部门做好未成年人保护、关爱留守儿童、贫困青少年家庭帮扶活动；</w:t>
      </w:r>
    </w:p>
    <w:p>
      <w:pPr>
        <w:spacing w:line="57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p>
      <w:pPr>
        <w:spacing w:line="57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4、参与制定和组织实施全区青少年事业发展规划和青少年工作方针、政策，并组织实施。协助区委、区政府处理、协调与青少年利益相关的事物；</w:t>
      </w:r>
    </w:p>
    <w:p>
      <w:pPr>
        <w:spacing w:line="57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5、承担区委、区政府和上级机关交办的有关工作。</w:t>
      </w: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三、部门基本情况</w:t>
      </w:r>
    </w:p>
    <w:p>
      <w:pPr>
        <w:spacing w:line="57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sz w:val="28"/>
          <w:szCs w:val="28"/>
        </w:rPr>
        <w:t>要求</w:t>
      </w:r>
      <w:r>
        <w:rPr>
          <w:rFonts w:hint="eastAsia" w:ascii="仿宋_GB2312" w:hAnsi="仿宋_GB2312" w:eastAsia="仿宋_GB2312" w:cs="仿宋_GB2312"/>
          <w:sz w:val="28"/>
          <w:szCs w:val="28"/>
        </w:rPr>
        <w:t>：说明本部门的预算单位个数、编制人数、实有人数和在校学生数。</w:t>
      </w:r>
    </w:p>
    <w:p>
      <w:pPr>
        <w:spacing w:line="570" w:lineRule="exact"/>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样式：</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景德镇市珠山区团委共有预算单位１个，包括部门本级。编制数为３人，其中行政编制３人；实有人数２人，其中在职人数为２人，包括行政人员２人。</w:t>
      </w: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四、2020年部门预算收支情况说明</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（一）收入预算情况</w:t>
      </w:r>
    </w:p>
    <w:p>
      <w:pPr>
        <w:spacing w:line="570" w:lineRule="exact"/>
        <w:ind w:firstLine="600"/>
        <w:rPr>
          <w:rFonts w:ascii="仿宋_GB2312" w:hAnsi="仿宋_GB2312" w:eastAsia="仿宋_GB2312" w:cs="仿宋_GB2312"/>
          <w:sz w:val="28"/>
          <w:szCs w:val="28"/>
        </w:rPr>
      </w:pPr>
      <w:r>
        <w:rPr>
          <w:rFonts w:hint="eastAsia" w:ascii="仿宋_GB2312" w:hAnsi="仿宋_GB2312" w:eastAsia="仿宋_GB2312" w:cs="仿宋_GB2312"/>
          <w:sz w:val="28"/>
          <w:szCs w:val="28"/>
        </w:rPr>
        <w:t>2020年景德镇市珠山区妇女联合会收入预算总额为</w:t>
      </w:r>
      <w:r>
        <w:rPr>
          <w:rFonts w:hint="eastAsia" w:ascii="仿宋_GB2312" w:hAnsi="仿宋_GB2312" w:eastAsia="仿宋_GB2312" w:cs="仿宋_GB2312"/>
          <w:sz w:val="28"/>
          <w:szCs w:val="28"/>
          <w:lang w:val="en-US" w:eastAsia="zh-CN"/>
        </w:rPr>
        <w:t>42.7</w:t>
      </w:r>
      <w:r>
        <w:rPr>
          <w:rFonts w:hint="eastAsia" w:ascii="仿宋_GB2312" w:hAnsi="仿宋_GB2312" w:eastAsia="仿宋_GB2312" w:cs="仿宋_GB2312"/>
          <w:sz w:val="28"/>
          <w:szCs w:val="28"/>
        </w:rPr>
        <w:t>万元，与上年预算相比</w:t>
      </w:r>
      <w:r>
        <w:rPr>
          <w:rFonts w:hint="eastAsia" w:ascii="仿宋_GB2312" w:hAnsi="仿宋_GB2312" w:eastAsia="仿宋_GB2312" w:cs="仿宋_GB2312"/>
          <w:sz w:val="28"/>
          <w:szCs w:val="28"/>
          <w:lang w:eastAsia="zh-CN"/>
        </w:rPr>
        <w:t>增加了</w:t>
      </w:r>
      <w:r>
        <w:rPr>
          <w:rFonts w:hint="eastAsia" w:ascii="仿宋_GB2312" w:hAnsi="仿宋_GB2312" w:eastAsia="仿宋_GB2312" w:cs="仿宋_GB2312"/>
          <w:sz w:val="28"/>
          <w:szCs w:val="28"/>
          <w:lang w:val="en-US" w:eastAsia="zh-CN"/>
        </w:rPr>
        <w:t>2.39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主要原因是：人员变动。其中：当年财政拨款收入</w:t>
      </w:r>
      <w:r>
        <w:rPr>
          <w:rFonts w:hint="eastAsia" w:ascii="仿宋_GB2312" w:hAnsi="仿宋_GB2312" w:eastAsia="仿宋_GB2312" w:cs="仿宋_GB2312"/>
          <w:sz w:val="28"/>
          <w:szCs w:val="28"/>
          <w:lang w:val="en-US" w:eastAsia="zh-CN"/>
        </w:rPr>
        <w:t>42.7</w:t>
      </w:r>
      <w:r>
        <w:rPr>
          <w:rFonts w:hint="eastAsia" w:ascii="仿宋_GB2312" w:hAnsi="仿宋_GB2312" w:eastAsia="仿宋_GB2312" w:cs="仿宋_GB2312"/>
          <w:sz w:val="28"/>
          <w:szCs w:val="28"/>
        </w:rPr>
        <w:t>万元，占收入预算总额的100%；政府性基金拨款收入0元，占收入预算总额的0%。</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（二）支出预算情况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2020年景德镇市珠山区团委支出预算总额为</w:t>
      </w:r>
      <w:r>
        <w:rPr>
          <w:rFonts w:hint="eastAsia" w:ascii="仿宋_GB2312" w:hAnsi="仿宋_GB2312" w:eastAsia="仿宋_GB2312" w:cs="仿宋_GB2312"/>
          <w:sz w:val="28"/>
          <w:szCs w:val="28"/>
          <w:lang w:val="en-US" w:eastAsia="zh-CN"/>
        </w:rPr>
        <w:t>42.7</w:t>
      </w:r>
      <w:r>
        <w:rPr>
          <w:rFonts w:hint="eastAsia" w:ascii="仿宋_GB2312" w:hAnsi="仿宋_GB2312" w:eastAsia="仿宋_GB2312" w:cs="仿宋_GB2312"/>
          <w:sz w:val="28"/>
          <w:szCs w:val="28"/>
        </w:rPr>
        <w:t>万元，与上年预算相比</w:t>
      </w:r>
      <w:r>
        <w:rPr>
          <w:rFonts w:hint="eastAsia" w:ascii="仿宋_GB2312" w:hAnsi="仿宋_GB2312" w:eastAsia="仿宋_GB2312" w:cs="仿宋_GB2312"/>
          <w:sz w:val="28"/>
          <w:szCs w:val="28"/>
          <w:lang w:eastAsia="zh-CN"/>
        </w:rPr>
        <w:t>增加了</w:t>
      </w:r>
      <w:r>
        <w:rPr>
          <w:rFonts w:hint="eastAsia" w:ascii="仿宋_GB2312" w:hAnsi="仿宋_GB2312" w:eastAsia="仿宋_GB2312" w:cs="仿宋_GB2312"/>
          <w:sz w:val="28"/>
          <w:szCs w:val="28"/>
          <w:lang w:val="en-US" w:eastAsia="zh-CN"/>
        </w:rPr>
        <w:t>2.39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主要原因是：人员变动。其中：按支出项目类别划分：基本支出29.8万元，占支出预算总额的</w:t>
      </w:r>
      <w:r>
        <w:rPr>
          <w:rFonts w:hint="eastAsia" w:ascii="仿宋_GB2312" w:hAnsi="仿宋_GB2312" w:eastAsia="仿宋_GB2312" w:cs="仿宋_GB2312"/>
          <w:sz w:val="28"/>
          <w:szCs w:val="28"/>
          <w:lang w:val="en-US" w:eastAsia="zh-CN"/>
        </w:rPr>
        <w:t>69.79</w:t>
      </w:r>
      <w:r>
        <w:rPr>
          <w:rFonts w:hint="eastAsia" w:ascii="仿宋_GB2312" w:hAnsi="仿宋_GB2312" w:eastAsia="仿宋_GB2312" w:cs="仿宋_GB2312"/>
          <w:sz w:val="28"/>
          <w:szCs w:val="28"/>
        </w:rPr>
        <w:t>%，包括工资福利支出26.7万元、商品和服务支出3.1万元、对个人和家庭的补助0万元、其他资本性支出0万元；项目支出</w:t>
      </w:r>
      <w:r>
        <w:rPr>
          <w:rFonts w:hint="eastAsia" w:ascii="仿宋_GB2312" w:hAnsi="仿宋_GB2312" w:eastAsia="仿宋_GB2312" w:cs="仿宋_GB2312"/>
          <w:sz w:val="28"/>
          <w:szCs w:val="28"/>
          <w:lang w:val="en-US" w:eastAsia="zh-CN"/>
        </w:rPr>
        <w:t>12.9</w:t>
      </w:r>
      <w:r>
        <w:rPr>
          <w:rFonts w:hint="eastAsia" w:ascii="仿宋_GB2312" w:hAnsi="仿宋_GB2312" w:eastAsia="仿宋_GB2312" w:cs="仿宋_GB2312"/>
          <w:sz w:val="28"/>
          <w:szCs w:val="28"/>
        </w:rPr>
        <w:t>万元，占支出总额的</w:t>
      </w:r>
      <w:r>
        <w:rPr>
          <w:rFonts w:hint="eastAsia" w:ascii="仿宋_GB2312" w:hAnsi="仿宋_GB2312" w:eastAsia="仿宋_GB2312" w:cs="仿宋_GB2312"/>
          <w:sz w:val="28"/>
          <w:szCs w:val="28"/>
          <w:lang w:val="en-US" w:eastAsia="zh-CN"/>
        </w:rPr>
        <w:t>30.21</w:t>
      </w:r>
      <w:r>
        <w:rPr>
          <w:rFonts w:hint="eastAsia" w:ascii="仿宋_GB2312" w:hAnsi="仿宋_GB2312" w:eastAsia="仿宋_GB2312" w:cs="仿宋_GB2312"/>
          <w:sz w:val="28"/>
          <w:szCs w:val="28"/>
        </w:rPr>
        <w:t>%。</w:t>
      </w:r>
    </w:p>
    <w:p>
      <w:pPr>
        <w:spacing w:line="570" w:lineRule="exact"/>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按支出功能项目科目划分：一般公共服务35.</w:t>
      </w:r>
      <w:r>
        <w:rPr>
          <w:rFonts w:hint="eastAsia" w:ascii="仿宋_GB2312" w:hAnsi="仿宋_GB2312" w:eastAsia="仿宋_GB2312" w:cs="仿宋_GB2312"/>
          <w:sz w:val="28"/>
          <w:szCs w:val="28"/>
          <w:lang w:val="en-US" w:eastAsia="zh-CN"/>
        </w:rPr>
        <w:t>36</w:t>
      </w:r>
      <w:r>
        <w:rPr>
          <w:rFonts w:hint="eastAsia" w:ascii="仿宋_GB2312" w:hAnsi="仿宋_GB2312" w:eastAsia="仿宋_GB2312" w:cs="仿宋_GB2312"/>
          <w:sz w:val="28"/>
          <w:szCs w:val="28"/>
        </w:rPr>
        <w:t>万元，占支出预算总额的8</w:t>
      </w:r>
      <w:r>
        <w:rPr>
          <w:rFonts w:hint="eastAsia" w:ascii="仿宋_GB2312" w:hAnsi="仿宋_GB2312" w:eastAsia="仿宋_GB2312" w:cs="仿宋_GB2312"/>
          <w:sz w:val="28"/>
          <w:szCs w:val="28"/>
          <w:lang w:val="en-US" w:eastAsia="zh-CN"/>
        </w:rPr>
        <w:t>2.81</w:t>
      </w:r>
      <w:r>
        <w:rPr>
          <w:rFonts w:hint="eastAsia" w:ascii="仿宋_GB2312" w:hAnsi="仿宋_GB2312" w:eastAsia="仿宋_GB2312" w:cs="仿宋_GB2312"/>
          <w:sz w:val="28"/>
          <w:szCs w:val="28"/>
        </w:rPr>
        <w:t>%；社会保障和就业支出3.87万元，占支出预算总额的</w:t>
      </w:r>
      <w:r>
        <w:rPr>
          <w:rFonts w:hint="eastAsia" w:ascii="仿宋_GB2312" w:hAnsi="仿宋_GB2312" w:eastAsia="仿宋_GB2312" w:cs="仿宋_GB2312"/>
          <w:sz w:val="28"/>
          <w:szCs w:val="28"/>
          <w:lang w:val="en-US" w:eastAsia="zh-CN"/>
        </w:rPr>
        <w:t>9.06</w:t>
      </w:r>
      <w:r>
        <w:rPr>
          <w:rFonts w:hint="eastAsia" w:ascii="仿宋_GB2312" w:hAnsi="仿宋_GB2312" w:eastAsia="仿宋_GB2312" w:cs="仿宋_GB2312"/>
          <w:sz w:val="28"/>
          <w:szCs w:val="28"/>
        </w:rPr>
        <w:t>%；医疗卫生与计划生育支出1.25万元，占支出预算总额的</w:t>
      </w:r>
      <w:r>
        <w:rPr>
          <w:rFonts w:hint="eastAsia" w:ascii="仿宋_GB2312" w:hAnsi="仿宋_GB2312" w:eastAsia="仿宋_GB2312" w:cs="仿宋_GB2312"/>
          <w:sz w:val="28"/>
          <w:szCs w:val="28"/>
          <w:lang w:val="en-US" w:eastAsia="zh-CN"/>
        </w:rPr>
        <w:t>2.93</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住房保障支出</w:t>
      </w:r>
      <w:r>
        <w:rPr>
          <w:rFonts w:hint="eastAsia" w:ascii="仿宋_GB2312" w:hAnsi="仿宋_GB2312" w:eastAsia="仿宋_GB2312" w:cs="仿宋_GB2312"/>
          <w:sz w:val="28"/>
          <w:szCs w:val="28"/>
          <w:lang w:val="en-US" w:eastAsia="zh-CN"/>
        </w:rPr>
        <w:t>2.22</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5.2</w:t>
      </w:r>
      <w:r>
        <w:rPr>
          <w:rFonts w:hint="eastAsia" w:ascii="仿宋_GB2312" w:hAnsi="仿宋_GB2312" w:eastAsia="仿宋_GB2312" w:cs="仿宋_GB2312"/>
          <w:sz w:val="28"/>
          <w:szCs w:val="28"/>
        </w:rPr>
        <w:t>%。</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按支出经济分类划分：</w:t>
      </w:r>
      <w:r>
        <w:rPr>
          <w:rFonts w:hint="eastAsia" w:ascii="仿宋_GB2312" w:hAnsi="仿宋_GB2312" w:eastAsia="仿宋_GB2312" w:cs="仿宋_GB2312"/>
          <w:sz w:val="28"/>
          <w:szCs w:val="28"/>
          <w:lang w:eastAsia="zh-CN"/>
        </w:rPr>
        <w:t>基本支出中</w:t>
      </w:r>
      <w:r>
        <w:rPr>
          <w:rFonts w:hint="eastAsia" w:ascii="仿宋_GB2312" w:hAnsi="仿宋_GB2312" w:eastAsia="仿宋_GB2312" w:cs="仿宋_GB2312"/>
          <w:sz w:val="28"/>
          <w:szCs w:val="28"/>
        </w:rPr>
        <w:t>工资福利支出26.7万元，占支出预算总额的</w:t>
      </w:r>
      <w:r>
        <w:rPr>
          <w:rFonts w:hint="eastAsia" w:ascii="仿宋_GB2312" w:hAnsi="仿宋_GB2312" w:eastAsia="仿宋_GB2312" w:cs="仿宋_GB2312"/>
          <w:sz w:val="28"/>
          <w:szCs w:val="28"/>
          <w:lang w:val="en-US" w:eastAsia="zh-CN"/>
        </w:rPr>
        <w:t>62.53</w:t>
      </w:r>
      <w:r>
        <w:rPr>
          <w:rFonts w:hint="eastAsia" w:ascii="仿宋_GB2312" w:hAnsi="仿宋_GB2312" w:eastAsia="仿宋_GB2312" w:cs="仿宋_GB2312"/>
          <w:sz w:val="28"/>
          <w:szCs w:val="28"/>
        </w:rPr>
        <w:t>%；商品和服务支出</w:t>
      </w:r>
      <w:r>
        <w:rPr>
          <w:rFonts w:hint="eastAsia" w:ascii="仿宋_GB2312" w:hAnsi="仿宋_GB2312" w:eastAsia="仿宋_GB2312" w:cs="仿宋_GB2312"/>
          <w:sz w:val="28"/>
          <w:szCs w:val="28"/>
          <w:lang w:val="en-US" w:eastAsia="zh-CN"/>
        </w:rPr>
        <w:t>3.1</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7.26</w:t>
      </w:r>
      <w:r>
        <w:rPr>
          <w:rFonts w:hint="eastAsia" w:ascii="仿宋_GB2312" w:hAnsi="仿宋_GB2312" w:eastAsia="仿宋_GB2312" w:cs="仿宋_GB2312"/>
          <w:sz w:val="28"/>
          <w:szCs w:val="28"/>
        </w:rPr>
        <w:t>%。</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（三）经费拨款支出情况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2020年景德镇市珠山区团委经费拨款支出预算</w:t>
      </w:r>
      <w:r>
        <w:rPr>
          <w:rFonts w:hint="eastAsia" w:ascii="仿宋_GB2312" w:hAnsi="仿宋_GB2312" w:eastAsia="仿宋_GB2312" w:cs="仿宋_GB2312"/>
          <w:sz w:val="28"/>
          <w:szCs w:val="28"/>
          <w:lang w:val="en-US" w:eastAsia="zh-CN"/>
        </w:rPr>
        <w:t>42.7</w:t>
      </w:r>
      <w:r>
        <w:rPr>
          <w:rFonts w:hint="eastAsia" w:ascii="仿宋_GB2312" w:hAnsi="仿宋_GB2312" w:eastAsia="仿宋_GB2312" w:cs="仿宋_GB2312"/>
          <w:sz w:val="28"/>
          <w:szCs w:val="28"/>
        </w:rPr>
        <w:t>万元，占支出预算总额的100%，与上年预算相比</w:t>
      </w:r>
      <w:r>
        <w:rPr>
          <w:rFonts w:hint="eastAsia" w:ascii="仿宋_GB2312" w:hAnsi="仿宋_GB2312" w:eastAsia="仿宋_GB2312" w:cs="仿宋_GB2312"/>
          <w:sz w:val="28"/>
          <w:szCs w:val="28"/>
          <w:lang w:eastAsia="zh-CN"/>
        </w:rPr>
        <w:t>增加了</w:t>
      </w:r>
      <w:r>
        <w:rPr>
          <w:rFonts w:hint="eastAsia" w:ascii="仿宋_GB2312" w:hAnsi="仿宋_GB2312" w:eastAsia="仿宋_GB2312" w:cs="仿宋_GB2312"/>
          <w:sz w:val="28"/>
          <w:szCs w:val="28"/>
          <w:lang w:val="en-US" w:eastAsia="zh-CN"/>
        </w:rPr>
        <w:t>2.39</w:t>
      </w:r>
      <w:r>
        <w:rPr>
          <w:rFonts w:hint="eastAsia" w:ascii="仿宋_GB2312" w:hAnsi="仿宋_GB2312" w:eastAsia="仿宋_GB2312" w:cs="仿宋_GB2312"/>
          <w:sz w:val="28"/>
          <w:szCs w:val="28"/>
        </w:rPr>
        <w:t>%。具体支出情况是：群众团体事务35.36万元，占经费拨款支出的8</w:t>
      </w:r>
      <w:r>
        <w:rPr>
          <w:rFonts w:hint="eastAsia" w:ascii="仿宋_GB2312" w:hAnsi="仿宋_GB2312" w:eastAsia="仿宋_GB2312" w:cs="仿宋_GB2312"/>
          <w:sz w:val="28"/>
          <w:szCs w:val="28"/>
          <w:lang w:val="en-US" w:eastAsia="zh-CN"/>
        </w:rPr>
        <w:t>2.81</w:t>
      </w:r>
      <w:r>
        <w:rPr>
          <w:rFonts w:hint="eastAsia" w:ascii="仿宋_GB2312" w:hAnsi="仿宋_GB2312" w:eastAsia="仿宋_GB2312" w:cs="仿宋_GB2312"/>
          <w:sz w:val="28"/>
          <w:szCs w:val="28"/>
        </w:rPr>
        <w:t>%；对机关事业单位基本养老保险基金的补助3.87万元，占经费拨款支出的</w:t>
      </w:r>
      <w:r>
        <w:rPr>
          <w:rFonts w:hint="eastAsia" w:ascii="仿宋_GB2312" w:hAnsi="仿宋_GB2312" w:eastAsia="仿宋_GB2312" w:cs="仿宋_GB2312"/>
          <w:sz w:val="28"/>
          <w:szCs w:val="28"/>
          <w:lang w:val="en-US" w:eastAsia="zh-CN"/>
        </w:rPr>
        <w:t>9.06</w:t>
      </w:r>
      <w:r>
        <w:rPr>
          <w:rFonts w:hint="eastAsia" w:ascii="仿宋_GB2312" w:hAnsi="仿宋_GB2312" w:eastAsia="仿宋_GB2312" w:cs="仿宋_GB2312"/>
          <w:sz w:val="28"/>
          <w:szCs w:val="28"/>
        </w:rPr>
        <w:t>%；行政单位医疗1.25万元，占经费拨款支出%</w:t>
      </w:r>
      <w:r>
        <w:rPr>
          <w:rFonts w:hint="eastAsia" w:ascii="仿宋_GB2312" w:hAnsi="仿宋_GB2312" w:eastAsia="仿宋_GB2312" w:cs="仿宋_GB2312"/>
          <w:sz w:val="28"/>
          <w:szCs w:val="28"/>
          <w:lang w:val="en-US" w:eastAsia="zh-CN"/>
        </w:rPr>
        <w:t>2.9</w:t>
      </w:r>
      <w:r>
        <w:rPr>
          <w:rFonts w:hint="eastAsia" w:ascii="仿宋_GB2312" w:hAnsi="仿宋_GB2312" w:eastAsia="仿宋_GB2312" w:cs="仿宋_GB2312"/>
          <w:sz w:val="28"/>
          <w:szCs w:val="28"/>
        </w:rPr>
        <w:t>； 住房公积金2.22万元，占经费拨款支出</w:t>
      </w:r>
      <w:r>
        <w:rPr>
          <w:rFonts w:hint="eastAsia" w:ascii="仿宋_GB2312" w:hAnsi="仿宋_GB2312" w:eastAsia="仿宋_GB2312" w:cs="仿宋_GB2312"/>
          <w:sz w:val="28"/>
          <w:szCs w:val="28"/>
          <w:lang w:val="en-US" w:eastAsia="zh-CN"/>
        </w:rPr>
        <w:t>5.2</w:t>
      </w:r>
      <w:r>
        <w:rPr>
          <w:rFonts w:hint="eastAsia" w:ascii="仿宋_GB2312" w:hAnsi="仿宋_GB2312" w:eastAsia="仿宋_GB2312" w:cs="仿宋_GB2312"/>
          <w:sz w:val="28"/>
          <w:szCs w:val="28"/>
        </w:rPr>
        <w:t>%。</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（四）政府采购预算情况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2020年政府采购预算支出8.5万元，比上年预算相比增加84.71了20.51%，主要原因是需购置办公家具及电脑、打印 机。政府购买服务无预算。</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（五）政府基金收支情况</w:t>
      </w:r>
    </w:p>
    <w:p>
      <w:pPr>
        <w:spacing w:line="570" w:lineRule="exact"/>
        <w:ind w:left="420" w:leftChars="200"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无政府基金收支预算。</w:t>
      </w:r>
    </w:p>
    <w:p>
      <w:pPr>
        <w:numPr>
          <w:ilvl w:val="0"/>
          <w:numId w:val="1"/>
        </w:num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机关运行经费安排情况</w:t>
      </w:r>
    </w:p>
    <w:p>
      <w:pPr>
        <w:spacing w:line="57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2020年机关运行经费预算支出</w:t>
      </w:r>
      <w:r>
        <w:rPr>
          <w:rFonts w:hint="eastAsia" w:ascii="仿宋_GB2312" w:hAnsi="仿宋_GB2312" w:eastAsia="仿宋_GB2312" w:cs="仿宋_GB2312"/>
          <w:bCs/>
          <w:sz w:val="28"/>
          <w:szCs w:val="28"/>
          <w:lang w:val="en-US" w:eastAsia="zh-CN"/>
        </w:rPr>
        <w:t>16</w:t>
      </w:r>
      <w:r>
        <w:rPr>
          <w:rFonts w:hint="eastAsia" w:ascii="仿宋_GB2312" w:hAnsi="仿宋_GB2312" w:eastAsia="仿宋_GB2312" w:cs="仿宋_GB2312"/>
          <w:bCs/>
          <w:sz w:val="28"/>
          <w:szCs w:val="28"/>
        </w:rPr>
        <w:t>万元，与上年预算数相比</w:t>
      </w:r>
      <w:r>
        <w:rPr>
          <w:rFonts w:hint="eastAsia" w:ascii="仿宋_GB2312" w:hAnsi="仿宋_GB2312" w:eastAsia="仿宋_GB2312" w:cs="仿宋_GB2312"/>
          <w:bCs/>
          <w:sz w:val="28"/>
          <w:szCs w:val="28"/>
          <w:lang w:eastAsia="zh-CN"/>
        </w:rPr>
        <w:t>增加</w:t>
      </w:r>
      <w:r>
        <w:rPr>
          <w:rFonts w:hint="eastAsia" w:ascii="仿宋_GB2312" w:hAnsi="仿宋_GB2312" w:eastAsia="仿宋_GB2312" w:cs="仿宋_GB2312"/>
          <w:bCs/>
          <w:sz w:val="28"/>
          <w:szCs w:val="28"/>
        </w:rPr>
        <w:t>了</w:t>
      </w:r>
      <w:r>
        <w:rPr>
          <w:rFonts w:hint="eastAsia" w:ascii="仿宋_GB2312" w:hAnsi="仿宋_GB2312" w:eastAsia="仿宋_GB2312" w:cs="仿宋_GB2312"/>
          <w:bCs/>
          <w:sz w:val="28"/>
          <w:szCs w:val="28"/>
          <w:lang w:val="en-US" w:eastAsia="zh-CN"/>
        </w:rPr>
        <w:t>29.03</w:t>
      </w:r>
      <w:r>
        <w:rPr>
          <w:rFonts w:hint="eastAsia" w:ascii="仿宋_GB2312" w:hAnsi="仿宋_GB2312" w:eastAsia="仿宋_GB2312" w:cs="仿宋_GB2312"/>
          <w:bCs/>
          <w:sz w:val="28"/>
          <w:szCs w:val="28"/>
        </w:rPr>
        <w:t>%，主要原因是</w:t>
      </w:r>
      <w:r>
        <w:rPr>
          <w:rFonts w:hint="eastAsia" w:ascii="仿宋_GB2312" w:hAnsi="仿宋_GB2312" w:eastAsia="仿宋_GB2312" w:cs="仿宋_GB2312"/>
          <w:bCs/>
          <w:sz w:val="28"/>
          <w:szCs w:val="28"/>
          <w:lang w:eastAsia="zh-CN"/>
        </w:rPr>
        <w:t>业务活动开支</w:t>
      </w:r>
      <w:r>
        <w:rPr>
          <w:rFonts w:hint="eastAsia" w:ascii="仿宋_GB2312" w:hAnsi="仿宋_GB2312" w:eastAsia="仿宋_GB2312" w:cs="仿宋_GB2312"/>
          <w:bCs/>
          <w:sz w:val="28"/>
          <w:szCs w:val="28"/>
        </w:rPr>
        <w:t>。</w:t>
      </w:r>
    </w:p>
    <w:p>
      <w:pPr>
        <w:tabs>
          <w:tab w:val="left" w:pos="1113"/>
        </w:tabs>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（七）“三公”经费预算安排情况</w:t>
      </w:r>
    </w:p>
    <w:p>
      <w:pPr>
        <w:spacing w:line="57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2020年</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三公</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经费预算支出为0.5万元，与上年预算数相比减少了2%，主要原因是严控控制“三公”经费支出。其中：公务接待费预算支出0.5万元。</w:t>
      </w:r>
    </w:p>
    <w:p>
      <w:pPr>
        <w:tabs>
          <w:tab w:val="left" w:pos="1113"/>
        </w:tabs>
        <w:spacing w:line="570" w:lineRule="exact"/>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八</w:t>
      </w:r>
      <w:r>
        <w:rPr>
          <w:rFonts w:hint="eastAsia" w:ascii="楷体_GB2312" w:hAnsi="楷体_GB2312" w:eastAsia="楷体_GB2312" w:cs="楷体_GB2312"/>
          <w:b/>
          <w:sz w:val="28"/>
          <w:szCs w:val="28"/>
        </w:rPr>
        <w:t>）重点项目预算的绩效目标等预算绩效情况说明</w:t>
      </w:r>
    </w:p>
    <w:p>
      <w:pPr>
        <w:tabs>
          <w:tab w:val="left" w:pos="1113"/>
        </w:tabs>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2020</w:t>
      </w:r>
      <w:r>
        <w:rPr>
          <w:rFonts w:hint="eastAsia" w:ascii="仿宋_GB2312" w:hAnsi="仿宋_GB2312" w:eastAsia="仿宋_GB2312" w:cs="仿宋_GB2312"/>
          <w:sz w:val="32"/>
          <w:szCs w:val="32"/>
        </w:rPr>
        <w:t>年实行绩效目标管理的一级项目</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个，涉及资金</w:t>
      </w:r>
    </w:p>
    <w:p>
      <w:pPr>
        <w:tabs>
          <w:tab w:val="left" w:pos="1113"/>
        </w:tabs>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42.7</w:t>
      </w:r>
      <w:r>
        <w:rPr>
          <w:rFonts w:hint="eastAsia" w:ascii="仿宋_GB2312" w:hAnsi="仿宋_GB2312" w:eastAsia="仿宋_GB2312" w:cs="仿宋_GB2312"/>
          <w:sz w:val="32"/>
          <w:szCs w:val="32"/>
        </w:rPr>
        <w:t>万元。其中：二级项目</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个（进行了绩效评审的二级项目</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个，涉及资金</w:t>
      </w:r>
      <w:r>
        <w:rPr>
          <w:rFonts w:hint="eastAsia" w:ascii="仿宋_GB2312" w:hAnsi="仿宋_GB2312" w:eastAsia="仿宋_GB2312" w:cs="仿宋_GB2312"/>
          <w:sz w:val="32"/>
          <w:szCs w:val="32"/>
          <w:lang w:val="en-US" w:eastAsia="zh-CN"/>
        </w:rPr>
        <w:t>42.7</w:t>
      </w:r>
      <w:r>
        <w:rPr>
          <w:rFonts w:hint="eastAsia" w:ascii="仿宋_GB2312" w:hAnsi="仿宋_GB2312" w:eastAsia="仿宋_GB2312" w:cs="仿宋_GB2312"/>
          <w:sz w:val="32"/>
          <w:szCs w:val="32"/>
        </w:rPr>
        <w:t>万元）</w:t>
      </w:r>
    </w:p>
    <w:p>
      <w:pPr>
        <w:tabs>
          <w:tab w:val="left" w:pos="1113"/>
        </w:tabs>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）一级项目中各二级项目情况说明（部门本级）</w:t>
      </w:r>
    </w:p>
    <w:p>
      <w:pPr>
        <w:tabs>
          <w:tab w:val="left" w:pos="1113"/>
        </w:tabs>
        <w:spacing w:line="570" w:lineRule="exact"/>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九</w:t>
      </w:r>
      <w:r>
        <w:rPr>
          <w:rFonts w:hint="eastAsia" w:ascii="楷体_GB2312" w:hAnsi="楷体_GB2312" w:eastAsia="楷体_GB2312" w:cs="楷体_GB2312"/>
          <w:b/>
          <w:sz w:val="28"/>
          <w:szCs w:val="28"/>
        </w:rPr>
        <w:t>）国有资产占用情况说明</w:t>
      </w:r>
    </w:p>
    <w:p>
      <w:pPr>
        <w:numPr>
          <w:ilvl w:val="0"/>
          <w:numId w:val="0"/>
        </w:numPr>
        <w:spacing w:line="360" w:lineRule="auto"/>
        <w:ind w:firstLine="600" w:firstLineChars="200"/>
        <w:rPr>
          <w:rFonts w:hint="eastAsia" w:ascii="仿宋_GB2312" w:hAnsi="仿宋" w:eastAsia="仿宋_GB2312" w:cs="仿宋_GB2312"/>
          <w:color w:val="000000"/>
          <w:sz w:val="32"/>
          <w:szCs w:val="32"/>
        </w:rPr>
      </w:pPr>
      <w:r>
        <w:rPr>
          <w:rFonts w:hint="eastAsia" w:ascii="仿宋" w:hAnsi="仿宋" w:eastAsia="仿宋" w:cs="仿宋"/>
          <w:sz w:val="30"/>
          <w:szCs w:val="30"/>
          <w:lang w:eastAsia="zh-CN"/>
        </w:rPr>
        <w:t>截止</w:t>
      </w:r>
      <w:r>
        <w:rPr>
          <w:rFonts w:hint="eastAsia" w:ascii="仿宋" w:hAnsi="仿宋" w:eastAsia="仿宋" w:cs="仿宋"/>
          <w:sz w:val="30"/>
          <w:szCs w:val="30"/>
          <w:lang w:val="en-US" w:eastAsia="zh-CN"/>
        </w:rPr>
        <w:t>2020年8月31日，部门国有资产为0万元。</w:t>
      </w:r>
    </w:p>
    <w:p>
      <w:pPr>
        <w:spacing w:line="540" w:lineRule="exact"/>
        <w:rPr>
          <w:rFonts w:ascii="仿宋_GB2312" w:hAnsi="仿宋" w:eastAsia="仿宋_GB2312" w:cs="Times New Roman"/>
          <w:color w:val="000000"/>
          <w:sz w:val="32"/>
          <w:szCs w:val="32"/>
        </w:rPr>
      </w:pPr>
    </w:p>
    <w:p>
      <w:pPr>
        <w:jc w:val="center"/>
        <w:rPr>
          <w:rFonts w:ascii="方正小标宋简体" w:hAnsi="仿宋" w:eastAsia="方正小标宋简体" w:cs="Times New Roman"/>
          <w:color w:val="000000"/>
          <w:sz w:val="44"/>
          <w:szCs w:val="44"/>
        </w:rPr>
      </w:pPr>
      <w:r>
        <w:rPr>
          <w:rFonts w:hint="eastAsia" w:ascii="方正小标宋简体" w:hAnsi="仿宋" w:eastAsia="方正小标宋简体" w:cs="方正小标宋简体"/>
          <w:color w:val="000000"/>
          <w:sz w:val="44"/>
          <w:szCs w:val="44"/>
        </w:rPr>
        <w:t>第</w:t>
      </w:r>
      <w:r>
        <w:rPr>
          <w:rFonts w:hint="eastAsia" w:ascii="方正小标宋简体" w:hAnsi="仿宋" w:eastAsia="方正小标宋简体" w:cs="方正小标宋简体"/>
          <w:color w:val="000000"/>
          <w:sz w:val="44"/>
          <w:szCs w:val="44"/>
          <w:lang w:eastAsia="zh-CN"/>
        </w:rPr>
        <w:t>四</w:t>
      </w:r>
      <w:r>
        <w:rPr>
          <w:rFonts w:hint="eastAsia" w:ascii="方正小标宋简体" w:hAnsi="仿宋" w:eastAsia="方正小标宋简体" w:cs="方正小标宋简体"/>
          <w:color w:val="000000"/>
          <w:sz w:val="44"/>
          <w:szCs w:val="44"/>
        </w:rPr>
        <w:t>部分</w:t>
      </w:r>
      <w:r>
        <w:rPr>
          <w:rFonts w:ascii="方正小标宋简体" w:hAnsi="仿宋" w:eastAsia="方正小标宋简体" w:cs="方正小标宋简体"/>
          <w:color w:val="000000"/>
          <w:sz w:val="44"/>
          <w:szCs w:val="44"/>
        </w:rPr>
        <w:t xml:space="preserve">  </w:t>
      </w:r>
      <w:r>
        <w:rPr>
          <w:rFonts w:hint="eastAsia" w:ascii="方正小标宋简体" w:hAnsi="仿宋" w:eastAsia="方正小标宋简体" w:cs="方正小标宋简体"/>
          <w:color w:val="000000"/>
          <w:sz w:val="44"/>
          <w:szCs w:val="44"/>
        </w:rPr>
        <w:t>名词解释</w:t>
      </w:r>
    </w:p>
    <w:p>
      <w:pPr>
        <w:rPr>
          <w:rFonts w:ascii="仿宋_GB2312" w:hAnsi="仿宋" w:eastAsia="仿宋_GB2312" w:cs="Times New Roman"/>
          <w:color w:val="000000"/>
          <w:sz w:val="32"/>
          <w:szCs w:val="32"/>
        </w:rPr>
      </w:pPr>
      <w:r>
        <w:rPr>
          <w:rFonts w:ascii="仿宋_GB2312" w:hAnsi="仿宋" w:eastAsia="仿宋_GB2312" w:cs="仿宋_GB2312"/>
          <w:color w:val="000000"/>
          <w:sz w:val="32"/>
          <w:szCs w:val="32"/>
        </w:rPr>
        <w:t xml:space="preserve">    </w:t>
      </w:r>
    </w:p>
    <w:p>
      <w:pPr>
        <w:ind w:firstLine="640" w:firstLineChars="200"/>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科目编码</w:t>
      </w:r>
      <w:r>
        <w:rPr>
          <w:rFonts w:ascii="仿宋_GB2312" w:hAnsi="仿宋" w:eastAsia="仿宋_GB2312" w:cs="仿宋_GB2312"/>
          <w:color w:val="000000"/>
          <w:sz w:val="32"/>
          <w:szCs w:val="32"/>
        </w:rPr>
        <w:t>2012901</w:t>
      </w:r>
      <w:r>
        <w:rPr>
          <w:rFonts w:hint="eastAsia" w:ascii="仿宋_GB2312" w:hAnsi="仿宋" w:eastAsia="仿宋_GB2312" w:cs="仿宋_GB2312"/>
          <w:color w:val="000000"/>
          <w:sz w:val="32"/>
          <w:szCs w:val="32"/>
        </w:rPr>
        <w:t>行政运行（群众团体事务）反映行政单位（包括实行公务员管理的事业单位）的基本支出。</w:t>
      </w:r>
    </w:p>
    <w:p>
      <w:pPr>
        <w:ind w:firstLine="640" w:firstLineChars="200"/>
        <w:rPr>
          <w:rFonts w:hint="eastAsia" w:ascii="仿宋_GB2312" w:hAnsi="仿宋" w:eastAsia="仿宋_GB2312" w:cs="仿宋_GB2312"/>
          <w:color w:val="000000"/>
          <w:sz w:val="32"/>
          <w:szCs w:val="32"/>
        </w:rPr>
      </w:pPr>
      <w:bookmarkStart w:id="0" w:name="_GoBack"/>
      <w:bookmarkEnd w:id="0"/>
      <w:r>
        <w:rPr>
          <w:rFonts w:hint="eastAsia" w:ascii="仿宋_GB2312" w:hAnsi="仿宋" w:eastAsia="仿宋_GB2312" w:cs="仿宋_GB2312"/>
          <w:color w:val="000000"/>
          <w:sz w:val="32"/>
          <w:szCs w:val="32"/>
        </w:rPr>
        <w:t>科目编码</w:t>
      </w:r>
      <w:r>
        <w:rPr>
          <w:rFonts w:ascii="仿宋_GB2312" w:hAnsi="仿宋" w:eastAsia="仿宋_GB2312" w:cs="仿宋_GB2312"/>
          <w:color w:val="000000"/>
          <w:sz w:val="32"/>
          <w:szCs w:val="32"/>
        </w:rPr>
        <w:t>2012902</w:t>
      </w:r>
      <w:r>
        <w:rPr>
          <w:rFonts w:hint="eastAsia" w:ascii="仿宋_GB2312" w:hAnsi="仿宋" w:eastAsia="仿宋_GB2312" w:cs="仿宋_GB2312"/>
          <w:color w:val="000000"/>
          <w:sz w:val="32"/>
          <w:szCs w:val="32"/>
        </w:rPr>
        <w:t>一般行政管理事务（群众团体事务）反映行政单位（包括实行公务员管理的事业单位）未单独设置项级科目的其他项目支出。</w:t>
      </w:r>
    </w:p>
    <w:p>
      <w:pPr>
        <w:ind w:firstLine="640" w:firstLineChars="200"/>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科目编码</w:t>
      </w:r>
      <w:r>
        <w:rPr>
          <w:rFonts w:ascii="仿宋_GB2312" w:hAnsi="仿宋" w:eastAsia="仿宋_GB2312" w:cs="仿宋_GB2312"/>
          <w:color w:val="000000"/>
          <w:sz w:val="32"/>
          <w:szCs w:val="32"/>
        </w:rPr>
        <w:t>2012950</w:t>
      </w:r>
      <w:r>
        <w:rPr>
          <w:rFonts w:hint="eastAsia" w:ascii="仿宋_GB2312" w:hAnsi="仿宋" w:eastAsia="仿宋_GB2312" w:cs="仿宋_GB2312"/>
          <w:color w:val="000000"/>
          <w:sz w:val="32"/>
          <w:szCs w:val="32"/>
        </w:rPr>
        <w:t>事业运行（群众团体事务）反映事业单位的基本支出，不包括行政单位（包括实行公务员管理的事业单位）后勤服务中心、医务室等附属事业单位。</w:t>
      </w:r>
    </w:p>
    <w:p>
      <w:pPr>
        <w:ind w:firstLine="640" w:firstLineChars="200"/>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科目编码</w:t>
      </w:r>
      <w:r>
        <w:rPr>
          <w:rFonts w:ascii="仿宋_GB2312" w:hAnsi="仿宋" w:eastAsia="仿宋_GB2312" w:cs="仿宋_GB2312"/>
          <w:color w:val="000000"/>
          <w:sz w:val="32"/>
          <w:szCs w:val="32"/>
        </w:rPr>
        <w:t>2080505</w:t>
      </w:r>
      <w:r>
        <w:rPr>
          <w:rFonts w:hint="eastAsia" w:ascii="仿宋_GB2312" w:hAnsi="仿宋" w:eastAsia="仿宋_GB2312" w:cs="仿宋_GB2312"/>
          <w:color w:val="000000"/>
          <w:sz w:val="32"/>
          <w:szCs w:val="32"/>
        </w:rPr>
        <w:t>机关事业单位基本养老保险缴费支出反映机关事业单位实施养老保险制度由单位缴纳的基本养老保险费支出。</w:t>
      </w:r>
    </w:p>
    <w:p>
      <w:pPr>
        <w:ind w:firstLine="640" w:firstLineChars="2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科目编码</w:t>
      </w:r>
      <w:r>
        <w:rPr>
          <w:rFonts w:ascii="仿宋_GB2312" w:hAnsi="仿宋" w:eastAsia="仿宋_GB2312" w:cs="仿宋_GB2312"/>
          <w:color w:val="000000"/>
          <w:sz w:val="32"/>
          <w:szCs w:val="32"/>
        </w:rPr>
        <w:t>2210201</w:t>
      </w:r>
      <w:r>
        <w:rPr>
          <w:rFonts w:hint="eastAsia" w:ascii="仿宋_GB2312" w:hAnsi="仿宋" w:eastAsia="仿宋_GB2312" w:cs="仿宋_GB2312"/>
          <w:color w:val="000000"/>
          <w:sz w:val="32"/>
          <w:szCs w:val="32"/>
        </w:rPr>
        <w:t>住房公积金反映行政事业单位按人力资源和社会保障部、财政部规定的基本工资和津贴补贴以及规定比例为职工缴纳的住房公积金。</w:t>
      </w:r>
    </w:p>
    <w:p>
      <w:pPr>
        <w:spacing w:line="570" w:lineRule="exact"/>
        <w:ind w:firstLine="420" w:firstLineChars="150"/>
        <w:rPr>
          <w:rFonts w:ascii="仿宋_GB2312" w:hAnsi="仿宋_GB2312" w:eastAsia="仿宋_GB2312" w:cs="仿宋_GB2312"/>
          <w:bCs/>
          <w:sz w:val="28"/>
          <w:szCs w:val="28"/>
        </w:rPr>
      </w:pPr>
    </w:p>
    <w:sectPr>
      <w:headerReference r:id="rId3" w:type="default"/>
      <w:footerReference r:id="rId4" w:type="even"/>
      <w:pgSz w:w="11906" w:h="16838"/>
      <w:pgMar w:top="1440" w:right="1800" w:bottom="1440" w:left="1800"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CAF5F"/>
    <w:multiLevelType w:val="singleLevel"/>
    <w:tmpl w:val="59ACAF5F"/>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0402CF8"/>
    <w:rsid w:val="00F264E0"/>
    <w:rsid w:val="029B29B3"/>
    <w:rsid w:val="02A758E2"/>
    <w:rsid w:val="02BC668E"/>
    <w:rsid w:val="03A95701"/>
    <w:rsid w:val="08E150F2"/>
    <w:rsid w:val="121032BC"/>
    <w:rsid w:val="1FBA0CE1"/>
    <w:rsid w:val="21610368"/>
    <w:rsid w:val="25BC354F"/>
    <w:rsid w:val="2E201EB5"/>
    <w:rsid w:val="31C511F3"/>
    <w:rsid w:val="37A13162"/>
    <w:rsid w:val="38C0175D"/>
    <w:rsid w:val="3AD3795F"/>
    <w:rsid w:val="3EB04D07"/>
    <w:rsid w:val="3F007EA6"/>
    <w:rsid w:val="3F342416"/>
    <w:rsid w:val="449C3295"/>
    <w:rsid w:val="44B26E56"/>
    <w:rsid w:val="461855D0"/>
    <w:rsid w:val="48DA02A5"/>
    <w:rsid w:val="4C0B51A1"/>
    <w:rsid w:val="511870DE"/>
    <w:rsid w:val="5CCE7FC2"/>
    <w:rsid w:val="5D5B07CD"/>
    <w:rsid w:val="612439E8"/>
    <w:rsid w:val="61441586"/>
    <w:rsid w:val="62DE4E2E"/>
    <w:rsid w:val="64031A93"/>
    <w:rsid w:val="64D37477"/>
    <w:rsid w:val="6D535020"/>
    <w:rsid w:val="76787182"/>
    <w:rsid w:val="7B7B4AFD"/>
    <w:rsid w:val="7C0B41D4"/>
    <w:rsid w:val="7C387F5F"/>
    <w:rsid w:val="7D1E5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keepNext/>
      <w:keepLines/>
      <w:spacing w:line="416"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china</Company>
  <Pages>4</Pages>
  <Words>1426</Words>
  <Characters>249</Characters>
  <Lines>2</Lines>
  <Paragraphs>3</Paragraphs>
  <TotalTime>1</TotalTime>
  <ScaleCrop>false</ScaleCrop>
  <LinksUpToDate>false</LinksUpToDate>
  <CharactersWithSpaces>1672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2018-09-13T02:05:00Z</cp:lastPrinted>
  <dcterms:modified xsi:type="dcterms:W3CDTF">2021-05-28T06:32:18Z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