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宋体"/>
          <w:sz w:val="21"/>
        </w:rPr>
      </w:pPr>
      <w:bookmarkStart w:id="0" w:name="_GoBack"/>
      <w:bookmarkEnd w:id="0"/>
    </w:p>
    <w:p>
      <w:pPr>
        <w:spacing w:line="260" w:lineRule="auto"/>
        <w:rPr>
          <w:rFonts w:ascii="宋体"/>
          <w:sz w:val="21"/>
        </w:rPr>
      </w:pPr>
    </w:p>
    <w:p>
      <w:pPr>
        <w:spacing w:before="143" w:line="252" w:lineRule="auto"/>
        <w:ind w:left="1872" w:right="186" w:hanging="161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中共景德镇市珠山区直属机关工作委员会</w:t>
      </w:r>
      <w:r>
        <w:rPr>
          <w:rFonts w:ascii="宋体" w:hAnsi="宋体" w:eastAsia="宋体" w:cs="宋体"/>
          <w:spacing w:val="6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5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部门</w:t>
      </w:r>
      <w:r>
        <w:rPr>
          <w:rFonts w:ascii="宋体" w:hAnsi="宋体" w:eastAsia="宋体" w:cs="宋体"/>
          <w:spacing w:val="-75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5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-89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5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</w:p>
    <w:p>
      <w:pPr>
        <w:spacing w:line="441" w:lineRule="auto"/>
        <w:rPr>
          <w:rFonts w:ascii="宋体"/>
          <w:sz w:val="21"/>
        </w:rPr>
      </w:pPr>
    </w:p>
    <w:p>
      <w:pPr>
        <w:spacing w:before="130" w:line="185" w:lineRule="auto"/>
        <w:ind w:firstLine="345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39"/>
          <w:w w:val="98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宋体" w:hAnsi="宋体" w:eastAsia="宋体" w:cs="宋体"/>
          <w:spacing w:val="5"/>
          <w:sz w:val="40"/>
          <w:szCs w:val="40"/>
        </w:rPr>
        <w:t xml:space="preserve">    </w:t>
      </w:r>
      <w:r>
        <w:rPr>
          <w:rFonts w:ascii="宋体" w:hAnsi="宋体" w:eastAsia="宋体" w:cs="宋体"/>
          <w:spacing w:val="-39"/>
          <w:w w:val="98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>
      <w:pPr>
        <w:spacing w:line="336" w:lineRule="auto"/>
        <w:rPr>
          <w:rFonts w:ascii="宋体"/>
          <w:sz w:val="21"/>
        </w:rPr>
      </w:pPr>
    </w:p>
    <w:p>
      <w:pPr>
        <w:spacing w:line="336" w:lineRule="auto"/>
        <w:rPr>
          <w:rFonts w:ascii="宋体"/>
          <w:sz w:val="21"/>
        </w:rPr>
      </w:pPr>
    </w:p>
    <w:p>
      <w:pPr>
        <w:spacing w:before="105" w:line="187" w:lineRule="auto"/>
        <w:ind w:firstLine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第一部分</w:t>
      </w:r>
      <w:r>
        <w:rPr>
          <w:rFonts w:ascii="黑体" w:hAnsi="黑体" w:eastAsia="黑体" w:cs="黑体"/>
          <w:spacing w:val="29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"/>
          <w:sz w:val="32"/>
          <w:szCs w:val="32"/>
        </w:rPr>
        <w:t>中共景德镇市珠山区直属机关工作委员会</w:t>
      </w:r>
    </w:p>
    <w:p>
      <w:pPr>
        <w:spacing w:before="275" w:line="187" w:lineRule="auto"/>
        <w:ind w:firstLine="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部门</w:t>
      </w:r>
      <w:r>
        <w:rPr>
          <w:rFonts w:ascii="黑体" w:hAnsi="黑体" w:eastAsia="黑体" w:cs="黑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概况</w:t>
      </w:r>
    </w:p>
    <w:p>
      <w:pPr>
        <w:spacing w:before="277" w:line="188" w:lineRule="auto"/>
        <w:ind w:firstLine="13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一、部门主要职责</w:t>
      </w:r>
    </w:p>
    <w:p>
      <w:pPr>
        <w:spacing w:before="274" w:line="188" w:lineRule="auto"/>
        <w:ind w:firstLine="13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二、部门基本情况</w:t>
      </w:r>
    </w:p>
    <w:p>
      <w:pPr>
        <w:spacing w:before="273" w:line="187" w:lineRule="auto"/>
        <w:ind w:firstLine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第二部分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"/>
          <w:sz w:val="32"/>
          <w:szCs w:val="32"/>
        </w:rPr>
        <w:t>2020</w:t>
      </w:r>
      <w:r>
        <w:rPr>
          <w:rFonts w:ascii="黑体" w:hAnsi="黑体" w:eastAsia="黑体" w:cs="黑体"/>
          <w:spacing w:val="-6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年度部门决算表</w:t>
      </w:r>
    </w:p>
    <w:p>
      <w:pPr>
        <w:spacing w:before="277" w:line="188" w:lineRule="auto"/>
        <w:ind w:firstLine="13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一、收入支出决算总表</w:t>
      </w:r>
    </w:p>
    <w:p>
      <w:pPr>
        <w:spacing w:before="274" w:line="188" w:lineRule="auto"/>
        <w:ind w:firstLine="13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二、收入决算表</w:t>
      </w:r>
    </w:p>
    <w:p>
      <w:pPr>
        <w:spacing w:before="274" w:line="188" w:lineRule="auto"/>
        <w:ind w:firstLine="13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三、支出决算表</w:t>
      </w:r>
    </w:p>
    <w:p>
      <w:pPr>
        <w:spacing w:before="274" w:line="188" w:lineRule="auto"/>
        <w:ind w:firstLine="13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四、财政拨款收入支出决算总表</w:t>
      </w:r>
    </w:p>
    <w:p>
      <w:pPr>
        <w:spacing w:before="275" w:line="188" w:lineRule="auto"/>
        <w:ind w:firstLine="13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五、一般公共预算财政拨款支出决算表</w:t>
      </w:r>
    </w:p>
    <w:p>
      <w:pPr>
        <w:spacing w:before="274" w:line="188" w:lineRule="auto"/>
        <w:ind w:firstLine="13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六、一般公共预算财政拨款基本支出决算表</w:t>
      </w:r>
    </w:p>
    <w:p>
      <w:pPr>
        <w:spacing w:before="274" w:line="346" w:lineRule="auto"/>
        <w:ind w:left="678" w:right="13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七、一般公共预算财政拨款“三公”经费支出决算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表</w:t>
      </w:r>
    </w:p>
    <w:p>
      <w:pPr>
        <w:spacing w:line="204" w:lineRule="auto"/>
        <w:ind w:firstLine="13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八、政府性基金预算财政拨款收入支出决算表</w:t>
      </w:r>
    </w:p>
    <w:p>
      <w:pPr>
        <w:spacing w:before="247" w:line="188" w:lineRule="auto"/>
        <w:ind w:firstLine="1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九、国有资本经营预算财政拨款支出决算表</w:t>
      </w:r>
    </w:p>
    <w:p>
      <w:pPr>
        <w:spacing w:before="274" w:line="188" w:lineRule="auto"/>
        <w:ind w:firstLine="13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十、国有资产占用情况表</w:t>
      </w:r>
    </w:p>
    <w:p>
      <w:pPr>
        <w:spacing w:before="273" w:line="187" w:lineRule="auto"/>
        <w:ind w:firstLine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第三部分</w:t>
      </w:r>
      <w:r>
        <w:rPr>
          <w:rFonts w:ascii="黑体" w:hAnsi="黑体" w:eastAsia="黑体" w:cs="黑体"/>
          <w:spacing w:val="12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"/>
          <w:sz w:val="32"/>
          <w:szCs w:val="32"/>
        </w:rPr>
        <w:t>2020</w:t>
      </w:r>
      <w:r>
        <w:rPr>
          <w:rFonts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年度部门决算情况说明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6" w:line="188" w:lineRule="auto"/>
        <w:ind w:firstLine="13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一、收入决算情况说明</w:t>
      </w:r>
    </w:p>
    <w:p>
      <w:pPr>
        <w:spacing w:before="274" w:line="188" w:lineRule="auto"/>
        <w:ind w:firstLine="13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二、支出决算情况说明</w:t>
      </w:r>
    </w:p>
    <w:p>
      <w:pPr>
        <w:spacing w:before="274" w:line="188" w:lineRule="auto"/>
        <w:ind w:firstLine="13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三、财政拨款支出决算情况说明</w:t>
      </w:r>
    </w:p>
    <w:p>
      <w:pPr>
        <w:spacing w:before="274" w:line="188" w:lineRule="auto"/>
        <w:ind w:firstLine="13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四、一般公共预算财政拨款基本支出决算情况说明</w:t>
      </w:r>
    </w:p>
    <w:p>
      <w:pPr>
        <w:spacing w:before="274" w:line="346" w:lineRule="auto"/>
        <w:ind w:left="683" w:right="13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五、一般公共预算财政拨款“三公”经费支出决算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情况说明</w:t>
      </w:r>
    </w:p>
    <w:p>
      <w:pPr>
        <w:spacing w:line="204" w:lineRule="auto"/>
        <w:ind w:firstLine="13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六、机关运行经费支出情况说明</w:t>
      </w:r>
    </w:p>
    <w:p>
      <w:pPr>
        <w:spacing w:before="246" w:line="188" w:lineRule="auto"/>
        <w:ind w:firstLine="1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七、政府采购支出情况说明</w:t>
      </w:r>
    </w:p>
    <w:p>
      <w:pPr>
        <w:spacing w:before="274" w:line="188" w:lineRule="auto"/>
        <w:ind w:firstLine="13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八、国有资产占用情况说明</w:t>
      </w:r>
    </w:p>
    <w:p>
      <w:pPr>
        <w:spacing w:before="274" w:line="188" w:lineRule="auto"/>
        <w:ind w:firstLine="1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九、预算绩效情况说明</w:t>
      </w:r>
    </w:p>
    <w:p>
      <w:pPr>
        <w:spacing w:before="273" w:line="187" w:lineRule="auto"/>
        <w:ind w:firstLine="6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第四部分</w:t>
      </w:r>
      <w:r>
        <w:rPr>
          <w:rFonts w:ascii="黑体" w:hAnsi="黑体" w:eastAsia="黑体" w:cs="黑体"/>
          <w:spacing w:val="8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4"/>
          <w:sz w:val="32"/>
          <w:szCs w:val="32"/>
        </w:rPr>
        <w:t>名词解释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15" w:lineRule="auto"/>
        <w:rPr>
          <w:rFonts w:ascii="宋体"/>
          <w:sz w:val="21"/>
        </w:rPr>
      </w:pPr>
    </w:p>
    <w:p>
      <w:pPr>
        <w:spacing w:line="316" w:lineRule="auto"/>
        <w:rPr>
          <w:rFonts w:ascii="宋体"/>
          <w:sz w:val="21"/>
        </w:rPr>
      </w:pPr>
    </w:p>
    <w:p>
      <w:pPr>
        <w:spacing w:before="104" w:line="184" w:lineRule="auto"/>
        <w:ind w:firstLine="16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第一部分</w:t>
      </w:r>
      <w:r>
        <w:rPr>
          <w:rFonts w:ascii="宋体" w:hAnsi="宋体" w:eastAsia="宋体" w:cs="宋体"/>
          <w:spacing w:val="3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中共景德镇市珠山区直属机关工作委员会部门</w:t>
      </w:r>
    </w:p>
    <w:p>
      <w:pPr>
        <w:spacing w:before="261" w:line="184" w:lineRule="auto"/>
        <w:ind w:firstLine="38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概况</w:t>
      </w:r>
    </w:p>
    <w:p>
      <w:pPr>
        <w:spacing w:line="334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7" w:line="187" w:lineRule="auto"/>
        <w:ind w:firstLine="6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一、部门主要职能</w:t>
      </w:r>
    </w:p>
    <w:p>
      <w:pPr>
        <w:spacing w:before="301" w:line="299" w:lineRule="auto"/>
        <w:ind w:left="37" w:right="184" w:firstLine="637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（</w:t>
      </w:r>
      <w:r>
        <w:rPr>
          <w:rFonts w:ascii="Calibri" w:hAnsi="Calibri" w:eastAsia="Calibri" w:cs="Calibri"/>
          <w:spacing w:val="2"/>
          <w:sz w:val="32"/>
          <w:szCs w:val="32"/>
        </w:rPr>
        <w:t>1</w:t>
      </w:r>
      <w:r>
        <w:rPr>
          <w:rFonts w:ascii="宋体" w:hAnsi="宋体" w:eastAsia="宋体" w:cs="宋体"/>
          <w:spacing w:val="2"/>
          <w:sz w:val="32"/>
          <w:szCs w:val="32"/>
        </w:rPr>
        <w:t>）</w:t>
      </w:r>
      <w:r>
        <w:rPr>
          <w:rFonts w:ascii="仿宋" w:hAnsi="仿宋" w:eastAsia="仿宋" w:cs="仿宋"/>
          <w:spacing w:val="2"/>
          <w:sz w:val="32"/>
          <w:szCs w:val="32"/>
        </w:rPr>
        <w:t>负责对区直机关基层党组织党建工作进行研究，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提出加强和改进机关党的建设的意见和建议。</w:t>
      </w:r>
    </w:p>
    <w:p>
      <w:pPr>
        <w:spacing w:before="4" w:line="244" w:lineRule="auto"/>
        <w:ind w:left="36" w:right="119" w:firstLine="63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（</w:t>
      </w:r>
      <w:r>
        <w:rPr>
          <w:rFonts w:ascii="Calibri" w:hAnsi="Calibri" w:eastAsia="Calibri" w:cs="Calibri"/>
          <w:spacing w:val="5"/>
          <w:sz w:val="32"/>
          <w:szCs w:val="32"/>
        </w:rPr>
        <w:t>2</w:t>
      </w:r>
      <w:r>
        <w:rPr>
          <w:rFonts w:ascii="宋体" w:hAnsi="宋体" w:eastAsia="宋体" w:cs="宋体"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spacing w:val="5"/>
          <w:sz w:val="32"/>
          <w:szCs w:val="32"/>
        </w:rPr>
        <w:t>负责对所属机关基层党组织请示的有关问题作出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决定、批复或者答复。</w:t>
      </w:r>
    </w:p>
    <w:p>
      <w:pPr>
        <w:spacing w:before="193" w:line="300" w:lineRule="auto"/>
        <w:ind w:left="35" w:firstLine="64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（</w:t>
      </w:r>
      <w:r>
        <w:rPr>
          <w:rFonts w:ascii="Calibri" w:hAnsi="Calibri" w:eastAsia="Calibri" w:cs="Calibri"/>
          <w:spacing w:val="5"/>
          <w:sz w:val="32"/>
          <w:szCs w:val="32"/>
        </w:rPr>
        <w:t>3</w:t>
      </w:r>
      <w:r>
        <w:rPr>
          <w:rFonts w:ascii="宋体" w:hAnsi="宋体" w:eastAsia="宋体" w:cs="宋体"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spacing w:val="5"/>
          <w:sz w:val="32"/>
          <w:szCs w:val="32"/>
        </w:rPr>
        <w:t>督促指导所属机关基层党组织按期进行换届，审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批所属机关基层党组织关于召开党员大会或者党员代表大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会的请示，审批所属机关基层党组织选出的书记、副书记。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对新当选的机关基层党组织书记、副书记进行任前谈话；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机关基层党组织书记、副书记在任期内调整进行审批、任免。</w:t>
      </w:r>
    </w:p>
    <w:p>
      <w:pPr>
        <w:spacing w:before="4" w:line="299" w:lineRule="auto"/>
        <w:ind w:left="37" w:right="119" w:firstLine="637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（</w:t>
      </w:r>
      <w:r>
        <w:rPr>
          <w:rFonts w:ascii="Calibri" w:hAnsi="Calibri" w:eastAsia="Calibri" w:cs="Calibri"/>
          <w:spacing w:val="5"/>
          <w:sz w:val="32"/>
          <w:szCs w:val="32"/>
        </w:rPr>
        <w:t>4</w:t>
      </w:r>
      <w:r>
        <w:rPr>
          <w:rFonts w:ascii="宋体" w:hAnsi="宋体" w:eastAsia="宋体" w:cs="宋体"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spacing w:val="5"/>
          <w:sz w:val="32"/>
          <w:szCs w:val="32"/>
        </w:rPr>
        <w:t>指导所属机关基层党组织加强党风廉政建设，推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进廉政风险防控管理工作，实施对党员特别是党员领导干部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的监督。</w:t>
      </w:r>
    </w:p>
    <w:p>
      <w:pPr>
        <w:spacing w:before="2" w:line="299" w:lineRule="auto"/>
        <w:ind w:left="36" w:right="119" w:firstLine="63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（</w:t>
      </w:r>
      <w:r>
        <w:rPr>
          <w:rFonts w:ascii="Calibri" w:hAnsi="Calibri" w:eastAsia="Calibri" w:cs="Calibri"/>
          <w:spacing w:val="1"/>
          <w:sz w:val="32"/>
          <w:szCs w:val="32"/>
        </w:rPr>
        <w:t>5</w:t>
      </w:r>
      <w:r>
        <w:rPr>
          <w:rFonts w:ascii="宋体" w:hAnsi="宋体" w:eastAsia="宋体" w:cs="宋体"/>
          <w:spacing w:val="1"/>
          <w:sz w:val="32"/>
          <w:szCs w:val="32"/>
        </w:rPr>
        <w:t>）</w:t>
      </w:r>
      <w:r>
        <w:rPr>
          <w:rFonts w:ascii="宋体" w:hAnsi="宋体" w:eastAsia="宋体" w:cs="宋体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了解和掌握所属机关工作人员的思想状况，指导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所属机关基层党组织加强思想政治工作和精神文明建设。</w:t>
      </w:r>
    </w:p>
    <w:p>
      <w:pPr>
        <w:spacing w:before="3" w:line="244" w:lineRule="auto"/>
        <w:ind w:left="35" w:right="119" w:firstLine="64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（</w:t>
      </w:r>
      <w:r>
        <w:rPr>
          <w:rFonts w:ascii="Calibri" w:hAnsi="Calibri" w:eastAsia="Calibri" w:cs="Calibri"/>
          <w:spacing w:val="5"/>
          <w:sz w:val="32"/>
          <w:szCs w:val="32"/>
        </w:rPr>
        <w:t>6</w:t>
      </w:r>
      <w:r>
        <w:rPr>
          <w:rFonts w:ascii="宋体" w:hAnsi="宋体" w:eastAsia="宋体" w:cs="宋体"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spacing w:val="5"/>
          <w:sz w:val="32"/>
          <w:szCs w:val="32"/>
        </w:rPr>
        <w:t>对所属机关基层党组织贯彻落实区委决议、决定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和重要工作部署的情况进行督促检查。</w:t>
      </w:r>
    </w:p>
    <w:p>
      <w:pPr>
        <w:spacing w:before="193" w:line="188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（</w:t>
      </w:r>
      <w:r>
        <w:rPr>
          <w:rFonts w:ascii="Calibri" w:hAnsi="Calibri" w:eastAsia="Calibri" w:cs="Calibri"/>
          <w:spacing w:val="-1"/>
          <w:sz w:val="32"/>
          <w:szCs w:val="32"/>
        </w:rPr>
        <w:t>7</w:t>
      </w:r>
      <w:r>
        <w:rPr>
          <w:rFonts w:ascii="宋体" w:hAnsi="宋体" w:eastAsia="宋体" w:cs="宋体"/>
          <w:spacing w:val="-1"/>
          <w:sz w:val="32"/>
          <w:szCs w:val="32"/>
        </w:rPr>
        <w:t>）</w:t>
      </w:r>
      <w:r>
        <w:rPr>
          <w:rFonts w:ascii="仿宋" w:hAnsi="仿宋" w:eastAsia="仿宋" w:cs="仿宋"/>
          <w:spacing w:val="-1"/>
          <w:sz w:val="32"/>
          <w:szCs w:val="32"/>
        </w:rPr>
        <w:t>督促所属机关党组织加强机关文化建设。</w:t>
      </w:r>
    </w:p>
    <w:p>
      <w:pPr>
        <w:spacing w:before="193" w:line="300" w:lineRule="auto"/>
        <w:ind w:left="35" w:right="116" w:firstLine="640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（</w:t>
      </w:r>
      <w:r>
        <w:rPr>
          <w:rFonts w:ascii="Calibri" w:hAnsi="Calibri" w:eastAsia="Calibri" w:cs="Calibri"/>
          <w:spacing w:val="5"/>
          <w:sz w:val="32"/>
          <w:szCs w:val="32"/>
        </w:rPr>
        <w:t>8</w:t>
      </w:r>
      <w:r>
        <w:rPr>
          <w:rFonts w:ascii="宋体" w:hAnsi="宋体" w:eastAsia="宋体" w:cs="宋体"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spacing w:val="5"/>
          <w:sz w:val="32"/>
          <w:szCs w:val="32"/>
        </w:rPr>
        <w:t>对所属机关基层党组织贯彻执行《中国共产党党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和国家机关基层组织工作条例》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情况进行督促检查，并向区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委报告。</w:t>
      </w:r>
    </w:p>
    <w:p>
      <w:pPr>
        <w:spacing w:before="1" w:line="202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（</w:t>
      </w:r>
      <w:r>
        <w:rPr>
          <w:rFonts w:ascii="Calibri" w:hAnsi="Calibri" w:eastAsia="Calibri" w:cs="Calibri"/>
          <w:spacing w:val="-2"/>
          <w:sz w:val="32"/>
          <w:szCs w:val="32"/>
        </w:rPr>
        <w:t>9</w:t>
      </w:r>
      <w:r>
        <w:rPr>
          <w:rFonts w:ascii="宋体" w:hAnsi="宋体" w:eastAsia="宋体" w:cs="宋体"/>
          <w:spacing w:val="-2"/>
          <w:sz w:val="32"/>
          <w:szCs w:val="32"/>
        </w:rPr>
        <w:t>）</w:t>
      </w:r>
      <w:r>
        <w:rPr>
          <w:rFonts w:ascii="仿宋" w:hAnsi="仿宋" w:eastAsia="仿宋" w:cs="仿宋"/>
          <w:spacing w:val="-2"/>
          <w:sz w:val="32"/>
          <w:szCs w:val="32"/>
        </w:rPr>
        <w:t>承办区委交办的其他工作。</w:t>
      </w:r>
    </w:p>
    <w:p>
      <w:pPr>
        <w:sectPr>
          <w:pgSz w:w="11906" w:h="16839"/>
          <w:pgMar w:top="1431" w:right="1683" w:bottom="0" w:left="1785" w:header="0" w:footer="0" w:gutter="0"/>
          <w:cols w:space="720" w:num="1"/>
        </w:sectPr>
      </w:pPr>
    </w:p>
    <w:p>
      <w:pPr>
        <w:spacing w:before="150" w:line="184" w:lineRule="auto"/>
        <w:ind w:firstLine="672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11"/>
          <w:sz w:val="32"/>
          <w:szCs w:val="32"/>
        </w:rPr>
        <w:t>2</w:t>
      </w:r>
      <w:r>
        <w:rPr>
          <w:rFonts w:ascii="Calibri" w:hAnsi="Calibri" w:eastAsia="Calibri" w:cs="Calibri"/>
          <w:spacing w:val="-2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．机构情况</w:t>
      </w:r>
    </w:p>
    <w:p>
      <w:pPr>
        <w:spacing w:before="275" w:line="185" w:lineRule="auto"/>
        <w:ind w:firstLine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区直机关工委共有预算单位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4"/>
          <w:sz w:val="28"/>
          <w:szCs w:val="28"/>
        </w:rPr>
        <w:t>1</w:t>
      </w:r>
      <w:r>
        <w:rPr>
          <w:rFonts w:ascii="Calibri" w:hAnsi="Calibri" w:eastAsia="Calibri" w:cs="Calibri"/>
          <w:spacing w:val="16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个，即部门本级。</w:t>
      </w:r>
    </w:p>
    <w:p>
      <w:pPr>
        <w:spacing w:before="236" w:line="187" w:lineRule="auto"/>
        <w:ind w:firstLine="6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二、部门基本情况</w:t>
      </w:r>
    </w:p>
    <w:p>
      <w:pPr>
        <w:spacing w:before="319" w:line="189" w:lineRule="auto"/>
        <w:ind w:firstLine="6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纳入本套部门决算汇编范围的单位共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1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个，包括：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部门本</w:t>
      </w:r>
    </w:p>
    <w:p>
      <w:pPr>
        <w:spacing w:line="369" w:lineRule="auto"/>
        <w:rPr>
          <w:rFonts w:ascii="宋体"/>
          <w:sz w:val="21"/>
        </w:rPr>
      </w:pPr>
    </w:p>
    <w:p>
      <w:pPr>
        <w:spacing w:before="98" w:line="179" w:lineRule="exact"/>
        <w:ind w:firstLine="356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o:spt="202" type="#_x0000_t202" style="position:absolute;left:0pt;margin-left:0.85pt;margin-top:-6.1pt;height:17.4pt;width:15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auto"/>
                    <w:ind w:firstLine="20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-24"/>
                      <w:sz w:val="30"/>
                      <w:szCs w:val="30"/>
                    </w:rPr>
                    <w:t>级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30"/>
          <w:szCs w:val="30"/>
        </w:rPr>
        <w:t>。</w:t>
      </w:r>
    </w:p>
    <w:p>
      <w:pPr>
        <w:spacing w:before="244" w:line="384" w:lineRule="auto"/>
        <w:ind w:left="33" w:right="13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3"/>
          <w:sz w:val="30"/>
          <w:szCs w:val="30"/>
        </w:rPr>
        <w:t>本部门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年年末实有人数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０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人，其中在职人员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０</w:t>
      </w:r>
      <w:r>
        <w:rPr>
          <w:rFonts w:ascii="仿宋" w:hAnsi="仿宋" w:eastAsia="仿宋" w:cs="仿宋"/>
          <w:spacing w:val="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人，离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休人员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０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人，退休人员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０</w:t>
      </w:r>
      <w:r>
        <w:rPr>
          <w:rFonts w:ascii="仿宋" w:hAnsi="仿宋" w:eastAsia="仿宋" w:cs="仿宋"/>
          <w:spacing w:val="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人；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年末其他人员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０</w:t>
      </w:r>
      <w:r>
        <w:rPr>
          <w:rFonts w:ascii="仿宋" w:hAnsi="仿宋" w:eastAsia="仿宋" w:cs="仿宋"/>
          <w:spacing w:val="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人；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w w:val="95"/>
          <w:sz w:val="30"/>
          <w:szCs w:val="30"/>
        </w:rPr>
        <w:t>年末学生人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w w:val="88"/>
          <w:sz w:val="30"/>
          <w:szCs w:val="30"/>
        </w:rPr>
        <w:t>数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6"/>
          <w:w w:val="88"/>
          <w:sz w:val="30"/>
          <w:szCs w:val="30"/>
        </w:rPr>
        <w:t>０</w:t>
      </w:r>
      <w:r>
        <w:rPr>
          <w:rFonts w:ascii="仿宋" w:hAnsi="仿宋" w:eastAsia="仿宋" w:cs="仿宋"/>
          <w:spacing w:val="-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w w:val="88"/>
          <w:sz w:val="30"/>
          <w:szCs w:val="30"/>
        </w:rPr>
        <w:t>人。</w:t>
      </w: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49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line="250" w:lineRule="auto"/>
        <w:rPr>
          <w:rFonts w:ascii="宋体"/>
          <w:sz w:val="21"/>
        </w:rPr>
      </w:pPr>
    </w:p>
    <w:p>
      <w:pPr>
        <w:spacing w:before="105" w:line="184" w:lineRule="auto"/>
        <w:ind w:firstLine="22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年度部门决算表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5" w:lineRule="auto"/>
        <w:rPr>
          <w:rFonts w:ascii="宋体"/>
          <w:sz w:val="21"/>
        </w:rPr>
      </w:pPr>
    </w:p>
    <w:p>
      <w:pPr>
        <w:spacing w:line="295" w:lineRule="auto"/>
        <w:rPr>
          <w:rFonts w:ascii="宋体"/>
          <w:sz w:val="21"/>
        </w:rPr>
      </w:pPr>
    </w:p>
    <w:p>
      <w:pPr>
        <w:spacing w:line="12376" w:lineRule="exact"/>
        <w:ind w:firstLine="14"/>
        <w:textAlignment w:val="center"/>
      </w:pPr>
      <w:r>
        <w:drawing>
          <wp:inline distT="0" distB="0" distL="0" distR="0">
            <wp:extent cx="5273040" cy="785876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5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56" w:line="9792" w:lineRule="exact"/>
        <w:ind w:firstLine="14"/>
        <w:textAlignment w:val="center"/>
      </w:pPr>
      <w:r>
        <w:drawing>
          <wp:inline distT="0" distB="0" distL="0" distR="0">
            <wp:extent cx="5267960" cy="62172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621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80" w:line="11712" w:lineRule="exact"/>
        <w:ind w:firstLine="14"/>
        <w:textAlignment w:val="center"/>
      </w:pPr>
      <w:r>
        <w:drawing>
          <wp:inline distT="0" distB="0" distL="0" distR="0">
            <wp:extent cx="5267960" cy="743648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743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92" w:line="9483" w:lineRule="exact"/>
        <w:ind w:firstLine="14"/>
        <w:textAlignment w:val="center"/>
      </w:pPr>
      <w:r>
        <w:drawing>
          <wp:inline distT="0" distB="0" distL="0" distR="0">
            <wp:extent cx="5271135" cy="60210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602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宋体"/>
          <w:sz w:val="21"/>
        </w:rPr>
      </w:pPr>
    </w:p>
    <w:p>
      <w:pPr>
        <w:spacing w:line="304" w:lineRule="auto"/>
        <w:rPr>
          <w:rFonts w:ascii="宋体"/>
          <w:sz w:val="21"/>
        </w:rPr>
      </w:pPr>
    </w:p>
    <w:p>
      <w:pPr>
        <w:spacing w:line="2573" w:lineRule="exact"/>
        <w:ind w:firstLine="14"/>
        <w:textAlignment w:val="center"/>
      </w:pPr>
      <w:r>
        <w:drawing>
          <wp:inline distT="0" distB="0" distL="0" distR="0">
            <wp:extent cx="5267960" cy="163322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63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39" w:line="4616" w:lineRule="exact"/>
        <w:ind w:firstLine="14"/>
        <w:textAlignment w:val="center"/>
      </w:pPr>
      <w:r>
        <w:drawing>
          <wp:inline distT="0" distB="0" distL="0" distR="0">
            <wp:extent cx="5269865" cy="29305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9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8" w:lineRule="auto"/>
        <w:rPr>
          <w:rFonts w:ascii="宋体"/>
          <w:sz w:val="21"/>
        </w:rPr>
      </w:pPr>
    </w:p>
    <w:p>
      <w:pPr>
        <w:spacing w:line="288" w:lineRule="auto"/>
        <w:rPr>
          <w:rFonts w:ascii="宋体"/>
          <w:sz w:val="21"/>
        </w:rPr>
      </w:pPr>
    </w:p>
    <w:p>
      <w:pPr>
        <w:spacing w:line="288" w:lineRule="auto"/>
        <w:rPr>
          <w:rFonts w:ascii="宋体"/>
          <w:sz w:val="21"/>
        </w:rPr>
      </w:pPr>
    </w:p>
    <w:p>
      <w:pPr>
        <w:spacing w:line="288" w:lineRule="auto"/>
        <w:rPr>
          <w:rFonts w:ascii="宋体"/>
          <w:sz w:val="21"/>
        </w:rPr>
      </w:pPr>
    </w:p>
    <w:p>
      <w:pPr>
        <w:spacing w:before="105" w:line="184" w:lineRule="auto"/>
        <w:ind w:firstLine="173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年度部门决算情况说明</w:t>
      </w:r>
    </w:p>
    <w:p>
      <w:pPr>
        <w:spacing w:line="336" w:lineRule="auto"/>
        <w:rPr>
          <w:rFonts w:ascii="宋体"/>
          <w:sz w:val="21"/>
        </w:rPr>
      </w:pPr>
    </w:p>
    <w:p>
      <w:pPr>
        <w:spacing w:line="336" w:lineRule="auto"/>
        <w:rPr>
          <w:rFonts w:ascii="宋体"/>
          <w:sz w:val="21"/>
        </w:rPr>
      </w:pPr>
    </w:p>
    <w:p>
      <w:pPr>
        <w:spacing w:before="97" w:line="187" w:lineRule="auto"/>
        <w:ind w:firstLine="6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一、收入决算情况说明</w:t>
      </w:r>
    </w:p>
    <w:p>
      <w:pPr>
        <w:spacing w:before="319" w:line="384" w:lineRule="auto"/>
        <w:ind w:left="36" w:firstLine="6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本部门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年度收入总计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12.97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万元，其中年初结转和结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余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6.85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万元，较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2019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年增加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3.8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万元，增长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124.59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4"/>
          <w:sz w:val="30"/>
          <w:szCs w:val="30"/>
        </w:rPr>
        <w:t>%；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本年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收入合计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6.13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万元，较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年减少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7.03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万元，下降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53.42</w:t>
      </w:r>
      <w:r>
        <w:rPr>
          <w:rFonts w:ascii="仿宋" w:hAnsi="仿宋" w:eastAsia="仿宋" w:cs="仿宋"/>
          <w:spacing w:val="-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%，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主要原因是：</w:t>
      </w:r>
      <w:r>
        <w:rPr>
          <w:rFonts w:ascii="仿宋" w:hAnsi="仿宋" w:eastAsia="仿宋" w:cs="仿宋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缩减开支。</w:t>
      </w:r>
    </w:p>
    <w:p>
      <w:pPr>
        <w:spacing w:line="384" w:lineRule="auto"/>
        <w:ind w:left="25" w:right="3" w:firstLine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本年收入的具体构成为：</w:t>
      </w:r>
      <w:r>
        <w:rPr>
          <w:rFonts w:ascii="仿宋" w:hAnsi="仿宋" w:eastAsia="仿宋" w:cs="仿宋"/>
          <w:spacing w:val="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财政拨款收入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6.1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万元，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占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99.51</w:t>
      </w:r>
      <w:r>
        <w:rPr>
          <w:rFonts w:ascii="仿宋" w:hAnsi="仿宋" w:eastAsia="仿宋" w:cs="仿宋"/>
          <w:spacing w:val="-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%；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事业收入</w:t>
      </w:r>
      <w:r>
        <w:rPr>
          <w:rFonts w:ascii="仿宋" w:hAnsi="仿宋" w:eastAsia="仿宋" w:cs="仿宋"/>
          <w:spacing w:val="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０</w:t>
      </w:r>
      <w:r>
        <w:rPr>
          <w:rFonts w:ascii="仿宋" w:hAnsi="仿宋" w:eastAsia="仿宋" w:cs="仿宋"/>
          <w:spacing w:val="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万元，占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０</w:t>
      </w:r>
      <w:r>
        <w:rPr>
          <w:rFonts w:ascii="仿宋" w:hAnsi="仿宋" w:eastAsia="仿宋" w:cs="仿宋"/>
          <w:spacing w:val="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%；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经营收入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０</w:t>
      </w:r>
      <w:r>
        <w:rPr>
          <w:rFonts w:ascii="仿宋" w:hAnsi="仿宋" w:eastAsia="仿宋" w:cs="仿宋"/>
          <w:spacing w:val="1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万元，占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０</w:t>
      </w:r>
      <w:r>
        <w:rPr>
          <w:rFonts w:ascii="仿宋" w:hAnsi="仿宋" w:eastAsia="仿宋" w:cs="仿宋"/>
          <w:spacing w:val="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w w:val="84"/>
          <w:sz w:val="30"/>
          <w:szCs w:val="30"/>
        </w:rPr>
        <w:t>%；</w:t>
      </w:r>
    </w:p>
    <w:p>
      <w:pPr>
        <w:spacing w:before="1" w:line="204" w:lineRule="auto"/>
        <w:ind w:firstLine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其他收入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0.03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万元，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占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0.49%。</w:t>
      </w:r>
    </w:p>
    <w:p>
      <w:pPr>
        <w:spacing w:before="291" w:line="187" w:lineRule="auto"/>
        <w:ind w:firstLine="65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二、支出决算情况说明</w:t>
      </w:r>
    </w:p>
    <w:p>
      <w:pPr>
        <w:spacing w:before="320" w:line="384" w:lineRule="auto"/>
        <w:ind w:left="25" w:right="85" w:firstLine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本部门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年度支出总计</w:t>
      </w:r>
      <w:r>
        <w:rPr>
          <w:rFonts w:ascii="仿宋" w:hAnsi="仿宋" w:eastAsia="仿宋" w:cs="仿宋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12.97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万元，其中本年支出合计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8.52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2019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年减少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0.84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万元，下降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8.97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%，主要原因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是：</w:t>
      </w:r>
      <w:r>
        <w:rPr>
          <w:rFonts w:ascii="仿宋" w:hAnsi="仿宋" w:eastAsia="仿宋" w:cs="仿宋"/>
          <w:spacing w:val="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缩减开支；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年末结转和结余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4.46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万元，较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2019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年减少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2.39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万元，下降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34.89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缩减开支。</w:t>
      </w:r>
    </w:p>
    <w:p>
      <w:pPr>
        <w:spacing w:line="384" w:lineRule="auto"/>
        <w:ind w:left="35" w:right="86" w:firstLine="6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本年支出的具体构成为：</w:t>
      </w:r>
      <w:r>
        <w:rPr>
          <w:rFonts w:ascii="仿宋" w:hAnsi="仿宋" w:eastAsia="仿宋" w:cs="仿宋"/>
          <w:spacing w:val="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基本支出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8.52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万元，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占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100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%；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项目支出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０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万元，占</w:t>
      </w:r>
      <w:r>
        <w:rPr>
          <w:rFonts w:ascii="仿宋" w:hAnsi="仿宋" w:eastAsia="仿宋" w:cs="仿宋"/>
          <w:spacing w:val="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０</w:t>
      </w:r>
      <w:r>
        <w:rPr>
          <w:rFonts w:ascii="仿宋" w:hAnsi="仿宋" w:eastAsia="仿宋" w:cs="仿宋"/>
          <w:spacing w:val="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%；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经营支出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０</w:t>
      </w:r>
      <w:r>
        <w:rPr>
          <w:rFonts w:ascii="仿宋" w:hAnsi="仿宋" w:eastAsia="仿宋" w:cs="仿宋"/>
          <w:spacing w:val="1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万元，占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０</w:t>
      </w:r>
      <w:r>
        <w:rPr>
          <w:rFonts w:ascii="仿宋" w:hAnsi="仿宋" w:eastAsia="仿宋" w:cs="仿宋"/>
          <w:spacing w:val="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%；</w:t>
      </w:r>
      <w:r>
        <w:rPr>
          <w:rFonts w:ascii="仿宋" w:hAnsi="仿宋" w:eastAsia="仿宋" w:cs="仿宋"/>
          <w:spacing w:val="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w w:val="91"/>
          <w:sz w:val="30"/>
          <w:szCs w:val="30"/>
        </w:rPr>
        <w:t>其他支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出（对附属单位补助支出、上缴上级支出</w:t>
      </w:r>
      <w:r>
        <w:rPr>
          <w:rFonts w:ascii="仿宋" w:hAnsi="仿宋" w:eastAsia="仿宋" w:cs="仿宋"/>
          <w:spacing w:val="-101"/>
          <w:w w:val="75"/>
          <w:sz w:val="30"/>
          <w:szCs w:val="30"/>
        </w:rPr>
        <w:t>）</w:t>
      </w:r>
      <w:r>
        <w:rPr>
          <w:rFonts w:ascii="仿宋" w:hAnsi="仿宋" w:eastAsia="仿宋" w:cs="仿宋"/>
          <w:spacing w:val="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1"/>
          <w:w w:val="75"/>
          <w:sz w:val="30"/>
          <w:szCs w:val="30"/>
        </w:rPr>
        <w:t>０</w:t>
      </w:r>
      <w:r>
        <w:rPr>
          <w:rFonts w:ascii="仿宋" w:hAnsi="仿宋" w:eastAsia="仿宋" w:cs="仿宋"/>
          <w:spacing w:val="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万元，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占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０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%。</w:t>
      </w:r>
    </w:p>
    <w:p>
      <w:pPr>
        <w:spacing w:line="204" w:lineRule="auto"/>
        <w:ind w:firstLine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三、财政拨款支出决算情况说明</w:t>
      </w:r>
    </w:p>
    <w:p>
      <w:pPr>
        <w:spacing w:before="292" w:line="189" w:lineRule="auto"/>
        <w:ind w:firstLine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本部门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年度财政拨款本年支出年初预算数为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3.3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</w:t>
      </w:r>
    </w:p>
    <w:p>
      <w:pPr>
        <w:sectPr>
          <w:pgSz w:w="11906" w:h="16839"/>
          <w:pgMar w:top="1431" w:right="1712" w:bottom="0" w:left="1785" w:header="0" w:footer="0" w:gutter="0"/>
          <w:cols w:space="720" w:num="1"/>
        </w:sectPr>
      </w:pPr>
    </w:p>
    <w:p>
      <w:pPr>
        <w:spacing w:before="171" w:line="189" w:lineRule="auto"/>
        <w:ind w:firstLine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元，决算数为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8.52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万元，完成年初预算的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258.18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%。其中：</w:t>
      </w:r>
    </w:p>
    <w:p>
      <w:pPr>
        <w:spacing w:before="317" w:line="384" w:lineRule="auto"/>
        <w:ind w:left="44" w:right="86" w:firstLine="6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（一）一般公共服务支出年初预算数为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3.3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万元，决算数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为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8.52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万元，完成年初预算的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258.18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工作量</w:t>
      </w:r>
    </w:p>
    <w:p>
      <w:pPr>
        <w:spacing w:before="1" w:line="204" w:lineRule="auto"/>
        <w:ind w:firstLine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增加。</w:t>
      </w:r>
    </w:p>
    <w:p>
      <w:pPr>
        <w:spacing w:before="291" w:line="624" w:lineRule="exact"/>
        <w:ind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（二）</w:t>
      </w:r>
      <w:r>
        <w:rPr>
          <w:rFonts w:ascii="仿宋" w:hAnsi="仿宋" w:eastAsia="仿宋" w:cs="仿宋"/>
          <w:spacing w:val="21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公共安全支出年初预算数为</w:t>
      </w:r>
      <w:r>
        <w:rPr>
          <w:rFonts w:ascii="仿宋" w:hAnsi="仿宋" w:eastAsia="仿宋" w:cs="仿宋"/>
          <w:spacing w:val="-55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０</w:t>
      </w:r>
      <w:r>
        <w:rPr>
          <w:rFonts w:ascii="仿宋" w:hAnsi="仿宋" w:eastAsia="仿宋" w:cs="仿宋"/>
          <w:spacing w:val="122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万元，决算数为</w:t>
      </w:r>
      <w:r>
        <w:rPr>
          <w:rFonts w:ascii="仿宋" w:hAnsi="仿宋" w:eastAsia="仿宋" w:cs="仿宋"/>
          <w:spacing w:val="-56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０</w:t>
      </w:r>
      <w:r>
        <w:rPr>
          <w:rFonts w:ascii="仿宋" w:hAnsi="仿宋" w:eastAsia="仿宋" w:cs="仿宋"/>
          <w:spacing w:val="-29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3"/>
          <w:sz w:val="30"/>
          <w:szCs w:val="30"/>
        </w:rPr>
        <w:t>万</w:t>
      </w:r>
    </w:p>
    <w:p>
      <w:pPr>
        <w:spacing w:before="1" w:line="204" w:lineRule="auto"/>
        <w:ind w:firstLine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9"/>
          <w:sz w:val="30"/>
          <w:szCs w:val="30"/>
        </w:rPr>
        <w:t>元，完成年初预算的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０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无年初预算。</w:t>
      </w:r>
    </w:p>
    <w:p>
      <w:pPr>
        <w:spacing w:before="281" w:line="360" w:lineRule="auto"/>
        <w:ind w:left="114" w:right="130" w:firstLine="5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（三）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社会保障和就业年初预算数为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０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万元，决算数为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０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万元</w:t>
      </w:r>
      <w:r>
        <w:rPr>
          <w:rFonts w:ascii="仿宋" w:hAnsi="仿宋" w:eastAsia="仿宋" w:cs="仿宋"/>
          <w:spacing w:val="-25"/>
          <w:sz w:val="30"/>
          <w:szCs w:val="30"/>
        </w:rPr>
        <w:t>，完成年初预算的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０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无年初预算。</w:t>
      </w:r>
    </w:p>
    <w:p>
      <w:pPr>
        <w:spacing w:before="2" w:line="201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（四）卫生健康支出年初预算数为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０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万元，决算数为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０</w:t>
      </w:r>
    </w:p>
    <w:p>
      <w:pPr>
        <w:spacing w:before="274" w:line="188" w:lineRule="auto"/>
        <w:ind w:firstLine="3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万元</w:t>
      </w:r>
      <w:r>
        <w:rPr>
          <w:rFonts w:ascii="仿宋" w:hAnsi="仿宋" w:eastAsia="仿宋" w:cs="仿宋"/>
          <w:spacing w:val="-18"/>
          <w:sz w:val="30"/>
          <w:szCs w:val="30"/>
        </w:rPr>
        <w:t>，完成年初预算的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０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无年初预算。</w:t>
      </w:r>
    </w:p>
    <w:p>
      <w:pPr>
        <w:spacing w:before="298" w:line="360" w:lineRule="auto"/>
        <w:ind w:left="114" w:right="128" w:firstLine="5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（五）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住房保障支出年初预算数为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万元，决算数为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０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万元</w:t>
      </w:r>
      <w:r>
        <w:rPr>
          <w:rFonts w:ascii="仿宋" w:hAnsi="仿宋" w:eastAsia="仿宋" w:cs="仿宋"/>
          <w:spacing w:val="-25"/>
          <w:sz w:val="30"/>
          <w:szCs w:val="30"/>
        </w:rPr>
        <w:t>，完成年初预算的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０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无年初预算。</w:t>
      </w:r>
    </w:p>
    <w:p>
      <w:pPr>
        <w:spacing w:before="9" w:line="197" w:lineRule="auto"/>
        <w:ind w:firstLine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四、一般公共预算财政拨款基本支出决算情况说明</w:t>
      </w:r>
    </w:p>
    <w:p>
      <w:pPr>
        <w:spacing w:before="304" w:line="189" w:lineRule="auto"/>
        <w:ind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本部门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年度一般公共预算财政拨款基本支出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8.5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</w:t>
      </w:r>
    </w:p>
    <w:p>
      <w:pPr>
        <w:spacing w:before="317" w:line="189" w:lineRule="auto"/>
        <w:ind w:firstLine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元，其中：</w:t>
      </w:r>
    </w:p>
    <w:p>
      <w:pPr>
        <w:spacing w:before="317" w:line="384" w:lineRule="auto"/>
        <w:ind w:left="33" w:firstLine="5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（一）工资福利支出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4.26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万元，较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2019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年增加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3.26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万元，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增长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3.26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3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临时人员工资。</w:t>
      </w:r>
    </w:p>
    <w:p>
      <w:pPr>
        <w:spacing w:before="3" w:line="383" w:lineRule="auto"/>
        <w:ind w:left="38" w:right="233" w:firstLine="5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（二）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商品和服务支出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4.2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万元，较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年减少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2.22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元，下降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34.58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缩减开支。</w:t>
      </w:r>
    </w:p>
    <w:p>
      <w:pPr>
        <w:spacing w:line="384" w:lineRule="auto"/>
        <w:ind w:left="26" w:right="307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（三）</w:t>
      </w:r>
      <w:r>
        <w:rPr>
          <w:rFonts w:ascii="仿宋" w:hAnsi="仿宋" w:eastAsia="仿宋" w:cs="仿宋"/>
          <w:spacing w:val="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对个人和家庭补助支出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0.06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万元，较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2019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年减少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0.23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0"/>
          <w:sz w:val="30"/>
          <w:szCs w:val="30"/>
        </w:rPr>
        <w:t>万元，下降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79.31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0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缩减开支。</w:t>
      </w:r>
    </w:p>
    <w:p>
      <w:pPr>
        <w:spacing w:before="1" w:line="204" w:lineRule="auto"/>
        <w:ind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（四）</w:t>
      </w:r>
      <w:r>
        <w:rPr>
          <w:rFonts w:ascii="仿宋" w:hAns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资本性支出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0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万元，较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年减少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1.66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万元，下</w:t>
      </w:r>
    </w:p>
    <w:p>
      <w:pPr>
        <w:sectPr>
          <w:pgSz w:w="11906" w:h="16839"/>
          <w:pgMar w:top="1431" w:right="1712" w:bottom="0" w:left="1785" w:header="0" w:footer="0" w:gutter="0"/>
          <w:cols w:space="720" w:num="1"/>
        </w:sectPr>
      </w:pPr>
    </w:p>
    <w:p>
      <w:pPr>
        <w:spacing w:before="171" w:line="189" w:lineRule="auto"/>
        <w:ind w:firstLine="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降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100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%，主要原因是：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未开支。</w:t>
      </w:r>
    </w:p>
    <w:p>
      <w:pPr>
        <w:spacing w:before="317" w:line="187" w:lineRule="auto"/>
        <w:ind w:firstLine="6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五、一般公共预算财政拨款“三公”经费支出决算情况说明</w:t>
      </w:r>
    </w:p>
    <w:p>
      <w:pPr>
        <w:spacing w:before="319" w:line="384" w:lineRule="auto"/>
        <w:ind w:left="39" w:right="4" w:firstLine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本部门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年度一般公共预算财政拨款“三公”经费支出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年初预算数为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0.42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万元，决算数为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.05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万元，完成预算的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1"/>
          <w:sz w:val="30"/>
          <w:szCs w:val="30"/>
        </w:rPr>
        <w:t>11.9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%，决算数较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年增加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0.04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万元，增长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400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%，其中：</w:t>
      </w:r>
    </w:p>
    <w:p>
      <w:pPr>
        <w:spacing w:line="384" w:lineRule="auto"/>
        <w:ind w:left="26"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（一）因公出国（境）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支出年初预算数为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0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万元，决算数为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0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万元，完成预算的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0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%，决算数较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年增加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万元，增长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0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%，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主要原因是本单位无该项支出。决算数较年初预算数增加的主要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0"/>
          <w:szCs w:val="30"/>
        </w:rPr>
        <w:t>原因是：</w:t>
      </w:r>
      <w:r>
        <w:rPr>
          <w:rFonts w:ascii="仿宋" w:hAnsi="仿宋" w:eastAsia="仿宋" w:cs="仿宋"/>
          <w:spacing w:val="1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0"/>
          <w:szCs w:val="30"/>
        </w:rPr>
        <w:t>本单位无该项支出。全年安排因公出国（境）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w w:val="99"/>
          <w:sz w:val="30"/>
          <w:szCs w:val="30"/>
        </w:rPr>
        <w:t>团组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5"/>
          <w:w w:val="99"/>
          <w:sz w:val="30"/>
          <w:szCs w:val="30"/>
        </w:rPr>
        <w:t>0</w:t>
      </w:r>
      <w:r>
        <w:rPr>
          <w:rFonts w:ascii="仿宋" w:hAnsi="仿宋" w:eastAsia="仿宋" w:cs="仿宋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3"/>
          <w:sz w:val="30"/>
          <w:szCs w:val="30"/>
        </w:rPr>
        <w:t>个，累计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0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人次，主要为：</w:t>
      </w:r>
      <w:r>
        <w:rPr>
          <w:rFonts w:ascii="仿宋" w:hAnsi="仿宋" w:eastAsia="仿宋" w:cs="仿宋"/>
          <w:spacing w:val="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本单位无该项支出。</w:t>
      </w:r>
    </w:p>
    <w:p>
      <w:pPr>
        <w:spacing w:line="384" w:lineRule="auto"/>
        <w:ind w:left="26"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（二）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公务接待费支出年初预算数为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0.42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万元，决算数为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0.05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万元，完成预算的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11.90%，决算数较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2019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年增加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0.04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元，增长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400</w:t>
      </w:r>
      <w:r>
        <w:rPr>
          <w:rFonts w:ascii="仿宋" w:hAnsi="仿宋" w:eastAsia="仿宋" w:cs="仿宋"/>
          <w:spacing w:val="-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%，主要原因是正常公务接待。决算数较年初预算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数减少的主要原因是：</w:t>
      </w:r>
      <w:r>
        <w:rPr>
          <w:rFonts w:ascii="仿宋" w:hAnsi="仿宋" w:eastAsia="仿宋" w:cs="仿宋"/>
          <w:spacing w:val="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正常公务接待。全年国内公务接待</w:t>
      </w:r>
      <w:r>
        <w:rPr>
          <w:rFonts w:ascii="仿宋" w:hAnsi="仿宋" w:eastAsia="仿宋" w:cs="仿宋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1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批，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累计接待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4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人次，其中外事接待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0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批，累计接待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0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人次，主要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7"/>
          <w:sz w:val="30"/>
          <w:szCs w:val="30"/>
        </w:rPr>
        <w:t>为：</w:t>
      </w:r>
      <w:r>
        <w:rPr>
          <w:rFonts w:ascii="仿宋" w:hAnsi="仿宋" w:eastAsia="仿宋" w:cs="仿宋"/>
          <w:spacing w:val="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7"/>
          <w:sz w:val="30"/>
          <w:szCs w:val="30"/>
        </w:rPr>
        <w:t>正常公务接待。</w:t>
      </w:r>
    </w:p>
    <w:p>
      <w:pPr>
        <w:spacing w:line="384" w:lineRule="auto"/>
        <w:ind w:left="33" w:firstLine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（三）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公务用车购置及运行维护费支出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0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万元，其中公务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"/>
          <w:sz w:val="30"/>
          <w:szCs w:val="30"/>
        </w:rPr>
        <w:t>用车购置年初预算数为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万元，决算数为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万元，完成预算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2"/>
          <w:sz w:val="30"/>
          <w:szCs w:val="30"/>
        </w:rPr>
        <w:t>的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%，决算数较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2019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年增加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万元，增长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0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2"/>
          <w:sz w:val="30"/>
          <w:szCs w:val="30"/>
        </w:rPr>
        <w:t>%，主要原因是无，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全年购置公务用车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0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辆。决算数较年初预算数增加的主要原因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是：</w:t>
      </w:r>
      <w:r>
        <w:rPr>
          <w:rFonts w:ascii="仿宋" w:hAnsi="仿宋" w:eastAsia="仿宋" w:cs="仿宋"/>
          <w:spacing w:val="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无；</w:t>
      </w:r>
      <w:r>
        <w:rPr>
          <w:rFonts w:ascii="仿宋" w:hAnsi="仿宋" w:eastAsia="仿宋" w:cs="仿宋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公务用车运行维护费支出年初预算数为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w w:val="98"/>
          <w:sz w:val="30"/>
          <w:szCs w:val="30"/>
        </w:rPr>
        <w:t>万元，决算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8"/>
          <w:sz w:val="30"/>
          <w:szCs w:val="30"/>
        </w:rPr>
        <w:t>数为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万元，完成预算的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0%，决算数较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2019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年增加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万元，增</w:t>
      </w:r>
    </w:p>
    <w:p>
      <w:pPr>
        <w:sectPr>
          <w:pgSz w:w="11906" w:h="16839"/>
          <w:pgMar w:top="1431" w:right="1712" w:bottom="0" w:left="1785" w:header="0" w:footer="0" w:gutter="0"/>
          <w:cols w:space="720" w:num="1"/>
        </w:sectPr>
      </w:pPr>
    </w:p>
    <w:p>
      <w:pPr>
        <w:spacing w:before="172" w:line="384" w:lineRule="auto"/>
        <w:ind w:left="33" w:righ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长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"/>
          <w:sz w:val="30"/>
          <w:szCs w:val="30"/>
        </w:rPr>
        <w:t>%，主要原因是无，年末公务用车保有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辆。决算数较年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初预算数增加的主要原因是：</w:t>
      </w:r>
      <w:r>
        <w:rPr>
          <w:rFonts w:ascii="仿宋" w:hAnsi="仿宋" w:eastAsia="仿宋" w:cs="仿宋"/>
          <w:spacing w:val="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无。</w:t>
      </w:r>
    </w:p>
    <w:p>
      <w:pPr>
        <w:spacing w:line="204" w:lineRule="auto"/>
        <w:ind w:firstLine="66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六、机关运行经费支出情况说明</w:t>
      </w:r>
    </w:p>
    <w:p>
      <w:pPr>
        <w:spacing w:before="291" w:line="384" w:lineRule="auto"/>
        <w:ind w:left="33" w:right="13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本部门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年度机关运行经费支出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4.2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万元（与部门决算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中行政单位和参照公务员法管理事业单位一般公共预算财政拨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款基本支出中公用经费之和一致</w:t>
      </w:r>
      <w:r>
        <w:rPr>
          <w:rFonts w:ascii="仿宋" w:hAnsi="仿宋" w:eastAsia="仿宋" w:cs="仿宋"/>
          <w:spacing w:val="-89"/>
          <w:sz w:val="30"/>
          <w:szCs w:val="30"/>
        </w:rPr>
        <w:t>）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9"/>
          <w:sz w:val="30"/>
          <w:szCs w:val="30"/>
        </w:rPr>
        <w:t>，</w:t>
      </w:r>
      <w:r>
        <w:rPr>
          <w:rFonts w:ascii="仿宋" w:hAnsi="仿宋" w:eastAsia="仿宋" w:cs="仿宋"/>
          <w:spacing w:val="-3"/>
          <w:sz w:val="30"/>
          <w:szCs w:val="30"/>
        </w:rPr>
        <w:t>较上年决算数减少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3.88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</w:t>
      </w:r>
    </w:p>
    <w:p>
      <w:pPr>
        <w:spacing w:before="1" w:line="204" w:lineRule="auto"/>
        <w:ind w:firstLine="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元，降低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48.02%，主要原因是：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缩减开支。</w:t>
      </w:r>
    </w:p>
    <w:p>
      <w:pPr>
        <w:spacing w:before="291" w:line="187" w:lineRule="auto"/>
        <w:ind w:firstLine="8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七、政府采购支出情况说明</w:t>
      </w:r>
    </w:p>
    <w:p>
      <w:pPr>
        <w:spacing w:before="320" w:line="384" w:lineRule="auto"/>
        <w:ind w:left="33" w:right="13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本部门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2020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年度政府采购支出总额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０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万元，其中：</w:t>
      </w:r>
      <w:r>
        <w:rPr>
          <w:rFonts w:ascii="仿宋" w:hAnsi="仿宋" w:eastAsia="仿宋" w:cs="仿宋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政府采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购货物支出</w:t>
      </w:r>
      <w:r>
        <w:rPr>
          <w:rFonts w:ascii="仿宋" w:hAnsi="仿宋" w:eastAsia="仿宋" w:cs="仿宋"/>
          <w:spacing w:val="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０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万元、政府采购工程支出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０</w:t>
      </w:r>
      <w:r>
        <w:rPr>
          <w:rFonts w:ascii="仿宋" w:hAnsi="仿宋" w:eastAsia="仿宋" w:cs="仿宋"/>
          <w:spacing w:val="1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万元、政府采购服务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支出</w:t>
      </w:r>
      <w:r>
        <w:rPr>
          <w:rFonts w:ascii="仿宋" w:hAnsi="仿宋" w:eastAsia="仿宋" w:cs="仿宋"/>
          <w:spacing w:val="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０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万元。授予中小企业合同金额</w:t>
      </w:r>
      <w:r>
        <w:rPr>
          <w:rFonts w:ascii="仿宋" w:hAnsi="仿宋" w:eastAsia="仿宋" w:cs="仿宋"/>
          <w:spacing w:val="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０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万元，占政府采购支出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总额的</w:t>
      </w:r>
      <w:r>
        <w:rPr>
          <w:rFonts w:ascii="仿宋" w:hAnsi="仿宋" w:eastAsia="仿宋" w:cs="仿宋"/>
          <w:spacing w:val="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０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%，其中：</w:t>
      </w:r>
      <w:r>
        <w:rPr>
          <w:rFonts w:ascii="仿宋" w:hAnsi="仿宋" w:eastAsia="仿宋" w:cs="仿宋"/>
          <w:spacing w:val="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授予小微企业合同金额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０</w:t>
      </w:r>
      <w:r>
        <w:rPr>
          <w:rFonts w:ascii="仿宋" w:hAnsi="仿宋" w:eastAsia="仿宋" w:cs="仿宋"/>
          <w:spacing w:val="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万元，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占政府采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购支出总额的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０</w:t>
      </w:r>
      <w:r>
        <w:rPr>
          <w:rFonts w:ascii="仿宋" w:hAnsi="仿宋" w:eastAsia="仿宋" w:cs="仿宋"/>
          <w:spacing w:val="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%。（省级部门公开的政府采购金额的计算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口径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为：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本部门纳入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2020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年部门预算范围的各项政府采购支出金额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之和，不包括涉密采购项目的支出金额。）</w:t>
      </w:r>
    </w:p>
    <w:p>
      <w:pPr>
        <w:spacing w:line="204" w:lineRule="auto"/>
        <w:ind w:firstLine="6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八、国有资产占用情况说明。</w:t>
      </w:r>
    </w:p>
    <w:p>
      <w:pPr>
        <w:spacing w:before="292" w:line="624" w:lineRule="exact"/>
        <w:ind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截止</w:t>
      </w:r>
      <w:r>
        <w:rPr>
          <w:rFonts w:ascii="仿宋" w:hAnsi="仿宋" w:eastAsia="仿宋" w:cs="仿宋"/>
          <w:spacing w:val="-42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年</w:t>
      </w:r>
      <w:r>
        <w:rPr>
          <w:rFonts w:ascii="仿宋" w:hAnsi="仿宋" w:eastAsia="仿宋" w:cs="仿宋"/>
          <w:spacing w:val="-43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12</w:t>
      </w:r>
      <w:r>
        <w:rPr>
          <w:rFonts w:ascii="仿宋" w:hAnsi="仿宋" w:eastAsia="仿宋" w:cs="仿宋"/>
          <w:spacing w:val="-43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月</w:t>
      </w:r>
      <w:r>
        <w:rPr>
          <w:rFonts w:ascii="仿宋" w:hAnsi="仿宋" w:eastAsia="仿宋" w:cs="仿宋"/>
          <w:spacing w:val="-57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31</w:t>
      </w:r>
      <w:r>
        <w:rPr>
          <w:rFonts w:ascii="仿宋" w:hAnsi="仿宋" w:eastAsia="仿宋" w:cs="仿宋"/>
          <w:spacing w:val="6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日，本部门（单位）</w:t>
      </w:r>
      <w:r>
        <w:rPr>
          <w:rFonts w:ascii="仿宋" w:hAnsi="仿宋" w:eastAsia="仿宋" w:cs="仿宋"/>
          <w:spacing w:val="31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position w:val="23"/>
          <w:sz w:val="30"/>
          <w:szCs w:val="30"/>
        </w:rPr>
        <w:t>国有资产占用情</w:t>
      </w:r>
    </w:p>
    <w:p>
      <w:pPr>
        <w:spacing w:before="2" w:line="204" w:lineRule="auto"/>
        <w:ind w:firstLine="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况见公开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10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表《国有资产占用情况表》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。</w:t>
      </w:r>
    </w:p>
    <w:p>
      <w:pPr>
        <w:spacing w:before="291" w:line="187" w:lineRule="auto"/>
        <w:ind w:firstLine="66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九、预算绩效情况说明</w:t>
      </w:r>
    </w:p>
    <w:p>
      <w:pPr>
        <w:spacing w:before="320" w:line="189" w:lineRule="auto"/>
        <w:ind w:firstLine="4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（一）绩效管理工作开展情况。</w:t>
      </w:r>
    </w:p>
    <w:p>
      <w:pPr>
        <w:spacing w:before="317" w:line="384" w:lineRule="auto"/>
        <w:ind w:left="33" w:right="13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根据预算绩效管理要求，我部门组织对2020年度一般公共预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算项目支出所有二级项目0</w:t>
      </w:r>
      <w:r>
        <w:rPr>
          <w:rFonts w:ascii="仿宋" w:hAnsi="仿宋" w:eastAsia="仿宋" w:cs="仿宋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个全面开展绩效自评，共涉及资金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71" w:line="189" w:lineRule="auto"/>
        <w:ind w:firstLine="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0万元，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占一般公共预算项目支出总额的0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%。</w:t>
      </w:r>
    </w:p>
    <w:p>
      <w:pPr>
        <w:spacing w:before="317" w:line="384" w:lineRule="auto"/>
        <w:ind w:left="26" w:right="220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组织对0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个项目开展了部门评价，涉及一般公共预算支出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0万元，政府性基金预算支出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0万元。</w:t>
      </w:r>
    </w:p>
    <w:p>
      <w:pPr>
        <w:shd w:val="clear" w:fill="FFFFFF"/>
        <w:spacing w:before="56" w:line="348" w:lineRule="auto"/>
        <w:ind w:left="35" w:right="11" w:firstLine="6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0"/>
          <w:szCs w:val="30"/>
        </w:rPr>
        <w:t>组织对本部门（单位）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开展整体支出绩效评价试点，涉及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一般公共预算支出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8.52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万元，政府性基金预算支出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0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万元。从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评价情况来看，</w:t>
      </w:r>
      <w:r>
        <w:rPr>
          <w:rFonts w:ascii="仿宋" w:hAnsi="仿宋" w:eastAsia="仿宋" w:cs="仿宋"/>
          <w:spacing w:val="3"/>
          <w:sz w:val="32"/>
          <w:szCs w:val="32"/>
        </w:rPr>
        <w:t>以实现城市基层党建工作“三化”要求为落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脚点，抓好基础。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１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、完善标准化。一是按照全市党建“三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化”建设的要求，拟定《珠山区直机关工委推进机关党建标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准化规范化信息化“三化”建设工作方案》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（试行）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并点对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点的指导各支部对照要求落实任务；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二是结合支部工作要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求，出台《机关党建工作考评细则》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，每年对区直属机关各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级党组织开展全覆盖检查，对检查结果给予《检查情况回执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单》</w:t>
      </w:r>
      <w:r>
        <w:rPr>
          <w:rFonts w:ascii="仿宋" w:hAnsi="仿宋" w:eastAsia="仿宋" w:cs="仿宋"/>
          <w:spacing w:val="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，并对各支部整改情况进行“回头看”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，进一步帮助支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部完善和规范各项工作流程；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三是针对部分支部人员调整后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党员发展工作未及时跟进、支部换届时间不明的现象，制订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了党员发展及支部换届到期提醒制度，今年共有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6"/>
          <w:w w:val="73"/>
          <w:sz w:val="32"/>
          <w:szCs w:val="32"/>
        </w:rPr>
        <w:t>１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6"/>
          <w:w w:val="73"/>
          <w:sz w:val="32"/>
          <w:szCs w:val="32"/>
        </w:rPr>
        <w:t>４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个支部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都按时换届。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２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、落实规范化。一是进一步理顺组织架构。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对党员达到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３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人以上的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３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家单位督促其成立党支部，对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７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党员人数较少，分散管理难度较大的支部进行调整合并，整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建制转出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２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个隶属关系调整的支部；</w:t>
      </w:r>
      <w:r>
        <w:rPr>
          <w:rFonts w:ascii="仿宋" w:hAnsi="仿宋" w:eastAsia="仿宋" w:cs="仿宋"/>
          <w:spacing w:val="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二是编印并下发了《党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支部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3"/>
          <w:w w:val="71"/>
          <w:sz w:val="32"/>
          <w:szCs w:val="32"/>
        </w:rPr>
        <w:t>１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3"/>
          <w:w w:val="71"/>
          <w:sz w:val="32"/>
          <w:szCs w:val="32"/>
        </w:rPr>
        <w:t>３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种会议记录格式》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、《发展党员工作流程》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、《基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层党组织设置变更工作指导手册》</w:t>
      </w:r>
      <w:r>
        <w:rPr>
          <w:rFonts w:ascii="仿宋" w:hAnsi="仿宋" w:eastAsia="仿宋" w:cs="仿宋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等，使支部党务工作者能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更快、更准确的掌握党建各项业务知识；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三是组建区直机关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73" w:line="346" w:lineRule="auto"/>
        <w:ind w:left="132" w:right="112" w:firstLine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工作委员会，党员发展及重要事项由委员集体讨论，进一步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规范了委员参事议事程序。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３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、做细信息化。不断完善党员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信息管理,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目前区直属机关下设的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１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个党委、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４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个总支、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５</w:t>
      </w:r>
    </w:p>
    <w:p>
      <w:pPr>
        <w:spacing w:before="4" w:line="306" w:lineRule="auto"/>
        <w:ind w:left="136" w:right="112" w:firstLine="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６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个支部</w:t>
      </w:r>
      <w:r>
        <w:rPr>
          <w:rFonts w:ascii="仿宋" w:hAnsi="仿宋" w:eastAsia="仿宋" w:cs="仿宋"/>
          <w:spacing w:val="-136"/>
          <w:w w:val="94"/>
          <w:sz w:val="32"/>
          <w:szCs w:val="32"/>
        </w:rPr>
        <w:t>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6"/>
          <w:w w:val="94"/>
          <w:sz w:val="32"/>
          <w:szCs w:val="32"/>
        </w:rPr>
        <w:t>７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6"/>
          <w:w w:val="94"/>
          <w:sz w:val="32"/>
          <w:szCs w:val="32"/>
        </w:rPr>
        <w:t>９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6"/>
          <w:w w:val="94"/>
          <w:sz w:val="32"/>
          <w:szCs w:val="32"/>
        </w:rPr>
        <w:t>３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名党员信息全部录入到全国党员信息系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统，已实现党组织关系网上一键转接。每年对党员人数、奖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惩情况、支部设立等数据变更进行汇总，形成党内统计年报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表。</w:t>
      </w:r>
    </w:p>
    <w:p>
      <w:pPr>
        <w:spacing w:before="112" w:line="192" w:lineRule="auto"/>
        <w:ind w:firstLine="14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楷体" w:hAnsi="楷体" w:eastAsia="楷体" w:cs="楷体"/>
          <w:spacing w:val="-7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4：</w:t>
      </w:r>
    </w:p>
    <w:p>
      <w:pPr>
        <w:spacing w:before="113" w:line="180" w:lineRule="auto"/>
        <w:ind w:firstLine="185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部门整体支出绩效自评表</w:t>
      </w:r>
    </w:p>
    <w:p>
      <w:pPr>
        <w:spacing w:before="22" w:line="192" w:lineRule="auto"/>
        <w:ind w:firstLine="3676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4"/>
          <w:sz w:val="18"/>
          <w:szCs w:val="18"/>
        </w:rPr>
        <w:t>（</w:t>
      </w:r>
      <w:r>
        <w:rPr>
          <w:rFonts w:ascii="楷体" w:hAnsi="楷体" w:eastAsia="楷体" w:cs="楷体"/>
          <w:spacing w:val="7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-4"/>
          <w:sz w:val="18"/>
          <w:szCs w:val="18"/>
        </w:rPr>
        <w:t>2020</w:t>
      </w:r>
      <w:r>
        <w:rPr>
          <w:rFonts w:ascii="楷体" w:hAnsi="楷体" w:eastAsia="楷体" w:cs="楷体"/>
          <w:spacing w:val="-40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-4"/>
          <w:sz w:val="18"/>
          <w:szCs w:val="18"/>
        </w:rPr>
        <w:t>年度）</w:t>
      </w:r>
    </w:p>
    <w:p>
      <w:pPr>
        <w:spacing w:line="100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50"/>
        <w:gridCol w:w="1367"/>
        <w:gridCol w:w="523"/>
        <w:gridCol w:w="230"/>
        <w:gridCol w:w="4541"/>
        <w:gridCol w:w="1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0" w:type="dxa"/>
            <w:gridSpan w:val="2"/>
            <w:vAlign w:val="top"/>
          </w:tcPr>
          <w:p>
            <w:pPr>
              <w:spacing w:before="36" w:line="215" w:lineRule="auto"/>
              <w:ind w:left="175" w:right="146" w:hanging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评价部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门名称</w:t>
            </w:r>
          </w:p>
        </w:tc>
        <w:tc>
          <w:tcPr>
            <w:tcW w:w="1890" w:type="dxa"/>
            <w:gridSpan w:val="2"/>
            <w:vAlign w:val="top"/>
          </w:tcPr>
          <w:p>
            <w:pPr>
              <w:spacing w:before="36" w:line="215" w:lineRule="auto"/>
              <w:ind w:left="140" w:right="133" w:firstLine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中共景德镇市珠山区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直属机关工作委员会</w:t>
            </w:r>
          </w:p>
        </w:tc>
        <w:tc>
          <w:tcPr>
            <w:tcW w:w="4771" w:type="dxa"/>
            <w:gridSpan w:val="2"/>
            <w:vAlign w:val="top"/>
          </w:tcPr>
          <w:p>
            <w:pPr>
              <w:spacing w:before="156" w:line="184" w:lineRule="auto"/>
              <w:ind w:firstLine="18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下属单位个数</w:t>
            </w:r>
          </w:p>
        </w:tc>
        <w:tc>
          <w:tcPr>
            <w:tcW w:w="1025" w:type="dxa"/>
            <w:vAlign w:val="top"/>
          </w:tcPr>
          <w:p>
            <w:pPr>
              <w:spacing w:before="183" w:line="180" w:lineRule="auto"/>
              <w:ind w:firstLine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宋体"/>
                <w:sz w:val="21"/>
              </w:rPr>
            </w:pPr>
          </w:p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70" w:right="146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整体支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出规模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53" w:type="dxa"/>
            <w:gridSpan w:val="2"/>
            <w:vAlign w:val="top"/>
          </w:tcPr>
          <w:p>
            <w:pPr>
              <w:spacing w:before="31" w:line="184" w:lineRule="auto"/>
              <w:ind w:firstLine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全年</w:t>
            </w:r>
          </w:p>
          <w:p>
            <w:pPr>
              <w:spacing w:before="60" w:line="184" w:lineRule="auto"/>
              <w:ind w:firstLine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预算</w:t>
            </w:r>
          </w:p>
          <w:p>
            <w:pPr>
              <w:spacing w:before="60" w:line="184" w:lineRule="auto"/>
              <w:ind w:firstLine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数</w:t>
            </w:r>
          </w:p>
        </w:tc>
        <w:tc>
          <w:tcPr>
            <w:tcW w:w="4541" w:type="dxa"/>
            <w:vAlign w:val="top"/>
          </w:tcPr>
          <w:p>
            <w:pPr>
              <w:spacing w:before="271" w:line="184" w:lineRule="auto"/>
              <w:ind w:firstLine="18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全年执行数</w:t>
            </w:r>
          </w:p>
        </w:tc>
        <w:tc>
          <w:tcPr>
            <w:tcW w:w="1025" w:type="dxa"/>
            <w:vAlign w:val="top"/>
          </w:tcPr>
          <w:p>
            <w:pPr>
              <w:spacing w:before="271" w:line="184" w:lineRule="auto"/>
              <w:ind w:firstLine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执行率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spacing w:before="34" w:line="215" w:lineRule="auto"/>
              <w:ind w:left="325" w:right="27" w:hanging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资金来源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>：（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财政拨款</w:t>
            </w:r>
          </w:p>
        </w:tc>
        <w:tc>
          <w:tcPr>
            <w:tcW w:w="75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541" w:type="dxa"/>
            <w:vAlign w:val="top"/>
          </w:tcPr>
          <w:p>
            <w:pPr>
              <w:spacing w:before="183" w:line="180" w:lineRule="auto"/>
              <w:ind w:firstLine="20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8.52</w:t>
            </w:r>
          </w:p>
        </w:tc>
        <w:tc>
          <w:tcPr>
            <w:tcW w:w="1025" w:type="dxa"/>
            <w:vAlign w:val="top"/>
          </w:tcPr>
          <w:p>
            <w:pPr>
              <w:spacing w:before="154" w:line="184" w:lineRule="auto"/>
              <w:ind w:firstLine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spacing w:before="275" w:line="184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（2）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其他资金</w:t>
            </w:r>
          </w:p>
        </w:tc>
        <w:tc>
          <w:tcPr>
            <w:tcW w:w="75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5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spacing w:before="35" w:line="215" w:lineRule="auto"/>
              <w:ind w:left="325" w:right="27" w:hanging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资金结构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>：（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75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541" w:type="dxa"/>
            <w:vAlign w:val="top"/>
          </w:tcPr>
          <w:p>
            <w:pPr>
              <w:spacing w:before="183" w:line="180" w:lineRule="auto"/>
              <w:ind w:firstLine="20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8.52</w:t>
            </w:r>
          </w:p>
        </w:tc>
        <w:tc>
          <w:tcPr>
            <w:tcW w:w="1025" w:type="dxa"/>
            <w:vAlign w:val="top"/>
          </w:tcPr>
          <w:p>
            <w:pPr>
              <w:spacing w:before="154" w:line="184" w:lineRule="auto"/>
              <w:ind w:firstLine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7" w:type="dxa"/>
            <w:vAlign w:val="top"/>
          </w:tcPr>
          <w:p>
            <w:pPr>
              <w:spacing w:before="274" w:line="184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（2）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项目支出</w:t>
            </w:r>
          </w:p>
        </w:tc>
        <w:tc>
          <w:tcPr>
            <w:tcW w:w="75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54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2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24" w:right="112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总体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目标</w:t>
            </w:r>
          </w:p>
        </w:tc>
        <w:tc>
          <w:tcPr>
            <w:tcW w:w="2140" w:type="dxa"/>
            <w:gridSpan w:val="3"/>
            <w:vAlign w:val="top"/>
          </w:tcPr>
          <w:p>
            <w:pPr>
              <w:spacing w:before="34" w:line="184" w:lineRule="auto"/>
              <w:ind w:firstLine="5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年初设定目标</w:t>
            </w:r>
          </w:p>
        </w:tc>
        <w:tc>
          <w:tcPr>
            <w:tcW w:w="5796" w:type="dxa"/>
            <w:gridSpan w:val="3"/>
            <w:vAlign w:val="top"/>
          </w:tcPr>
          <w:p>
            <w:pPr>
              <w:spacing w:before="34" w:line="184" w:lineRule="auto"/>
              <w:ind w:firstLine="2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全年完成情况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40" w:type="dxa"/>
            <w:gridSpan w:val="3"/>
            <w:vAlign w:val="top"/>
          </w:tcPr>
          <w:p>
            <w:pPr>
              <w:spacing w:line="258" w:lineRule="auto"/>
              <w:rPr>
                <w:rFonts w:ascii="宋体"/>
                <w:sz w:val="21"/>
              </w:rPr>
            </w:pPr>
          </w:p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before="58" w:line="239" w:lineRule="auto"/>
              <w:ind w:left="109" w:right="104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1、通过抓好日常学习、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找准重点学习、抓好“双</w:t>
            </w:r>
            <w:r>
              <w:rPr>
                <w:rFonts w:ascii="宋体" w:hAnsi="宋体" w:eastAsia="宋体" w:cs="宋体"/>
                <w:spacing w:val="6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促进”学习、加强机关党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员干部教育培训抓好党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员学习。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２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、抓好党建业务双融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合。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３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、夯实党建设工作基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础。</w:t>
            </w:r>
          </w:p>
        </w:tc>
        <w:tc>
          <w:tcPr>
            <w:tcW w:w="5796" w:type="dxa"/>
            <w:gridSpan w:val="3"/>
            <w:vAlign w:val="top"/>
          </w:tcPr>
          <w:p>
            <w:pPr>
              <w:spacing w:before="33" w:line="246" w:lineRule="auto"/>
              <w:ind w:left="111" w:right="106"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１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、通过学习使党员坚定“四个意识”、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增强“四个自信”自觉做到“两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01"/>
                <w:sz w:val="18"/>
                <w:szCs w:val="18"/>
              </w:rPr>
              <w:t>个维护”</w:t>
            </w:r>
          </w:p>
          <w:p>
            <w:pPr>
              <w:spacing w:before="1" w:line="246" w:lineRule="auto"/>
              <w:ind w:left="111" w:right="104"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２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、一是为充分发挥党员先锋模范作用，不断增强党员的责任意识和奉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献意识，组织区直属机关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5"/>
                <w:w w:val="68"/>
                <w:sz w:val="18"/>
                <w:szCs w:val="18"/>
              </w:rPr>
              <w:t>５</w:t>
            </w: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5"/>
                <w:w w:val="68"/>
                <w:sz w:val="18"/>
                <w:szCs w:val="18"/>
              </w:rPr>
              <w:t>０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5"/>
                <w:w w:val="68"/>
                <w:sz w:val="18"/>
                <w:szCs w:val="18"/>
              </w:rPr>
              <w:t>０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余名在职党员，组成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5"/>
                <w:w w:val="68"/>
                <w:sz w:val="18"/>
                <w:szCs w:val="18"/>
              </w:rPr>
              <w:t>５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5"/>
                <w:w w:val="68"/>
                <w:sz w:val="18"/>
                <w:szCs w:val="18"/>
              </w:rPr>
              <w:t>０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余个党员志愿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者队伍，主动投身到防疫一线，到挂点的社区，充实社区力量；</w:t>
            </w:r>
            <w:r>
              <w:rPr>
                <w:rFonts w:ascii="宋体" w:hAnsi="宋体" w:eastAsia="宋体" w:cs="宋体"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二是发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放《抗击疫情捐款倡议书》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，积极倡议区直各单位、区属各部门党员干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部和职工爱心捐款，共募得款项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40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余万元；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三是为配合做好欢迎援鄂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医疗队胜利返景仪式的各项工作，组织党员手持鲜花及国旗在指定的点</w:t>
            </w:r>
            <w:r>
              <w:rPr>
                <w:rFonts w:ascii="宋体" w:hAnsi="宋体" w:eastAsia="宋体" w:cs="宋体"/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位高喊口号，热烈欢迎援鄂医疗队返景,营造了浓厚的“学习英雄、为</w:t>
            </w:r>
            <w:r>
              <w:rPr>
                <w:rFonts w:ascii="宋体" w:hAnsi="宋体" w:eastAsia="宋体" w:cs="宋体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国效力”的氛围；</w:t>
            </w:r>
          </w:p>
          <w:p>
            <w:pPr>
              <w:spacing w:line="246" w:lineRule="auto"/>
              <w:ind w:left="109" w:right="102" w:firstLine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３</w:t>
            </w:r>
            <w:r>
              <w:rPr>
                <w:rFonts w:ascii="宋体" w:hAnsi="宋体" w:eastAsia="宋体" w:cs="宋体"/>
                <w:spacing w:val="12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、根据实际及任务分工，及时出台并下发《区直机关工委关于开展区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直机关“双创双修”活动工作方案》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，发动区直属各级党组织、党员到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社区报到，并指导各支部结合自身的工作职责，以与社区共建为平台，</w:t>
            </w: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设立“党员先锋岗”</w:t>
            </w:r>
            <w:r>
              <w:rPr>
                <w:rFonts w:ascii="宋体" w:hAnsi="宋体" w:eastAsia="宋体" w:cs="宋体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，积极有序开展“党员志愿服务”、</w:t>
            </w:r>
            <w:r>
              <w:rPr>
                <w:rFonts w:ascii="宋体" w:hAnsi="宋体" w:eastAsia="宋体" w:cs="宋体"/>
                <w:spacing w:val="-9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“我是党员我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带头”等活动，使党支部战斗堡垒作用得到进一步突显，党员队伍得到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进一步锤炼；</w:t>
            </w:r>
          </w:p>
          <w:p>
            <w:pPr>
              <w:spacing w:before="2" w:line="230" w:lineRule="auto"/>
              <w:ind w:left="111" w:right="102"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４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、引导区直属各级党组织把脱贫攻坚、社区扩权赋能、市域治理、意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识形态等工作与“三会一课”、主题党日活动有机结合起来，开展一对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一帮扶、党员自愿者、认领“微心愿”、政策宣讲、法律知识宣讲等活</w:t>
            </w:r>
            <w:r>
              <w:rPr>
                <w:rFonts w:ascii="宋体" w:hAnsi="宋体" w:eastAsia="宋体" w:cs="宋体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动,并对活动开展情况进行经常的提醒和督促。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pgSz w:w="11906" w:h="16839"/>
          <w:pgMar w:top="1374" w:right="1687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90"/>
        <w:gridCol w:w="206"/>
        <w:gridCol w:w="881"/>
        <w:gridCol w:w="1052"/>
        <w:gridCol w:w="1631"/>
        <w:gridCol w:w="2070"/>
        <w:gridCol w:w="585"/>
        <w:gridCol w:w="486"/>
        <w:gridCol w:w="396"/>
        <w:gridCol w:w="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0" w:type="dxa"/>
            <w:gridSpan w:val="2"/>
            <w:vAlign w:val="top"/>
          </w:tcPr>
          <w:p>
            <w:pPr>
              <w:spacing w:line="250" w:lineRule="exact"/>
              <w:rPr>
                <w:rFonts w:ascii="宋体"/>
                <w:sz w:val="19"/>
              </w:rPr>
            </w:pPr>
          </w:p>
        </w:tc>
        <w:tc>
          <w:tcPr>
            <w:tcW w:w="2139" w:type="dxa"/>
            <w:gridSpan w:val="3"/>
            <w:vAlign w:val="top"/>
          </w:tcPr>
          <w:p>
            <w:pPr>
              <w:spacing w:line="250" w:lineRule="exact"/>
              <w:rPr>
                <w:rFonts w:ascii="宋体"/>
                <w:sz w:val="19"/>
              </w:rPr>
            </w:pPr>
          </w:p>
        </w:tc>
        <w:tc>
          <w:tcPr>
            <w:tcW w:w="5797" w:type="dxa"/>
            <w:gridSpan w:val="6"/>
            <w:vAlign w:val="top"/>
          </w:tcPr>
          <w:p>
            <w:pPr>
              <w:spacing w:line="250" w:lineRule="exact"/>
              <w:rPr>
                <w:rFonts w:ascii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526" w:type="dxa"/>
            <w:gridSpan w:val="11"/>
            <w:vAlign w:val="top"/>
          </w:tcPr>
          <w:p>
            <w:pPr>
              <w:spacing w:before="30" w:line="184" w:lineRule="auto"/>
              <w:ind w:firstLine="37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分解目标自评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00" w:type="dxa"/>
            <w:textDirection w:val="tbRlV"/>
            <w:vAlign w:val="top"/>
          </w:tcPr>
          <w:p>
            <w:pPr>
              <w:spacing w:before="107" w:line="180" w:lineRule="auto"/>
              <w:ind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w w:val="96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96"/>
                <w:sz w:val="18"/>
                <w:szCs w:val="18"/>
              </w:rPr>
              <w:t>级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96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w w:val="96"/>
                <w:sz w:val="18"/>
                <w:szCs w:val="18"/>
              </w:rPr>
              <w:t>标</w:t>
            </w:r>
          </w:p>
        </w:tc>
        <w:tc>
          <w:tcPr>
            <w:tcW w:w="396" w:type="dxa"/>
            <w:gridSpan w:val="2"/>
            <w:textDirection w:val="tbRlV"/>
            <w:vAlign w:val="top"/>
          </w:tcPr>
          <w:p>
            <w:pPr>
              <w:spacing w:before="107" w:line="180" w:lineRule="auto"/>
              <w:ind w:firstLine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权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重</w:t>
            </w:r>
          </w:p>
        </w:tc>
        <w:tc>
          <w:tcPr>
            <w:tcW w:w="881" w:type="dxa"/>
            <w:vAlign w:val="top"/>
          </w:tcPr>
          <w:p>
            <w:pPr>
              <w:spacing w:before="272" w:line="246" w:lineRule="auto"/>
              <w:ind w:left="353" w:right="169" w:hanging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二级指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标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2070" w:type="dxa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5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年度指标值</w:t>
            </w:r>
          </w:p>
        </w:tc>
        <w:tc>
          <w:tcPr>
            <w:tcW w:w="585" w:type="dxa"/>
            <w:vAlign w:val="top"/>
          </w:tcPr>
          <w:p>
            <w:pPr>
              <w:spacing w:before="152" w:line="184" w:lineRule="auto"/>
              <w:ind w:firstLine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全年</w:t>
            </w:r>
          </w:p>
          <w:p>
            <w:pPr>
              <w:spacing w:before="60" w:line="184" w:lineRule="auto"/>
              <w:ind w:firstLine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完成</w:t>
            </w:r>
          </w:p>
          <w:p>
            <w:pPr>
              <w:spacing w:before="60" w:line="184" w:lineRule="auto"/>
              <w:ind w:firstLine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spacing w:before="147" w:line="180" w:lineRule="auto"/>
              <w:ind w:firstLine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spacing w:before="104" w:line="180" w:lineRule="auto"/>
              <w:ind w:firstLine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得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分</w:t>
            </w:r>
          </w:p>
        </w:tc>
        <w:tc>
          <w:tcPr>
            <w:tcW w:w="629" w:type="dxa"/>
            <w:vAlign w:val="top"/>
          </w:tcPr>
          <w:p>
            <w:pPr>
              <w:spacing w:before="32" w:line="184" w:lineRule="auto"/>
              <w:ind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偏差</w:t>
            </w:r>
          </w:p>
          <w:p>
            <w:pPr>
              <w:spacing w:before="60" w:line="184" w:lineRule="auto"/>
              <w:ind w:firstLine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及原</w:t>
            </w:r>
          </w:p>
          <w:p>
            <w:pPr>
              <w:spacing w:before="60" w:line="184" w:lineRule="auto"/>
              <w:ind w:firstLine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因分</w:t>
            </w:r>
          </w:p>
          <w:p>
            <w:pPr>
              <w:spacing w:before="60" w:line="184" w:lineRule="auto"/>
              <w:ind w:firstLine="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7" w:line="180" w:lineRule="auto"/>
              <w:ind w:firstLine="5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标</w:t>
            </w:r>
          </w:p>
        </w:tc>
        <w:tc>
          <w:tcPr>
            <w:tcW w:w="3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30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宋体"/>
                <w:sz w:val="21"/>
              </w:rPr>
            </w:pPr>
          </w:p>
          <w:p>
            <w:pPr>
              <w:spacing w:line="342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81" w:right="169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预算编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审管理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line="327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预算编制完整性</w:t>
            </w:r>
          </w:p>
        </w:tc>
        <w:tc>
          <w:tcPr>
            <w:tcW w:w="2070" w:type="dxa"/>
            <w:vAlign w:val="top"/>
          </w:tcPr>
          <w:p>
            <w:pPr>
              <w:spacing w:before="41" w:line="246" w:lineRule="auto"/>
              <w:ind w:left="113" w:right="103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部门预算编制完整、齐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全，数据是否有错，用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以反映和考核部门预算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编制完整性情况。</w:t>
            </w:r>
          </w:p>
        </w:tc>
        <w:tc>
          <w:tcPr>
            <w:tcW w:w="585" w:type="dxa"/>
            <w:vAlign w:val="top"/>
          </w:tcPr>
          <w:p>
            <w:pPr>
              <w:spacing w:line="409" w:lineRule="auto"/>
              <w:rPr>
                <w:rFonts w:ascii="宋体"/>
                <w:sz w:val="21"/>
              </w:rPr>
            </w:pPr>
          </w:p>
          <w:p>
            <w:pPr>
              <w:spacing w:before="69" w:line="184" w:lineRule="auto"/>
              <w:ind w:firstLine="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486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line="328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7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预算编制准确性</w:t>
            </w:r>
          </w:p>
        </w:tc>
        <w:tc>
          <w:tcPr>
            <w:tcW w:w="2070" w:type="dxa"/>
            <w:vAlign w:val="top"/>
          </w:tcPr>
          <w:p>
            <w:pPr>
              <w:spacing w:before="40" w:line="246" w:lineRule="auto"/>
              <w:ind w:left="113" w:right="103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部门预算编列预算科目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准确，细化，用以反映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和考核部门预算编制准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确性情况。</w:t>
            </w:r>
          </w:p>
        </w:tc>
        <w:tc>
          <w:tcPr>
            <w:tcW w:w="585" w:type="dxa"/>
            <w:vAlign w:val="top"/>
          </w:tcPr>
          <w:p>
            <w:pPr>
              <w:spacing w:line="328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486" w:type="dxa"/>
            <w:vAlign w:val="top"/>
          </w:tcPr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before="58" w:line="246" w:lineRule="auto"/>
              <w:ind w:left="175" w:right="16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预算执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行管理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预算完成率</w:t>
            </w:r>
          </w:p>
        </w:tc>
        <w:tc>
          <w:tcPr>
            <w:tcW w:w="2070" w:type="dxa"/>
            <w:vAlign w:val="top"/>
          </w:tcPr>
          <w:p>
            <w:pPr>
              <w:spacing w:before="41" w:line="246" w:lineRule="auto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部门本年度预算完成数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与预算数的比率，用以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反映和考核部门预算完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成程度。</w:t>
            </w:r>
          </w:p>
          <w:p>
            <w:pPr>
              <w:spacing w:before="79" w:line="253" w:lineRule="auto"/>
              <w:ind w:left="113" w:right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算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完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成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率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大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于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等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95%的，得满分；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w w:val="96"/>
                <w:sz w:val="18"/>
                <w:szCs w:val="18"/>
              </w:rPr>
              <w:t>完成率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小于等于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85%的</w:t>
            </w:r>
            <w:r>
              <w:rPr>
                <w:rFonts w:ascii="宋体" w:hAnsi="宋体" w:eastAsia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，得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分；</w:t>
            </w:r>
            <w:r>
              <w:rPr>
                <w:rFonts w:ascii="宋体" w:hAnsi="宋体" w:eastAsia="宋体" w:cs="宋体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完成率在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95%-85%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之间的，按公式计算得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585" w:type="dxa"/>
            <w:vAlign w:val="top"/>
          </w:tcPr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before="58" w:line="246" w:lineRule="exact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95%</w:t>
            </w:r>
          </w:p>
        </w:tc>
        <w:tc>
          <w:tcPr>
            <w:tcW w:w="486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3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7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公用经费控制率</w:t>
            </w:r>
          </w:p>
        </w:tc>
        <w:tc>
          <w:tcPr>
            <w:tcW w:w="2070" w:type="dxa"/>
            <w:vAlign w:val="top"/>
          </w:tcPr>
          <w:p>
            <w:pPr>
              <w:spacing w:before="41" w:line="184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部门本年度实际支出的</w:t>
            </w:r>
          </w:p>
          <w:p>
            <w:pPr>
              <w:spacing w:before="82" w:line="250" w:lineRule="auto"/>
              <w:ind w:left="113" w:right="103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公用经费总额与预算安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排的公用经费总额的比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率，用以反映和考核部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门对机构运转成本的实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际控制程度。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目标值为</w:t>
            </w:r>
          </w:p>
          <w:p>
            <w:pPr>
              <w:spacing w:before="80" w:line="226" w:lineRule="auto"/>
              <w:ind w:left="113" w:right="103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≤100%；</w:t>
            </w:r>
            <w:r>
              <w:rPr>
                <w:rFonts w:ascii="宋体" w:hAnsi="宋体" w:eastAsia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达到目标值得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满分，大于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100%得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</w:t>
            </w:r>
          </w:p>
        </w:tc>
        <w:tc>
          <w:tcPr>
            <w:tcW w:w="585" w:type="dxa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1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27" w:righ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18"/>
                <w:szCs w:val="18"/>
              </w:rPr>
              <w:t>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  <w:tc>
          <w:tcPr>
            <w:tcW w:w="486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“三公经费”控制率</w:t>
            </w:r>
          </w:p>
        </w:tc>
        <w:tc>
          <w:tcPr>
            <w:tcW w:w="2070" w:type="dxa"/>
            <w:vAlign w:val="top"/>
          </w:tcPr>
          <w:p>
            <w:pPr>
              <w:spacing w:before="40" w:line="272" w:lineRule="auto"/>
              <w:ind w:left="11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部门本年度“三公经费”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实际支出数与预算安排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数的比率，用以反映和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考核部门对“三公经费”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的实际控制程度。</w:t>
            </w:r>
            <w:r>
              <w:rPr>
                <w:rFonts w:ascii="宋体" w:hAnsi="宋体" w:eastAsia="宋体" w:cs="宋体"/>
                <w:spacing w:val="-3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值为≤100%；</w:t>
            </w:r>
            <w:r>
              <w:rPr>
                <w:rFonts w:ascii="宋体" w:hAnsi="宋体" w:eastAsia="宋体" w:cs="宋体"/>
                <w:spacing w:val="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达到目标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值得满分，大于</w:t>
            </w:r>
            <w:r>
              <w:rPr>
                <w:rFonts w:ascii="宋体" w:hAnsi="宋体" w:eastAsia="宋体" w:cs="宋体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100%得  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分</w:t>
            </w:r>
          </w:p>
        </w:tc>
        <w:tc>
          <w:tcPr>
            <w:tcW w:w="585" w:type="dxa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27" w:righ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18"/>
                <w:szCs w:val="18"/>
              </w:rPr>
              <w:t>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  <w:tc>
          <w:tcPr>
            <w:tcW w:w="486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部门结</w:t>
            </w:r>
          </w:p>
          <w:p>
            <w:pPr>
              <w:spacing w:before="60" w:line="184" w:lineRule="auto"/>
              <w:ind w:firstLine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转结余</w:t>
            </w:r>
          </w:p>
          <w:p>
            <w:pPr>
              <w:spacing w:before="60" w:line="184" w:lineRule="auto"/>
              <w:ind w:firstLine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资金管</w:t>
            </w:r>
          </w:p>
          <w:p>
            <w:pPr>
              <w:spacing w:before="60" w:line="184" w:lineRule="auto"/>
              <w:ind w:firstLine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8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结转结余率</w:t>
            </w:r>
          </w:p>
        </w:tc>
        <w:tc>
          <w:tcPr>
            <w:tcW w:w="2070" w:type="dxa"/>
            <w:vAlign w:val="top"/>
          </w:tcPr>
          <w:p>
            <w:pPr>
              <w:spacing w:before="43" w:line="266" w:lineRule="auto"/>
              <w:ind w:left="113" w:right="103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部门本年度结转结余总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额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与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算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数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比</w:t>
            </w:r>
          </w:p>
          <w:p>
            <w:pPr>
              <w:spacing w:before="2" w:line="246" w:lineRule="auto"/>
              <w:ind w:left="113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率，用以反映和考核部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门对本年度结转结余资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金的实际控制程度。结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转结余率小于等于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5%。</w:t>
            </w:r>
          </w:p>
        </w:tc>
        <w:tc>
          <w:tcPr>
            <w:tcW w:w="58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6" w:type="dxa"/>
            <w:vAlign w:val="top"/>
          </w:tcPr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宋体"/>
                <w:sz w:val="21"/>
              </w:rPr>
            </w:pPr>
          </w:p>
          <w:p>
            <w:pPr>
              <w:spacing w:before="58" w:line="246" w:lineRule="auto"/>
              <w:ind w:left="173" w:right="169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预决算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信息公</w:t>
            </w:r>
            <w:r>
              <w:rPr>
                <w:rFonts w:ascii="宋体" w:hAnsi="宋体" w:eastAsia="宋体" w:cs="宋体"/>
                <w:spacing w:val="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开管理</w:t>
            </w:r>
          </w:p>
        </w:tc>
        <w:tc>
          <w:tcPr>
            <w:tcW w:w="2683" w:type="dxa"/>
            <w:gridSpan w:val="2"/>
            <w:vAlign w:val="top"/>
          </w:tcPr>
          <w:p>
            <w:pPr>
              <w:spacing w:line="446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6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预决算信息公开性</w:t>
            </w:r>
          </w:p>
        </w:tc>
        <w:tc>
          <w:tcPr>
            <w:tcW w:w="2070" w:type="dxa"/>
            <w:vAlign w:val="top"/>
          </w:tcPr>
          <w:p>
            <w:pPr>
              <w:spacing w:before="42" w:line="251" w:lineRule="auto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部门是否按照政府信息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公开有关规定公开相关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预决算信息，用以反映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和考核部门预决算管理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的公开透明情况。</w:t>
            </w:r>
          </w:p>
        </w:tc>
        <w:tc>
          <w:tcPr>
            <w:tcW w:w="585" w:type="dxa"/>
            <w:vAlign w:val="top"/>
          </w:tcPr>
          <w:p>
            <w:pPr>
              <w:spacing w:line="446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486" w:type="dxa"/>
            <w:vAlign w:val="top"/>
          </w:tcPr>
          <w:p>
            <w:pPr>
              <w:spacing w:line="4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top"/>
          </w:tcPr>
          <w:p>
            <w:pPr>
              <w:spacing w:line="47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gridSpan w:val="2"/>
            <w:vAlign w:val="top"/>
          </w:tcPr>
          <w:p>
            <w:pPr>
              <w:spacing w:before="176" w:line="184" w:lineRule="auto"/>
              <w:ind w:firstLine="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基础信息完善性</w:t>
            </w:r>
          </w:p>
        </w:tc>
        <w:tc>
          <w:tcPr>
            <w:tcW w:w="2070" w:type="dxa"/>
            <w:vAlign w:val="top"/>
          </w:tcPr>
          <w:p>
            <w:pPr>
              <w:spacing w:before="46" w:line="225" w:lineRule="auto"/>
              <w:ind w:left="114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部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门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础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是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否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完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善，用以反映和考核基</w:t>
            </w:r>
          </w:p>
        </w:tc>
        <w:tc>
          <w:tcPr>
            <w:tcW w:w="585" w:type="dxa"/>
            <w:vAlign w:val="top"/>
          </w:tcPr>
          <w:p>
            <w:pPr>
              <w:spacing w:before="176" w:line="184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486" w:type="dxa"/>
            <w:vAlign w:val="top"/>
          </w:tcPr>
          <w:p>
            <w:pPr>
              <w:spacing w:before="204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before="204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396"/>
        <w:gridCol w:w="881"/>
        <w:gridCol w:w="2683"/>
        <w:gridCol w:w="2070"/>
        <w:gridCol w:w="585"/>
        <w:gridCol w:w="486"/>
        <w:gridCol w:w="396"/>
        <w:gridCol w:w="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70" w:type="dxa"/>
            <w:vAlign w:val="top"/>
          </w:tcPr>
          <w:p>
            <w:pPr>
              <w:spacing w:before="46" w:line="226" w:lineRule="auto"/>
              <w:ind w:left="127" w:right="103" w:hanging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础信息对预算管理工作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的支撑情况。</w:t>
            </w:r>
          </w:p>
        </w:tc>
        <w:tc>
          <w:tcPr>
            <w:tcW w:w="58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74" w:righ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部门预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算管理</w:t>
            </w:r>
          </w:p>
        </w:tc>
        <w:tc>
          <w:tcPr>
            <w:tcW w:w="2683" w:type="dxa"/>
            <w:vAlign w:val="top"/>
          </w:tcPr>
          <w:p>
            <w:pPr>
              <w:spacing w:line="442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在职人员控制率</w:t>
            </w:r>
          </w:p>
        </w:tc>
        <w:tc>
          <w:tcPr>
            <w:tcW w:w="2070" w:type="dxa"/>
            <w:vAlign w:val="top"/>
          </w:tcPr>
          <w:p>
            <w:pPr>
              <w:spacing w:before="38" w:line="251" w:lineRule="auto"/>
              <w:ind w:left="114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部门本年度实际在职人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员数与编制数的比率，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用以反映和考核部门对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人员成本的控制程度。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目标值为≤100%。</w:t>
            </w:r>
          </w:p>
        </w:tc>
        <w:tc>
          <w:tcPr>
            <w:tcW w:w="58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466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96" w:type="dxa"/>
            <w:vAlign w:val="top"/>
          </w:tcPr>
          <w:p>
            <w:pPr>
              <w:spacing w:line="467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vAlign w:val="top"/>
          </w:tcPr>
          <w:p>
            <w:pPr>
              <w:spacing w:line="335" w:lineRule="auto"/>
              <w:rPr>
                <w:rFonts w:ascii="宋体"/>
                <w:sz w:val="21"/>
              </w:rPr>
            </w:pPr>
          </w:p>
          <w:p>
            <w:pPr>
              <w:spacing w:line="336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7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管理制度健全性</w:t>
            </w:r>
          </w:p>
        </w:tc>
        <w:tc>
          <w:tcPr>
            <w:tcW w:w="2070" w:type="dxa"/>
            <w:vAlign w:val="top"/>
          </w:tcPr>
          <w:p>
            <w:pPr>
              <w:spacing w:before="41" w:line="255" w:lineRule="auto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部门为加强预算管理、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规范财务行为而制定的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制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度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是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否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健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全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整，用以反映和考核部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门预算管理制度对完成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主要职责或促进事业发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展的保障情况。</w:t>
            </w:r>
          </w:p>
        </w:tc>
        <w:tc>
          <w:tcPr>
            <w:tcW w:w="585" w:type="dxa"/>
            <w:vAlign w:val="top"/>
          </w:tcPr>
          <w:p>
            <w:pPr>
              <w:spacing w:line="335" w:lineRule="auto"/>
              <w:rPr>
                <w:rFonts w:ascii="宋体"/>
                <w:sz w:val="21"/>
              </w:rPr>
            </w:pPr>
          </w:p>
          <w:p>
            <w:pPr>
              <w:spacing w:line="336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486" w:type="dxa"/>
            <w:vAlign w:val="top"/>
          </w:tcPr>
          <w:p>
            <w:pPr>
              <w:spacing w:line="348" w:lineRule="auto"/>
              <w:rPr>
                <w:rFonts w:ascii="宋体"/>
                <w:sz w:val="21"/>
              </w:rPr>
            </w:pPr>
          </w:p>
          <w:p>
            <w:pPr>
              <w:spacing w:line="348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348" w:lineRule="auto"/>
              <w:rPr>
                <w:rFonts w:ascii="宋体"/>
                <w:sz w:val="21"/>
              </w:rPr>
            </w:pPr>
          </w:p>
          <w:p>
            <w:pPr>
              <w:spacing w:line="348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71" w:righ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政府采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购管理</w:t>
            </w:r>
          </w:p>
        </w:tc>
        <w:tc>
          <w:tcPr>
            <w:tcW w:w="2683" w:type="dxa"/>
            <w:vAlign w:val="top"/>
          </w:tcPr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59" w:line="268" w:lineRule="auto"/>
              <w:ind w:left="894" w:right="104" w:hanging="7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支出规范性及巡视、审计、绩效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评价结果等</w:t>
            </w:r>
          </w:p>
        </w:tc>
        <w:tc>
          <w:tcPr>
            <w:tcW w:w="2070" w:type="dxa"/>
            <w:vAlign w:val="top"/>
          </w:tcPr>
          <w:p>
            <w:pPr>
              <w:spacing w:before="44" w:line="246" w:lineRule="auto"/>
              <w:ind w:left="112" w:right="103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部门预算管理及财务和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会计核算方面有无违反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律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和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在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视、审计、财政监督检</w:t>
            </w:r>
          </w:p>
          <w:p>
            <w:pPr>
              <w:spacing w:before="78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查中发现问题以及财政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重点评价项目绩效实现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情况。</w:t>
            </w:r>
          </w:p>
        </w:tc>
        <w:tc>
          <w:tcPr>
            <w:tcW w:w="585" w:type="dxa"/>
            <w:vAlign w:val="top"/>
          </w:tcPr>
          <w:p>
            <w:pPr>
              <w:spacing w:line="336" w:lineRule="auto"/>
              <w:rPr>
                <w:rFonts w:ascii="宋体"/>
                <w:sz w:val="21"/>
              </w:rPr>
            </w:pPr>
          </w:p>
          <w:p>
            <w:pPr>
              <w:spacing w:line="337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无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vAlign w:val="top"/>
          </w:tcPr>
          <w:p>
            <w:pPr>
              <w:spacing w:line="445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7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政府采购执行率</w:t>
            </w:r>
          </w:p>
        </w:tc>
        <w:tc>
          <w:tcPr>
            <w:tcW w:w="2070" w:type="dxa"/>
            <w:vAlign w:val="top"/>
          </w:tcPr>
          <w:p>
            <w:pPr>
              <w:spacing w:before="44" w:line="250" w:lineRule="auto"/>
              <w:ind w:left="111" w:right="103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部门本年度实际政府采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购金额与年初政府采购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预算的比率，用以反映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和考核部门政府采购预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算执行情况。</w:t>
            </w:r>
          </w:p>
        </w:tc>
        <w:tc>
          <w:tcPr>
            <w:tcW w:w="585" w:type="dxa"/>
            <w:vAlign w:val="top"/>
          </w:tcPr>
          <w:p>
            <w:pPr>
              <w:spacing w:line="445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  <w:tc>
          <w:tcPr>
            <w:tcW w:w="486" w:type="dxa"/>
            <w:vAlign w:val="top"/>
          </w:tcPr>
          <w:p>
            <w:pPr>
              <w:spacing w:line="470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470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58" w:line="246" w:lineRule="auto"/>
              <w:ind w:left="354" w:right="169" w:hanging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资产管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2683" w:type="dxa"/>
            <w:vAlign w:val="top"/>
          </w:tcPr>
          <w:p>
            <w:pPr>
              <w:spacing w:line="336" w:lineRule="auto"/>
              <w:rPr>
                <w:rFonts w:ascii="宋体"/>
                <w:sz w:val="21"/>
              </w:rPr>
            </w:pPr>
          </w:p>
          <w:p>
            <w:pPr>
              <w:spacing w:line="337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7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管理制度健全性</w:t>
            </w:r>
          </w:p>
        </w:tc>
        <w:tc>
          <w:tcPr>
            <w:tcW w:w="2070" w:type="dxa"/>
            <w:vAlign w:val="top"/>
          </w:tcPr>
          <w:p>
            <w:pPr>
              <w:spacing w:before="44" w:line="255" w:lineRule="auto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部门为加强资产管理、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规范资产管理行为而制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定的管理制度是否健全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完整，用以反映和考核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部门资产管理制度对完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成主要职责或促进社会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发展的保障情况</w:t>
            </w:r>
          </w:p>
        </w:tc>
        <w:tc>
          <w:tcPr>
            <w:tcW w:w="585" w:type="dxa"/>
            <w:vAlign w:val="top"/>
          </w:tcPr>
          <w:p>
            <w:pPr>
              <w:spacing w:line="336" w:lineRule="auto"/>
              <w:rPr>
                <w:rFonts w:ascii="宋体"/>
                <w:sz w:val="21"/>
              </w:rPr>
            </w:pPr>
          </w:p>
          <w:p>
            <w:pPr>
              <w:spacing w:line="337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符合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683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7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资产管理安全性</w:t>
            </w:r>
          </w:p>
        </w:tc>
        <w:tc>
          <w:tcPr>
            <w:tcW w:w="2070" w:type="dxa"/>
            <w:vAlign w:val="top"/>
          </w:tcPr>
          <w:p>
            <w:pPr>
              <w:spacing w:before="44" w:line="253" w:lineRule="auto"/>
              <w:ind w:left="113" w:right="10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部门的资产是否保存完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整、使用合规、配置合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理、处置规范、收入及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时足额上缴，用以反映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和考核部门资产安全运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行情况。</w:t>
            </w:r>
          </w:p>
        </w:tc>
        <w:tc>
          <w:tcPr>
            <w:tcW w:w="585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59" w:line="184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符合</w:t>
            </w:r>
          </w:p>
        </w:tc>
        <w:tc>
          <w:tcPr>
            <w:tcW w:w="486" w:type="dxa"/>
            <w:vAlign w:val="top"/>
          </w:tcPr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96" w:type="dxa"/>
            <w:vAlign w:val="top"/>
          </w:tcPr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400" w:type="dxa"/>
            <w:textDirection w:val="tbRlV"/>
            <w:vAlign w:val="top"/>
          </w:tcPr>
          <w:p>
            <w:pPr>
              <w:spacing w:before="106" w:line="180" w:lineRule="auto"/>
              <w:ind w:firstLine="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产</w:t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标</w:t>
            </w:r>
          </w:p>
        </w:tc>
        <w:tc>
          <w:tcPr>
            <w:tcW w:w="396" w:type="dxa"/>
            <w:vAlign w:val="top"/>
          </w:tcPr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2" w:lineRule="auto"/>
              <w:rPr>
                <w:rFonts w:ascii="宋体"/>
                <w:sz w:val="21"/>
              </w:rPr>
            </w:pPr>
          </w:p>
          <w:p>
            <w:pPr>
              <w:spacing w:line="263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25</w:t>
            </w:r>
          </w:p>
        </w:tc>
        <w:tc>
          <w:tcPr>
            <w:tcW w:w="881" w:type="dxa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355" w:right="169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职责履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行</w:t>
            </w:r>
          </w:p>
        </w:tc>
        <w:tc>
          <w:tcPr>
            <w:tcW w:w="2683" w:type="dxa"/>
            <w:vAlign w:val="top"/>
          </w:tcPr>
          <w:p>
            <w:pPr>
              <w:spacing w:before="51" w:line="258" w:lineRule="auto"/>
              <w:ind w:left="109" w:right="80" w:firstLine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引导党员深入学习贯彻习近平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新时代中国特色社会主义思想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和党的十九大、十九届二中、三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中、四中、五中全会及中央和国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家机关党的建设工作会议精神，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结合“党史学习教育”总体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部署，树立“围绕中心抓党建、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抓好党建促中心”的工作思路，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凝聚人心、服务大局，较好地完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成了全年各项工作任务</w:t>
            </w:r>
          </w:p>
        </w:tc>
        <w:tc>
          <w:tcPr>
            <w:tcW w:w="2070" w:type="dxa"/>
            <w:vAlign w:val="top"/>
          </w:tcPr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68" w:line="274" w:lineRule="auto"/>
              <w:ind w:left="114" w:right="103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按年初工作计划序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时推进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，根据部门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2020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年工作任务安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排考核。</w:t>
            </w:r>
          </w:p>
        </w:tc>
        <w:tc>
          <w:tcPr>
            <w:tcW w:w="585" w:type="dxa"/>
            <w:vAlign w:val="top"/>
          </w:tcPr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115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按时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完成</w:t>
            </w:r>
          </w:p>
        </w:tc>
        <w:tc>
          <w:tcPr>
            <w:tcW w:w="486" w:type="dxa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25</w:t>
            </w:r>
          </w:p>
        </w:tc>
        <w:tc>
          <w:tcPr>
            <w:tcW w:w="396" w:type="dxa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25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7" w:line="180" w:lineRule="auto"/>
              <w:ind w:firstLine="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效</w:t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果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标</w:t>
            </w:r>
          </w:p>
        </w:tc>
        <w:tc>
          <w:tcPr>
            <w:tcW w:w="396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59" w:line="180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35</w:t>
            </w:r>
          </w:p>
        </w:tc>
        <w:tc>
          <w:tcPr>
            <w:tcW w:w="881" w:type="dxa"/>
            <w:tcBorders>
              <w:top w:val="nil"/>
            </w:tcBorders>
            <w:vAlign w:val="top"/>
          </w:tcPr>
          <w:p>
            <w:pPr>
              <w:spacing w:before="57" w:line="215" w:lineRule="auto"/>
              <w:ind w:left="354" w:right="169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益</w:t>
            </w:r>
          </w:p>
        </w:tc>
        <w:tc>
          <w:tcPr>
            <w:tcW w:w="2683" w:type="dxa"/>
            <w:vAlign w:val="top"/>
          </w:tcPr>
          <w:p>
            <w:pPr>
              <w:spacing w:before="57" w:line="215" w:lineRule="auto"/>
              <w:ind w:left="1168" w:right="169" w:hanging="9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为珠山区党组织建设发展贡献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力量</w:t>
            </w:r>
          </w:p>
        </w:tc>
        <w:tc>
          <w:tcPr>
            <w:tcW w:w="2070" w:type="dxa"/>
            <w:vAlign w:val="top"/>
          </w:tcPr>
          <w:p>
            <w:pPr>
              <w:spacing w:before="177" w:line="184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稳步提升</w:t>
            </w:r>
          </w:p>
        </w:tc>
        <w:tc>
          <w:tcPr>
            <w:tcW w:w="585" w:type="dxa"/>
            <w:vAlign w:val="top"/>
          </w:tcPr>
          <w:p>
            <w:pPr>
              <w:spacing w:before="47" w:line="225" w:lineRule="auto"/>
              <w:ind w:left="115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提升</w:t>
            </w:r>
          </w:p>
        </w:tc>
        <w:tc>
          <w:tcPr>
            <w:tcW w:w="486" w:type="dxa"/>
            <w:vAlign w:val="top"/>
          </w:tcPr>
          <w:p>
            <w:pPr>
              <w:spacing w:before="204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spacing w:before="204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vAlign w:val="top"/>
          </w:tcPr>
          <w:p>
            <w:pPr>
              <w:spacing w:before="57" w:line="215" w:lineRule="auto"/>
              <w:ind w:left="354" w:right="169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社会效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益</w:t>
            </w:r>
          </w:p>
        </w:tc>
        <w:tc>
          <w:tcPr>
            <w:tcW w:w="2683" w:type="dxa"/>
            <w:vAlign w:val="top"/>
          </w:tcPr>
          <w:p>
            <w:pPr>
              <w:spacing w:before="177" w:line="184" w:lineRule="auto"/>
              <w:ind w:firstLine="2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开展党员先锋岗等志愿活动</w:t>
            </w:r>
          </w:p>
        </w:tc>
        <w:tc>
          <w:tcPr>
            <w:tcW w:w="2070" w:type="dxa"/>
            <w:vAlign w:val="top"/>
          </w:tcPr>
          <w:p>
            <w:pPr>
              <w:spacing w:before="177" w:line="184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稳步提升</w:t>
            </w:r>
          </w:p>
        </w:tc>
        <w:tc>
          <w:tcPr>
            <w:tcW w:w="585" w:type="dxa"/>
            <w:vAlign w:val="top"/>
          </w:tcPr>
          <w:p>
            <w:pPr>
              <w:spacing w:before="47" w:line="225" w:lineRule="auto"/>
              <w:ind w:left="115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提升</w:t>
            </w:r>
          </w:p>
        </w:tc>
        <w:tc>
          <w:tcPr>
            <w:tcW w:w="486" w:type="dxa"/>
            <w:vAlign w:val="top"/>
          </w:tcPr>
          <w:p>
            <w:pPr>
              <w:spacing w:before="205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15</w:t>
            </w:r>
          </w:p>
        </w:tc>
        <w:tc>
          <w:tcPr>
            <w:tcW w:w="396" w:type="dxa"/>
            <w:vAlign w:val="top"/>
          </w:tcPr>
          <w:p>
            <w:pPr>
              <w:spacing w:before="205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15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396"/>
        <w:gridCol w:w="881"/>
        <w:gridCol w:w="2683"/>
        <w:gridCol w:w="2070"/>
        <w:gridCol w:w="585"/>
        <w:gridCol w:w="486"/>
        <w:gridCol w:w="396"/>
        <w:gridCol w:w="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00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96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81" w:type="dxa"/>
            <w:tcBorders>
              <w:top w:val="nil"/>
            </w:tcBorders>
            <w:vAlign w:val="top"/>
          </w:tcPr>
          <w:p>
            <w:pPr>
              <w:spacing w:before="57" w:line="215" w:lineRule="auto"/>
              <w:ind w:left="354" w:right="169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生态效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益</w:t>
            </w:r>
          </w:p>
        </w:tc>
        <w:tc>
          <w:tcPr>
            <w:tcW w:w="2683" w:type="dxa"/>
            <w:vAlign w:val="top"/>
          </w:tcPr>
          <w:p>
            <w:pPr>
              <w:spacing w:before="177" w:line="184" w:lineRule="auto"/>
              <w:ind w:firstLine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展现珠山区党员良好形象</w:t>
            </w:r>
          </w:p>
        </w:tc>
        <w:tc>
          <w:tcPr>
            <w:tcW w:w="2070" w:type="dxa"/>
            <w:vAlign w:val="top"/>
          </w:tcPr>
          <w:p>
            <w:pPr>
              <w:spacing w:before="177" w:line="184" w:lineRule="auto"/>
              <w:ind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稳步提升</w:t>
            </w:r>
          </w:p>
        </w:tc>
        <w:tc>
          <w:tcPr>
            <w:tcW w:w="585" w:type="dxa"/>
            <w:vAlign w:val="top"/>
          </w:tcPr>
          <w:p>
            <w:pPr>
              <w:spacing w:before="46" w:line="226" w:lineRule="auto"/>
              <w:ind w:left="115" w:righ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稳步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提升</w:t>
            </w:r>
          </w:p>
        </w:tc>
        <w:tc>
          <w:tcPr>
            <w:tcW w:w="486" w:type="dxa"/>
            <w:vAlign w:val="top"/>
          </w:tcPr>
          <w:p>
            <w:pPr>
              <w:spacing w:before="205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spacing w:before="205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00" w:type="dxa"/>
            <w:textDirection w:val="tbRlV"/>
            <w:vAlign w:val="top"/>
          </w:tcPr>
          <w:p>
            <w:pPr>
              <w:spacing w:before="107" w:line="180" w:lineRule="auto"/>
              <w:ind w:firstLine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满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意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标</w:t>
            </w:r>
          </w:p>
        </w:tc>
        <w:tc>
          <w:tcPr>
            <w:tcW w:w="396" w:type="dxa"/>
            <w:vAlign w:val="top"/>
          </w:tcPr>
          <w:p>
            <w:pPr>
              <w:spacing w:line="424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881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before="59" w:line="246" w:lineRule="auto"/>
              <w:ind w:left="266" w:right="169" w:hanging="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满意度</w:t>
            </w:r>
            <w:r>
              <w:rPr>
                <w:rFonts w:ascii="宋体" w:hAnsi="宋体" w:eastAsia="宋体" w:cs="宋体"/>
                <w:spacing w:val="1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2683" w:type="dxa"/>
            <w:vAlign w:val="top"/>
          </w:tcPr>
          <w:p>
            <w:pPr>
              <w:spacing w:line="400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服务对象满意度</w:t>
            </w:r>
          </w:p>
        </w:tc>
        <w:tc>
          <w:tcPr>
            <w:tcW w:w="2070" w:type="dxa"/>
            <w:vAlign w:val="top"/>
          </w:tcPr>
          <w:p>
            <w:pPr>
              <w:spacing w:line="400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8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  <w:tc>
          <w:tcPr>
            <w:tcW w:w="585" w:type="dxa"/>
            <w:vAlign w:val="top"/>
          </w:tcPr>
          <w:p>
            <w:pPr>
              <w:spacing w:line="400" w:lineRule="auto"/>
              <w:rPr>
                <w:rFonts w:ascii="宋体"/>
                <w:sz w:val="21"/>
              </w:rPr>
            </w:pPr>
          </w:p>
          <w:p>
            <w:pPr>
              <w:spacing w:before="58" w:line="184" w:lineRule="auto"/>
              <w:ind w:firstLine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100%</w:t>
            </w:r>
          </w:p>
        </w:tc>
        <w:tc>
          <w:tcPr>
            <w:tcW w:w="486" w:type="dxa"/>
            <w:vAlign w:val="top"/>
          </w:tcPr>
          <w:p>
            <w:pPr>
              <w:spacing w:line="424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spacing w:line="424" w:lineRule="auto"/>
              <w:rPr>
                <w:rFonts w:ascii="宋体"/>
                <w:sz w:val="21"/>
              </w:rPr>
            </w:pPr>
          </w:p>
          <w:p>
            <w:pPr>
              <w:spacing w:before="58" w:line="180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18"/>
                <w:szCs w:val="18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015" w:type="dxa"/>
            <w:gridSpan w:val="6"/>
            <w:vAlign w:val="top"/>
          </w:tcPr>
          <w:p>
            <w:pPr>
              <w:spacing w:before="36" w:line="184" w:lineRule="auto"/>
              <w:ind w:firstLine="33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总分</w:t>
            </w:r>
          </w:p>
        </w:tc>
        <w:tc>
          <w:tcPr>
            <w:tcW w:w="486" w:type="dxa"/>
            <w:vAlign w:val="top"/>
          </w:tcPr>
          <w:p>
            <w:pPr>
              <w:spacing w:before="63" w:line="180" w:lineRule="auto"/>
              <w:ind w:firstLine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spacing w:before="64" w:line="180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96</w:t>
            </w:r>
          </w:p>
        </w:tc>
        <w:tc>
          <w:tcPr>
            <w:tcW w:w="629" w:type="dxa"/>
            <w:vAlign w:val="top"/>
          </w:tcPr>
          <w:p>
            <w:pPr>
              <w:spacing w:line="249" w:lineRule="exact"/>
              <w:rPr>
                <w:rFonts w:ascii="宋体"/>
                <w:sz w:val="19"/>
              </w:rPr>
            </w:pPr>
          </w:p>
        </w:tc>
      </w:tr>
    </w:tbl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before="97" w:line="286" w:lineRule="auto"/>
        <w:ind w:left="442" w:right="3058" w:hanging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（二）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部门决算中项目绩效自评结果。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我部门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年无项目绩效。</w:t>
      </w:r>
    </w:p>
    <w:p>
      <w:pPr>
        <w:spacing w:before="318" w:line="286" w:lineRule="auto"/>
        <w:ind w:left="442" w:right="3658" w:hanging="3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（三）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部门评价项目绩效评价结果。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我部门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2020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年无项目绩效。</w:t>
      </w: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before="104" w:line="184" w:lineRule="auto"/>
        <w:ind w:firstLine="31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第四部分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名词解释</w:t>
      </w:r>
    </w:p>
    <w:p>
      <w:pPr>
        <w:spacing w:line="335" w:lineRule="auto"/>
        <w:rPr>
          <w:rFonts w:ascii="宋体"/>
          <w:sz w:val="21"/>
        </w:rPr>
      </w:pPr>
    </w:p>
    <w:p>
      <w:pPr>
        <w:spacing w:line="336" w:lineRule="auto"/>
        <w:rPr>
          <w:rFonts w:ascii="宋体"/>
          <w:sz w:val="21"/>
        </w:rPr>
      </w:pPr>
    </w:p>
    <w:p>
      <w:pPr>
        <w:spacing w:before="98" w:line="189" w:lineRule="auto"/>
        <w:ind w:firstLine="1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—</w:t>
      </w:r>
      <w:r>
        <w:rPr>
          <w:rFonts w:ascii="仿宋" w:hAnsi="仿宋" w:eastAsia="仿宋" w:cs="仿宋"/>
          <w:spacing w:val="-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、收入科目</w:t>
      </w:r>
    </w:p>
    <w:p>
      <w:pPr>
        <w:spacing w:before="316" w:line="189" w:lineRule="auto"/>
        <w:ind w:firstLine="73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（一）财政拨款：</w:t>
      </w:r>
      <w:r>
        <w:rPr>
          <w:rFonts w:ascii="仿宋" w:hAnsi="仿宋" w:eastAsia="仿宋" w:cs="仿宋"/>
          <w:spacing w:val="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指财政当年拨付的资金。</w:t>
      </w:r>
    </w:p>
    <w:p>
      <w:pPr>
        <w:spacing w:before="318" w:line="286" w:lineRule="auto"/>
        <w:ind w:left="748" w:right="170" w:hanging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（二）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6"/>
          <w:sz w:val="30"/>
          <w:szCs w:val="30"/>
        </w:rPr>
        <w:t>他收入：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指除财政拨款、事业收入、事业单位经营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收入等以外的各项收入。</w:t>
      </w:r>
    </w:p>
    <w:p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>
      <w:pPr>
        <w:spacing w:before="172" w:line="384" w:lineRule="auto"/>
        <w:ind w:left="35" w:right="186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（三）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上年结转和结余：</w:t>
      </w:r>
      <w:r>
        <w:rPr>
          <w:rFonts w:ascii="仿宋" w:hAnsi="仿宋" w:eastAsia="仿宋" w:cs="仿宋"/>
          <w:spacing w:val="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填列全部结转和结余的资金，包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括当年结转结余资金和历年滚存结转结余资金。</w:t>
      </w:r>
    </w:p>
    <w:p>
      <w:pPr>
        <w:spacing w:before="1" w:line="204" w:lineRule="auto"/>
        <w:ind w:firstLine="6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二、支出科目</w:t>
      </w:r>
    </w:p>
    <w:p>
      <w:pPr>
        <w:spacing w:before="291" w:line="384" w:lineRule="auto"/>
        <w:ind w:left="97" w:right="186" w:firstLine="5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（一）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一般公共服务支出指用于保障机构正常运行、开展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日常工作的基本支出。</w:t>
      </w:r>
    </w:p>
    <w:p>
      <w:pPr>
        <w:spacing w:before="4" w:line="383" w:lineRule="auto"/>
        <w:ind w:left="3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（二）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社会保障和就业支出（类）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行政事业单位离退休（款）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机关事业单位基本养老保险缴费支出（项</w:t>
      </w:r>
      <w:r>
        <w:rPr>
          <w:rFonts w:ascii="仿宋" w:hAnsi="仿宋" w:eastAsia="仿宋" w:cs="仿宋"/>
          <w:spacing w:val="-80"/>
          <w:sz w:val="30"/>
          <w:szCs w:val="30"/>
        </w:rPr>
        <w:t>）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0"/>
          <w:sz w:val="30"/>
          <w:szCs w:val="30"/>
        </w:rPr>
        <w:t>：</w:t>
      </w:r>
      <w:r>
        <w:rPr>
          <w:rFonts w:ascii="仿宋" w:hAnsi="仿宋" w:eastAsia="仿宋" w:cs="仿宋"/>
          <w:spacing w:val="-2"/>
          <w:sz w:val="30"/>
          <w:szCs w:val="30"/>
        </w:rPr>
        <w:t>指反映机关事业单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位实施养老保险制度由单位缴纳的基本养老保险费支出。</w:t>
      </w:r>
    </w:p>
    <w:p>
      <w:pPr>
        <w:spacing w:line="384" w:lineRule="auto"/>
        <w:ind w:left="33" w:right="128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（三）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住房保障支出（类）</w:t>
      </w:r>
      <w:r>
        <w:rPr>
          <w:rFonts w:ascii="仿宋" w:hAnsi="仿宋" w:eastAsia="仿宋" w:cs="仿宋"/>
          <w:spacing w:val="-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住房改革支出（款）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住房公积金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（项</w:t>
      </w:r>
      <w:r>
        <w:rPr>
          <w:rFonts w:ascii="仿宋" w:hAnsi="仿宋" w:eastAsia="仿宋" w:cs="仿宋"/>
          <w:spacing w:val="-79"/>
          <w:sz w:val="30"/>
          <w:szCs w:val="30"/>
        </w:rPr>
        <w:t>）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9"/>
          <w:sz w:val="30"/>
          <w:szCs w:val="30"/>
        </w:rPr>
        <w:t>：</w:t>
      </w:r>
      <w:r>
        <w:rPr>
          <w:rFonts w:ascii="仿宋" w:hAnsi="仿宋" w:eastAsia="仿宋" w:cs="仿宋"/>
          <w:spacing w:val="-2"/>
          <w:sz w:val="30"/>
          <w:szCs w:val="30"/>
        </w:rPr>
        <w:t>指反映按房改政策规定，行政事业单位向符合条件职工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发放的用于购买住房的补贴。</w:t>
      </w:r>
    </w:p>
    <w:p>
      <w:pPr>
        <w:spacing w:before="1" w:line="204" w:lineRule="auto"/>
        <w:ind w:firstLine="3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三、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“三公”经费支出</w:t>
      </w:r>
    </w:p>
    <w:p>
      <w:pPr>
        <w:spacing w:before="291" w:line="624" w:lineRule="exact"/>
        <w:ind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w w:val="99"/>
          <w:position w:val="23"/>
          <w:sz w:val="30"/>
          <w:szCs w:val="30"/>
        </w:rPr>
        <w:t>“三公'‘经费支出包括：</w:t>
      </w:r>
      <w:r>
        <w:rPr>
          <w:rFonts w:ascii="仿宋" w:hAnsi="仿宋" w:eastAsia="仿宋" w:cs="仿宋"/>
          <w:spacing w:val="171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w w:val="99"/>
          <w:position w:val="23"/>
          <w:sz w:val="30"/>
          <w:szCs w:val="30"/>
        </w:rPr>
        <w:t>因公出国（境）</w:t>
      </w:r>
      <w:r>
        <w:rPr>
          <w:rFonts w:ascii="仿宋" w:hAnsi="仿宋" w:eastAsia="仿宋" w:cs="仿宋"/>
          <w:spacing w:val="5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w w:val="99"/>
          <w:position w:val="23"/>
          <w:sz w:val="30"/>
          <w:szCs w:val="30"/>
        </w:rPr>
        <w:t>费、公务用车购</w:t>
      </w:r>
    </w:p>
    <w:p>
      <w:pPr>
        <w:spacing w:before="1" w:line="204" w:lineRule="auto"/>
        <w:ind w:firstLine="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置及运行维护费、公务接待费。</w:t>
      </w:r>
    </w:p>
    <w:p>
      <w:pPr>
        <w:spacing w:before="291" w:line="189" w:lineRule="auto"/>
        <w:ind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四、机关运行经费支出</w:t>
      </w:r>
    </w:p>
    <w:p>
      <w:pPr>
        <w:spacing w:before="317" w:line="384" w:lineRule="auto"/>
        <w:ind w:left="33" w:right="28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按照财政部《地方预决算公开操作规程》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明确的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口径，机关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运行费指各部门的公用经费，包括办公及印刷费、邮电费、差旅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费、会议费、福利费、日常维修费、专用材料及一般设备购置费、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办公用房水电费、办公用房取暖费、办公用房物业管理费、公务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用车运行维护费以及其他费用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>
      <w:pPr>
        <w:sectPr>
          <w:pgSz w:w="11906" w:h="16839"/>
          <w:pgMar w:top="1431" w:right="1670" w:bottom="0" w:left="1785" w:header="0" w:footer="0" w:gutter="0"/>
          <w:cols w:space="720" w:num="1"/>
        </w:sectPr>
      </w:pPr>
    </w:p>
    <w:p>
      <w:pPr>
        <w:rPr>
          <w:rFonts w:ascii="宋体"/>
          <w:sz w:val="21"/>
        </w:rPr>
      </w:pPr>
    </w:p>
    <w:sectPr>
      <w:pgSz w:w="11906" w:h="16839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C8459C7"/>
    <w:rsid w:val="0FC50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Office_11.1.0.9192_F1E327BC-269C-435d-A152-05C5408002CA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2021-11-17T11:02:00Z</dcterms:created>
  <dc:creator>李嘉玉</dc:creator>
  <cp:lastModifiedBy>WPS_1569919224</cp:lastModifiedBy>
  <dcterms:modified xsi:type="dcterms:W3CDTF">2022-01-19T08:07:10Z</dcterms:modified>
  <dc:title>李嘉玉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2022-01-19T16:02:52Z</vt:filetime>
  </property>
  <property fmtid="{D5CDD505-2E9C-101B-9397-08002B2CF9AE}" pid="4" name="KSOProductBuildVer">
    <vt:lpwstr>2052-11.1.0.9192</vt:lpwstr>
  </property>
  <property fmtid="{D5CDD505-2E9C-101B-9397-08002B2CF9AE}" pid="5" name="ICV">
    <vt:lpwstr>1DDE3B9B506644DA81A7AD4304145877</vt:lpwstr>
  </property>
</Properties>
</file>