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lang w:val="en-US" w:eastAsia="zh-CN"/>
        </w:rPr>
      </w:pPr>
      <w:bookmarkStart w:id="0" w:name="_Toc31868"/>
      <w:bookmarkStart w:id="1" w:name="_Toc12924"/>
      <w:bookmarkStart w:id="2" w:name="_Toc4007"/>
      <w:r>
        <w:rPr>
          <w:rFonts w:hint="eastAsia"/>
          <w:lang w:val="en-US" w:eastAsia="zh-CN"/>
        </w:rPr>
        <w:t>景德镇市2022年劳动力市场工资价位信息</w:t>
      </w:r>
    </w:p>
    <w:p>
      <w:pPr>
        <w:pStyle w:val="4"/>
      </w:pPr>
      <w:r>
        <w:rPr>
          <w:rFonts w:hint="eastAsia"/>
        </w:rPr>
        <w:t>一、分职业类别（中类）</w:t>
      </w:r>
      <w:r>
        <w:rPr>
          <w:rFonts w:hint="eastAsia"/>
          <w:lang w:val="en-US" w:eastAsia="zh-CN"/>
        </w:rPr>
        <w:t>企业从业人员</w:t>
      </w:r>
      <w:r>
        <w:rPr>
          <w:rFonts w:hint="eastAsia"/>
        </w:rPr>
        <w:t>工资价位</w:t>
      </w:r>
      <w:bookmarkEnd w:id="0"/>
      <w:bookmarkEnd w:id="1"/>
      <w:bookmarkEnd w:id="2"/>
    </w:p>
    <w:tbl>
      <w:tblPr>
        <w:tblStyle w:val="17"/>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3576"/>
        <w:gridCol w:w="1011"/>
        <w:gridCol w:w="1011"/>
        <w:gridCol w:w="1011"/>
        <w:gridCol w:w="1011"/>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序号</w:t>
            </w:r>
          </w:p>
        </w:tc>
        <w:tc>
          <w:tcPr>
            <w:tcW w:w="3576"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FFFFFF"/>
                <w:sz w:val="22"/>
                <w:szCs w:val="22"/>
                <w:u w:val="none"/>
              </w:rPr>
            </w:pPr>
            <w:r>
              <w:rPr>
                <w:rFonts w:hint="eastAsia" w:ascii="仿宋_GB2312" w:hAnsi="宋体" w:eastAsia="仿宋_GB2312" w:cs="仿宋_GB2312"/>
                <w:b/>
                <w:bCs/>
                <w:i w:val="0"/>
                <w:iCs w:val="0"/>
                <w:color w:val="FFFFFF"/>
                <w:kern w:val="0"/>
                <w:sz w:val="22"/>
                <w:szCs w:val="22"/>
                <w:u w:val="none"/>
                <w:lang w:val="en-US" w:eastAsia="zh-CN" w:bidi="ar"/>
              </w:rPr>
              <w:t>职业</w:t>
            </w:r>
          </w:p>
        </w:tc>
        <w:tc>
          <w:tcPr>
            <w:tcW w:w="5055" w:type="dxa"/>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工资价位（元</w:t>
            </w:r>
            <w:r>
              <w:rPr>
                <w:rStyle w:val="29"/>
                <w:rFonts w:eastAsia="宋体"/>
                <w:lang w:val="en-US" w:eastAsia="zh-CN" w:bidi="ar"/>
              </w:rPr>
              <w:t>/</w:t>
            </w:r>
            <w:r>
              <w:rPr>
                <w:rStyle w:val="28"/>
                <w:rFonts w:hAnsi="Times New Roman"/>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default" w:ascii="Times New Roman" w:hAnsi="Times New Roman" w:eastAsia="宋体" w:cs="Times New Roman"/>
                <w:b/>
                <w:bCs/>
                <w:i w:val="0"/>
                <w:iCs w:val="0"/>
                <w:color w:val="FFFFFF"/>
                <w:sz w:val="22"/>
                <w:szCs w:val="22"/>
                <w:u w:val="none"/>
              </w:rPr>
            </w:pPr>
          </w:p>
        </w:tc>
        <w:tc>
          <w:tcPr>
            <w:tcW w:w="3576"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eastAsia" w:ascii="仿宋_GB2312" w:hAnsi="宋体" w:eastAsia="仿宋_GB2312" w:cs="仿宋_GB2312"/>
                <w:b/>
                <w:bCs/>
                <w:i w:val="0"/>
                <w:iCs w:val="0"/>
                <w:color w:val="FFFFFF"/>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低位数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下四分位数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中位数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上四分位数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Style w:val="28"/>
                <w:rFonts w:hAnsi="Times New Roman"/>
                <w:lang w:val="en-US" w:eastAsia="zh-CN" w:bidi="ar"/>
              </w:rPr>
              <w:t>高位数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企事业单位负责人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42245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84250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115844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工程技术人员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75865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卫生专业技术人员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47624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62145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64583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经济和金融专业人员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44500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67766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112575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149857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教学人员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56870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62780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文学艺术、体育专业人员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行政办事及辅助人员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33434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43090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72325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安全和消防及辅助人员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33667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49789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其他办事人员和有关人员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38231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48840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批发与零售服务人员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25900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31200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交通运输、仓储物流和邮政业服务人员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37023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40249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46855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58727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住宿和餐饮服务人员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31434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40869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45800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房地产服务人员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42764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59304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租赁和商务服务人员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42351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46864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技术辅助服务人员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38547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47738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62156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70800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水利、环境和公共设施管理服务人员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38773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45678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修理及制作服务人员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47030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57966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文化和教育服务人员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36500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43200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畜牧业生产人员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41390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45509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60580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61333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农、林、牧、渔业生产辅助人员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44700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54250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56850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57850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化学原料和化学制品制造人员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45125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47854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49652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非金属矿物制品制造人员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34913</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机械制造基础加工人员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39470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45440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55241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64181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电力、热力、气体、水生产和输配人员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46156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54720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建筑施工人员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48452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55678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59632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61584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生产辅助人员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48652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69509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31"/>
                <w:rFonts w:hAnsi="Times New Roman"/>
                <w:lang w:val="en-US" w:eastAsia="zh-CN" w:bidi="ar"/>
              </w:rPr>
              <w:t>其他生产制造及有关人员</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37400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42556</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56779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64844</w:t>
            </w:r>
          </w:p>
        </w:tc>
      </w:tr>
    </w:tbl>
    <w:p>
      <w:pPr>
        <w:rPr>
          <w:rFonts w:hint="default" w:eastAsia="宋体"/>
          <w:lang w:val="en-US" w:eastAsia="zh-CN"/>
        </w:rPr>
      </w:pPr>
    </w:p>
    <w:p>
      <w:pPr>
        <w:pStyle w:val="5"/>
        <w:bidi w:val="0"/>
        <w:rPr>
          <w:rFonts w:hint="eastAsia" w:ascii="楷体" w:hAnsi="楷体" w:eastAsia="楷体" w:cs="楷体"/>
          <w:b/>
          <w:bCs w:val="0"/>
        </w:rPr>
      </w:pPr>
      <w:bookmarkStart w:id="3" w:name="_Toc23205"/>
      <w:bookmarkStart w:id="4" w:name="_Toc21471"/>
      <w:bookmarkStart w:id="5" w:name="_Toc30823"/>
      <w:bookmarkStart w:id="6" w:name="_Toc13491"/>
      <w:r>
        <w:rPr>
          <w:rFonts w:hint="eastAsia" w:ascii="楷体" w:hAnsi="楷体" w:eastAsia="楷体" w:cs="楷体"/>
          <w:b/>
          <w:bCs w:val="0"/>
          <w:lang w:val="en-US" w:eastAsia="zh-CN"/>
        </w:rPr>
        <w:t>二、</w:t>
      </w:r>
      <w:r>
        <w:rPr>
          <w:rFonts w:hint="eastAsia" w:ascii="楷体" w:hAnsi="楷体" w:eastAsia="楷体" w:cs="楷体"/>
          <w:b/>
          <w:bCs w:val="0"/>
        </w:rPr>
        <w:t>分岗位</w:t>
      </w:r>
      <w:r>
        <w:rPr>
          <w:rFonts w:hint="eastAsia" w:ascii="楷体" w:hAnsi="楷体" w:eastAsia="楷体" w:cs="楷体"/>
          <w:b/>
          <w:bCs w:val="0"/>
          <w:lang w:val="en-US" w:eastAsia="zh-CN"/>
        </w:rPr>
        <w:t>等级</w:t>
      </w:r>
      <w:r>
        <w:rPr>
          <w:rFonts w:hint="eastAsia" w:ascii="楷体" w:hAnsi="楷体" w:eastAsia="楷体" w:cs="楷体"/>
          <w:b/>
          <w:bCs w:val="0"/>
        </w:rPr>
        <w:t>的工资价位</w:t>
      </w:r>
      <w:bookmarkEnd w:id="3"/>
      <w:bookmarkEnd w:id="4"/>
      <w:bookmarkEnd w:id="5"/>
      <w:bookmarkEnd w:id="6"/>
    </w:p>
    <w:tbl>
      <w:tblPr>
        <w:tblStyle w:val="17"/>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3576"/>
        <w:gridCol w:w="1011"/>
        <w:gridCol w:w="1011"/>
        <w:gridCol w:w="1011"/>
        <w:gridCol w:w="1011"/>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序号</w:t>
            </w:r>
          </w:p>
        </w:tc>
        <w:tc>
          <w:tcPr>
            <w:tcW w:w="3576" w:type="dxa"/>
            <w:vMerge w:val="restart"/>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FFFFFF"/>
                <w:sz w:val="22"/>
                <w:szCs w:val="22"/>
                <w:u w:val="none"/>
              </w:rPr>
            </w:pPr>
            <w:r>
              <w:rPr>
                <w:rFonts w:hint="eastAsia" w:ascii="仿宋_GB2312" w:hAnsi="宋体" w:eastAsia="仿宋_GB2312" w:cs="仿宋_GB2312"/>
                <w:b/>
                <w:bCs/>
                <w:i w:val="0"/>
                <w:iCs w:val="0"/>
                <w:color w:val="FFFFFF"/>
                <w:kern w:val="0"/>
                <w:sz w:val="22"/>
                <w:szCs w:val="22"/>
                <w:u w:val="none"/>
                <w:lang w:val="en-US" w:eastAsia="zh-CN" w:bidi="ar"/>
              </w:rPr>
              <w:t>岗位等级</w:t>
            </w:r>
          </w:p>
        </w:tc>
        <w:tc>
          <w:tcPr>
            <w:tcW w:w="5055" w:type="dxa"/>
            <w:gridSpan w:val="5"/>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工资价位（元</w:t>
            </w:r>
            <w:r>
              <w:rPr>
                <w:rFonts w:hint="default" w:ascii="Times New Roman" w:hAnsi="Times New Roman" w:eastAsia="宋体" w:cs="Times New Roman"/>
                <w:b/>
                <w:bCs/>
                <w:i w:val="0"/>
                <w:iCs w:val="0"/>
                <w:color w:val="FFFFFF"/>
                <w:kern w:val="0"/>
                <w:sz w:val="22"/>
                <w:szCs w:val="22"/>
                <w:u w:val="none"/>
                <w:lang w:val="en-US" w:eastAsia="zh-CN" w:bidi="ar"/>
              </w:rPr>
              <w:t>/</w:t>
            </w:r>
            <w:r>
              <w:rPr>
                <w:rFonts w:ascii="仿宋_GB2312" w:hAnsi="Times New Roman" w:eastAsia="仿宋_GB2312" w:cs="仿宋_GB2312"/>
                <w:b/>
                <w:bCs/>
                <w:i w:val="0"/>
                <w:iCs w:val="0"/>
                <w:color w:val="FFFFFF"/>
                <w:kern w:val="0"/>
                <w:sz w:val="22"/>
                <w:szCs w:val="22"/>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blHeader/>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default" w:ascii="Times New Roman" w:hAnsi="Times New Roman" w:eastAsia="宋体" w:cs="Times New Roman"/>
                <w:b/>
                <w:bCs/>
                <w:i w:val="0"/>
                <w:iCs w:val="0"/>
                <w:color w:val="FFFFFF"/>
                <w:sz w:val="22"/>
                <w:szCs w:val="22"/>
                <w:u w:val="none"/>
              </w:rPr>
            </w:pPr>
          </w:p>
        </w:tc>
        <w:tc>
          <w:tcPr>
            <w:tcW w:w="3576" w:type="dxa"/>
            <w:vMerge w:val="continue"/>
            <w:tcBorders>
              <w:top w:val="single" w:color="000000" w:sz="4" w:space="0"/>
              <w:left w:val="single" w:color="000000" w:sz="4" w:space="0"/>
              <w:bottom w:val="single" w:color="000000" w:sz="4" w:space="0"/>
              <w:right w:val="single" w:color="000000" w:sz="4" w:space="0"/>
            </w:tcBorders>
            <w:shd w:val="clear" w:color="auto" w:fill="4F81BD"/>
            <w:vAlign w:val="center"/>
          </w:tcPr>
          <w:p>
            <w:pPr>
              <w:jc w:val="center"/>
              <w:rPr>
                <w:rFonts w:hint="eastAsia" w:ascii="仿宋_GB2312" w:hAnsi="宋体" w:eastAsia="仿宋_GB2312" w:cs="仿宋_GB2312"/>
                <w:b/>
                <w:bCs/>
                <w:i w:val="0"/>
                <w:iCs w:val="0"/>
                <w:color w:val="FFFFFF"/>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低位数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下四分位数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中位数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上四分位数</w:t>
            </w:r>
          </w:p>
        </w:tc>
        <w:tc>
          <w:tcPr>
            <w:tcW w:w="1011" w:type="dxa"/>
            <w:tcBorders>
              <w:top w:val="single" w:color="000000" w:sz="4" w:space="0"/>
              <w:left w:val="single" w:color="000000" w:sz="4" w:space="0"/>
              <w:bottom w:val="single" w:color="000000" w:sz="4" w:space="0"/>
              <w:right w:val="single" w:color="000000" w:sz="4" w:space="0"/>
            </w:tcBorders>
            <w:shd w:val="clear" w:color="auto" w:fill="4F81BD"/>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ascii="仿宋_GB2312" w:hAnsi="Times New Roman" w:eastAsia="仿宋_GB2312" w:cs="仿宋_GB2312"/>
                <w:b/>
                <w:bCs/>
                <w:i w:val="0"/>
                <w:iCs w:val="0"/>
                <w:color w:val="FFFFFF"/>
                <w:kern w:val="0"/>
                <w:sz w:val="22"/>
                <w:szCs w:val="22"/>
                <w:u w:val="none"/>
                <w:lang w:val="en-US" w:eastAsia="zh-CN" w:bidi="ar"/>
              </w:rPr>
              <w:t>高位数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4"/>
              </w:numPr>
              <w:ind w:left="113" w:leftChars="0" w:firstLine="0" w:firstLineChars="0"/>
              <w:jc w:val="center"/>
              <w:rPr>
                <w:rFonts w:hint="default" w:ascii="Times New Roman" w:hAnsi="Times New Roman" w:eastAsia="宋体" w:cs="Times New Roman"/>
                <w:b/>
                <w:bCs/>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管理岗位等级</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36912</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48840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68044</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96512</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162429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高层管理岗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87800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125565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中层管理岗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39200</w:t>
            </w:r>
            <w:bookmarkStart w:id="7" w:name="_GoBack"/>
            <w:bookmarkEnd w:id="7"/>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55650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78542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97174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193465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基层管理岗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63245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96857</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管理类员工岗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32481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39521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49001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4"/>
              </w:numPr>
              <w:ind w:left="113" w:leftChars="0" w:firstLine="0" w:firstLineChars="0"/>
              <w:jc w:val="center"/>
              <w:rPr>
                <w:rFonts w:hint="default" w:ascii="Times New Roman" w:hAnsi="Times New Roman" w:eastAsia="宋体" w:cs="Times New Roman"/>
                <w:b/>
                <w:bCs/>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专业技术职称</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37010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48000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61579</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88597</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125712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高级职称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73515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105642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176972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中级职称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44009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51240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67821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99409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143678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初级职称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47520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60320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90115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126418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numPr>
                <w:ilvl w:val="0"/>
                <w:numId w:val="4"/>
              </w:numPr>
              <w:ind w:left="113" w:leftChars="0" w:firstLine="0" w:firstLineChars="0"/>
              <w:jc w:val="center"/>
              <w:rPr>
                <w:rFonts w:hint="default" w:ascii="Times New Roman" w:hAnsi="Times New Roman" w:eastAsia="宋体" w:cs="Times New Roman"/>
                <w:b/>
                <w:bCs/>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职业技能等级</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30000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39631</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48562</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60000</w:t>
            </w:r>
          </w:p>
        </w:tc>
        <w:tc>
          <w:tcPr>
            <w:tcW w:w="1011"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高级技能及以上</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43970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52190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67342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94454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129855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中级技能</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38280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46239</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55645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77865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ind w:left="113" w:leftChars="0" w:firstLine="0" w:firstLineChars="0"/>
              <w:jc w:val="center"/>
              <w:rPr>
                <w:rFonts w:hint="default" w:ascii="Times New Roman" w:hAnsi="Times New Roman" w:eastAsia="宋体" w:cs="Times New Roman"/>
                <w:i w:val="0"/>
                <w:iCs w:val="0"/>
                <w:color w:val="000000"/>
                <w:sz w:val="22"/>
                <w:szCs w:val="22"/>
                <w:u w:val="none"/>
              </w:rPr>
            </w:pPr>
          </w:p>
        </w:tc>
        <w:tc>
          <w:tcPr>
            <w:tcW w:w="3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仿宋_GB2312" w:hAnsi="Times New Roman" w:eastAsia="仿宋_GB2312" w:cs="仿宋_GB2312"/>
                <w:i w:val="0"/>
                <w:iCs w:val="0"/>
                <w:color w:val="000000"/>
                <w:kern w:val="0"/>
                <w:sz w:val="22"/>
                <w:szCs w:val="22"/>
                <w:u w:val="none"/>
                <w:lang w:val="en-US" w:eastAsia="zh-CN" w:bidi="ar"/>
              </w:rPr>
              <w:t>初级技能</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38814</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50988</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65600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84920</w:t>
            </w:r>
          </w:p>
        </w:tc>
      </w:tr>
    </w:tbl>
    <w:p>
      <w:pPr>
        <w:bidi w:val="0"/>
        <w:outlineLvl w:val="9"/>
        <w:rPr>
          <w:sz w:val="21"/>
          <w:szCs w:val="15"/>
        </w:rPr>
      </w:pPr>
    </w:p>
    <w:p>
      <w:pPr>
        <w:pStyle w:val="16"/>
        <w:shd w:val="clear" w:color="auto" w:fill="FFFFFF"/>
        <w:spacing w:before="0" w:beforeAutospacing="0" w:after="0" w:afterAutospacing="0" w:line="480" w:lineRule="exact"/>
        <w:jc w:val="both"/>
        <w:rPr>
          <w:rFonts w:ascii="黑体" w:hAnsi="黑体" w:eastAsia="黑体"/>
          <w:color w:val="333333"/>
          <w:sz w:val="30"/>
          <w:szCs w:val="30"/>
        </w:rPr>
      </w:pPr>
      <w:r>
        <w:rPr>
          <w:rFonts w:hint="eastAsia" w:ascii="黑体" w:hAnsi="黑体" w:eastAsia="黑体"/>
          <w:color w:val="333333"/>
          <w:sz w:val="30"/>
          <w:szCs w:val="30"/>
        </w:rPr>
        <w:t>附注：</w:t>
      </w:r>
    </w:p>
    <w:p>
      <w:pPr>
        <w:pStyle w:val="16"/>
        <w:shd w:val="clear" w:color="auto" w:fill="FFFFFF"/>
        <w:spacing w:before="0" w:beforeAutospacing="0" w:after="0" w:afterAutospacing="0" w:line="460" w:lineRule="exact"/>
        <w:ind w:firstLine="562" w:firstLineChars="200"/>
        <w:jc w:val="both"/>
        <w:rPr>
          <w:rFonts w:ascii="仿宋_GB2312" w:hAnsi="微软雅黑" w:eastAsia="仿宋_GB2312"/>
          <w:b/>
          <w:color w:val="333333"/>
          <w:sz w:val="28"/>
          <w:szCs w:val="28"/>
        </w:rPr>
      </w:pPr>
      <w:r>
        <w:rPr>
          <w:rFonts w:hint="eastAsia" w:ascii="仿宋_GB2312" w:hAnsi="微软雅黑" w:eastAsia="仿宋_GB2312"/>
          <w:b/>
          <w:color w:val="333333"/>
          <w:sz w:val="28"/>
          <w:szCs w:val="28"/>
        </w:rPr>
        <w:t>1.主要统计指标解释</w:t>
      </w:r>
    </w:p>
    <w:p>
      <w:pPr>
        <w:spacing w:line="460" w:lineRule="exact"/>
        <w:ind w:firstLine="562" w:firstLineChars="200"/>
        <w:rPr>
          <w:rFonts w:ascii="仿宋_GB2312" w:eastAsia="仿宋_GB2312" w:cs="Times New Roman"/>
          <w:b/>
          <w:bCs/>
          <w:sz w:val="28"/>
          <w:szCs w:val="28"/>
        </w:rPr>
      </w:pPr>
      <w:r>
        <w:rPr>
          <w:rFonts w:hint="eastAsia" w:ascii="仿宋_GB2312" w:hAnsi="黑体" w:eastAsia="仿宋_GB2312"/>
          <w:b/>
          <w:color w:val="333333"/>
          <w:sz w:val="28"/>
          <w:szCs w:val="28"/>
        </w:rPr>
        <w:t>（1）分位值</w:t>
      </w:r>
      <w:r>
        <w:rPr>
          <w:rFonts w:hint="eastAsia" w:eastAsia="仿宋_GB2312"/>
          <w:color w:val="333333"/>
          <w:sz w:val="28"/>
          <w:szCs w:val="28"/>
        </w:rPr>
        <w:t> </w:t>
      </w:r>
      <w:r>
        <w:rPr>
          <w:rFonts w:hint="eastAsia" w:ascii="仿宋_GB2312" w:hAnsi="微软雅黑" w:eastAsia="仿宋_GB2312"/>
          <w:color w:val="333333"/>
          <w:sz w:val="28"/>
          <w:szCs w:val="28"/>
        </w:rPr>
        <w:t>  是指将数据由低到高排序，在数列中处于相应百分比位置的数据。它表示有相应比例的数据低于或等于该数值。如：</w:t>
      </w:r>
      <w:r>
        <w:rPr>
          <w:rFonts w:hint="eastAsia" w:ascii="仿宋_GB2312" w:eastAsia="仿宋_GB2312" w:cs="Times New Roman"/>
          <w:sz w:val="28"/>
          <w:szCs w:val="28"/>
        </w:rPr>
        <w:t>低位数（10分位），表示样本中有10%的数据小于此数值，反映市场的偏低水平。下四分位数（25分位），表示样本中有25%的数据小于此数值，反映市场的较低水平。中位数（50分位），表示样本中有50%的数据小于此数值，反映市场的中等水平。上四分位数（75分位），表示样本中有75%的数据小于此数值，反映市场的较高水平。高位数（90分位），表示样本中有90%的数据小于此数值，反映市场的高端水平。</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（2）企业从业人员</w:t>
      </w:r>
      <w:r>
        <w:rPr>
          <w:rFonts w:hint="eastAsia" w:eastAsia="仿宋_GB2312"/>
          <w:color w:val="333333"/>
          <w:sz w:val="28"/>
          <w:szCs w:val="28"/>
        </w:rPr>
        <w:t> </w:t>
      </w:r>
      <w:r>
        <w:rPr>
          <w:rFonts w:hint="eastAsia" w:ascii="仿宋_GB2312" w:hAnsi="微软雅黑" w:eastAsia="仿宋_GB2312"/>
          <w:color w:val="333333"/>
          <w:sz w:val="28"/>
          <w:szCs w:val="28"/>
        </w:rPr>
        <w:t>  是指在本企业工作并取得劳动报酬的人员。</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（3）工资价位</w:t>
      </w:r>
      <w:r>
        <w:rPr>
          <w:rFonts w:hint="eastAsia" w:ascii="仿宋_GB2312" w:hAnsi="微软雅黑" w:eastAsia="仿宋_GB2312"/>
          <w:color w:val="333333"/>
          <w:sz w:val="28"/>
          <w:szCs w:val="28"/>
        </w:rPr>
        <w:t>   是指企业从业人员在报告期内的工资水平，包括基本工资、奖金、津贴和补贴、加班加点工资和特殊情况下支付的工资等。它在一定程度上体现了劳动力市场价格水平。</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（4）职业</w:t>
      </w:r>
      <w:r>
        <w:rPr>
          <w:rFonts w:hint="eastAsia" w:eastAsia="仿宋_GB2312"/>
          <w:color w:val="333333"/>
          <w:sz w:val="28"/>
          <w:szCs w:val="28"/>
        </w:rPr>
        <w:t> </w:t>
      </w:r>
      <w:r>
        <w:rPr>
          <w:rFonts w:hint="eastAsia" w:ascii="仿宋_GB2312" w:hAnsi="微软雅黑" w:eastAsia="仿宋_GB2312"/>
          <w:color w:val="333333"/>
          <w:sz w:val="28"/>
          <w:szCs w:val="28"/>
        </w:rPr>
        <w:t>  指从业人员为获取主要生活来源所从事的社会工作类别。</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（5）管理类岗位等级</w:t>
      </w:r>
      <w:r>
        <w:rPr>
          <w:rFonts w:hint="eastAsia" w:ascii="仿宋_GB2312" w:hAnsi="微软雅黑" w:eastAsia="仿宋_GB2312"/>
          <w:color w:val="333333"/>
          <w:sz w:val="28"/>
          <w:szCs w:val="28"/>
        </w:rPr>
        <w:t>   指在管理岗位工作的人员在本企业岗位序列中的层级位置，包括高层管理岗、中层管理岗、基层管理岗和管理类员工岗。其中，高层管理岗是指处于企业最高领导层的岗位，包括董事长、总经理及副职等同级别的高层负责人；中层管理岗是指在企业一级部门或内设机构处于领导层的岗位，包括人力资源部门负责人、研发部门负责人等部门主要负责人及副职等同级别的中层负责人；基层管理岗是指在企业二级及以下部门或机构处于领导层的岗位，包括二级及以下部门/机构主要负责人及副职等同级别的基层负责人；管理类员工岗是指处于企业管理执行层的普通员工岗位。</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（6）技术类岗位等级</w:t>
      </w:r>
      <w:r>
        <w:rPr>
          <w:rFonts w:hint="eastAsia" w:eastAsia="仿宋_GB2312"/>
          <w:color w:val="333333"/>
          <w:sz w:val="28"/>
          <w:szCs w:val="28"/>
        </w:rPr>
        <w:t> </w:t>
      </w:r>
      <w:r>
        <w:rPr>
          <w:rFonts w:hint="eastAsia" w:ascii="仿宋_GB2312" w:hAnsi="微软雅黑" w:eastAsia="仿宋_GB2312"/>
          <w:color w:val="333333"/>
          <w:sz w:val="28"/>
          <w:szCs w:val="28"/>
        </w:rPr>
        <w:t>  指获得国家或专业评审机构认可的专业技术职称等级，包括高级职称、中级职称、初级职称。</w:t>
      </w:r>
    </w:p>
    <w:p>
      <w:pPr>
        <w:pStyle w:val="16"/>
        <w:shd w:val="clear" w:color="auto" w:fill="FFFFFF"/>
        <w:spacing w:before="0" w:beforeAutospacing="0" w:after="0" w:afterAutospacing="0" w:line="460" w:lineRule="exact"/>
        <w:ind w:firstLine="420"/>
        <w:jc w:val="both"/>
        <w:rPr>
          <w:rFonts w:ascii="仿宋_GB2312" w:hAnsi="微软雅黑" w:eastAsia="仿宋_GB2312"/>
          <w:color w:val="333333"/>
          <w:sz w:val="28"/>
          <w:szCs w:val="28"/>
        </w:rPr>
      </w:pPr>
      <w:r>
        <w:rPr>
          <w:rFonts w:hint="eastAsia" w:ascii="仿宋_GB2312" w:hAnsi="黑体" w:eastAsia="仿宋_GB2312"/>
          <w:b/>
          <w:color w:val="333333"/>
          <w:sz w:val="28"/>
          <w:szCs w:val="28"/>
        </w:rPr>
        <w:t>（7）技能类岗位等级</w:t>
      </w:r>
      <w:r>
        <w:rPr>
          <w:rFonts w:hint="eastAsia" w:eastAsia="仿宋_GB2312"/>
          <w:color w:val="333333"/>
          <w:sz w:val="28"/>
          <w:szCs w:val="28"/>
        </w:rPr>
        <w:t> </w:t>
      </w:r>
      <w:r>
        <w:rPr>
          <w:rFonts w:hint="eastAsia" w:ascii="仿宋_GB2312" w:hAnsi="微软雅黑" w:eastAsia="仿宋_GB2312"/>
          <w:color w:val="333333"/>
          <w:sz w:val="28"/>
          <w:szCs w:val="28"/>
        </w:rPr>
        <w:t>  指按国家职业技能标准或行业企业评价规范设置的职业技能等级，包括初级技能、中级技能、高级技能、技师、高级技师。</w:t>
      </w:r>
    </w:p>
    <w:p>
      <w:pPr>
        <w:pStyle w:val="16"/>
        <w:shd w:val="clear" w:color="auto" w:fill="FFFFFF"/>
        <w:spacing w:before="0" w:beforeAutospacing="0" w:after="0" w:afterAutospacing="0" w:line="460" w:lineRule="exact"/>
        <w:ind w:firstLine="562" w:firstLineChars="200"/>
        <w:jc w:val="both"/>
        <w:rPr>
          <w:rFonts w:ascii="仿宋_GB2312" w:hAnsi="微软雅黑" w:eastAsia="仿宋_GB2312"/>
          <w:b/>
          <w:color w:val="333333"/>
          <w:sz w:val="28"/>
          <w:szCs w:val="28"/>
        </w:rPr>
      </w:pPr>
      <w:r>
        <w:rPr>
          <w:rFonts w:hint="eastAsia" w:ascii="仿宋_GB2312" w:hAnsi="微软雅黑" w:eastAsia="仿宋_GB2312"/>
          <w:b/>
          <w:color w:val="333333"/>
          <w:sz w:val="28"/>
          <w:szCs w:val="28"/>
        </w:rPr>
        <w:t>2.调查方法</w:t>
      </w:r>
    </w:p>
    <w:p>
      <w:pPr>
        <w:pStyle w:val="16"/>
        <w:shd w:val="clear" w:color="auto" w:fill="FFFFFF"/>
        <w:spacing w:before="0" w:beforeAutospacing="0" w:after="0" w:afterAutospacing="0" w:line="460" w:lineRule="exact"/>
        <w:ind w:firstLine="560" w:firstLineChars="200"/>
        <w:jc w:val="both"/>
        <w:rPr>
          <w:rFonts w:ascii="仿宋_GB2312" w:hAnsi="微软雅黑" w:eastAsia="仿宋_GB2312"/>
          <w:color w:val="333333"/>
          <w:sz w:val="28"/>
          <w:szCs w:val="28"/>
        </w:rPr>
      </w:pPr>
      <w:r>
        <w:rPr>
          <w:rFonts w:hint="eastAsia" w:ascii="仿宋_GB2312" w:hAnsi="微软雅黑" w:eastAsia="仿宋_GB2312"/>
          <w:color w:val="333333"/>
          <w:sz w:val="28"/>
          <w:szCs w:val="28"/>
        </w:rPr>
        <w:t>市人力资源和社会保障局按照统一的制度方法组织收集调查企业人工成本、从业人员工资报酬等数据，使用全国统一的调查信息系统对数据进行在线录入、审核，然后由江西省人力资源和社会保障厅进行统一汇总计算。汇总计算时，以景德镇市为总体，采用分层PPS抽样方法，以行业门类为层，层内样本按照与企业从业人员人数成比例的概率抽取。</w:t>
      </w:r>
    </w:p>
    <w:p>
      <w:pPr>
        <w:pStyle w:val="16"/>
        <w:shd w:val="clear" w:color="auto" w:fill="FFFFFF"/>
        <w:spacing w:before="0" w:beforeAutospacing="0" w:after="0" w:afterAutospacing="0" w:line="460" w:lineRule="exact"/>
        <w:ind w:firstLine="562" w:firstLineChars="200"/>
        <w:jc w:val="both"/>
        <w:rPr>
          <w:rFonts w:ascii="仿宋_GB2312" w:hAnsi="微软雅黑" w:eastAsia="仿宋_GB2312"/>
          <w:b/>
          <w:color w:val="333333"/>
          <w:sz w:val="28"/>
          <w:szCs w:val="28"/>
        </w:rPr>
      </w:pPr>
      <w:r>
        <w:rPr>
          <w:rFonts w:hint="eastAsia" w:ascii="仿宋_GB2312" w:hAnsi="微软雅黑" w:eastAsia="仿宋_GB2312"/>
          <w:b/>
          <w:color w:val="333333"/>
          <w:sz w:val="28"/>
          <w:szCs w:val="28"/>
        </w:rPr>
        <w:t>3.职业划分标准</w:t>
      </w:r>
    </w:p>
    <w:p>
      <w:pPr>
        <w:pStyle w:val="16"/>
        <w:shd w:val="clear" w:color="auto" w:fill="FFFFFF"/>
        <w:spacing w:before="0" w:beforeAutospacing="0" w:after="0" w:afterAutospacing="0" w:line="460" w:lineRule="exact"/>
        <w:ind w:firstLine="560" w:firstLineChars="200"/>
        <w:jc w:val="both"/>
        <w:rPr>
          <w:rFonts w:ascii="仿宋_GB2312" w:hAnsi="微软雅黑" w:eastAsia="仿宋_GB2312"/>
          <w:color w:val="333333"/>
          <w:sz w:val="28"/>
          <w:szCs w:val="28"/>
        </w:rPr>
      </w:pPr>
      <w:r>
        <w:rPr>
          <w:rFonts w:hint="eastAsia" w:ascii="仿宋_GB2312" w:hAnsi="微软雅黑" w:eastAsia="仿宋_GB2312"/>
          <w:color w:val="333333"/>
          <w:sz w:val="28"/>
          <w:szCs w:val="28"/>
        </w:rPr>
        <w:t>本调查的职业按《中华人民共和国职业</w:t>
      </w:r>
      <w:r>
        <w:rPr>
          <w:rFonts w:hint="eastAsia" w:ascii="仿宋_GB2312" w:hAnsi="微软雅黑" w:eastAsia="仿宋_GB2312"/>
          <w:color w:val="333333"/>
          <w:sz w:val="28"/>
          <w:szCs w:val="28"/>
          <w:lang w:val="en-US" w:eastAsia="zh-CN"/>
        </w:rPr>
        <w:t>分类</w:t>
      </w:r>
      <w:r>
        <w:rPr>
          <w:rFonts w:hint="eastAsia" w:ascii="仿宋_GB2312" w:hAnsi="微软雅黑" w:eastAsia="仿宋_GB2312"/>
          <w:color w:val="333333"/>
          <w:sz w:val="28"/>
          <w:szCs w:val="28"/>
        </w:rPr>
        <w:t>大典（20</w:t>
      </w:r>
      <w:r>
        <w:rPr>
          <w:rFonts w:hint="eastAsia" w:ascii="仿宋_GB2312" w:hAnsi="微软雅黑" w:eastAsia="仿宋_GB2312"/>
          <w:color w:val="333333"/>
          <w:sz w:val="28"/>
          <w:szCs w:val="28"/>
          <w:lang w:val="en-US" w:eastAsia="zh-CN"/>
        </w:rPr>
        <w:t>22</w:t>
      </w:r>
      <w:r>
        <w:rPr>
          <w:rFonts w:hint="eastAsia" w:ascii="仿宋_GB2312" w:hAnsi="微软雅黑" w:eastAsia="仿宋_GB2312"/>
          <w:color w:val="333333"/>
          <w:sz w:val="28"/>
          <w:szCs w:val="28"/>
        </w:rPr>
        <w:t>年版）》的职业中类划分。</w:t>
      </w:r>
    </w:p>
    <w:p>
      <w:pPr>
        <w:rPr>
          <w:rFonts w:hint="eastAsia"/>
        </w:rPr>
      </w:pPr>
    </w:p>
    <w:sectPr>
      <w:footerReference r:id="rId3" w:type="default"/>
      <w:pgSz w:w="11906" w:h="16838"/>
      <w:pgMar w:top="1440" w:right="1242" w:bottom="1440" w:left="1242"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3A53C2-DD5D-4E91-8746-16EFF1DE83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2" w:fontKey="{074B7C8A-BBB6-44DD-A97F-547CD10119E0}"/>
  </w:font>
  <w:font w:name="仿宋_GB2312">
    <w:panose1 w:val="02010609030101010101"/>
    <w:charset w:val="86"/>
    <w:family w:val="modern"/>
    <w:pitch w:val="default"/>
    <w:sig w:usb0="00000001" w:usb1="080E0000" w:usb2="00000000" w:usb3="00000000" w:csb0="00040000" w:csb1="00000000"/>
    <w:embedRegular r:id="rId3" w:fontKey="{A6B2CE41-ABFB-4960-B17C-3DB37B7E9765}"/>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2B0106FE-3806-4709-98F7-E981B2F657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2FA9E"/>
    <w:multiLevelType w:val="multilevel"/>
    <w:tmpl w:val="8032FA9E"/>
    <w:lvl w:ilvl="0" w:tentative="0">
      <w:start w:val="1"/>
      <w:numFmt w:val="decimal"/>
      <w:pStyle w:val="23"/>
      <w:lvlText w:val="表 %1"/>
      <w:lvlJc w:val="center"/>
      <w:pPr>
        <w:ind w:left="420" w:hanging="420"/>
      </w:pPr>
      <w:rPr>
        <w:rFonts w:hint="eastAsia" w:cs="Times New Roman"/>
        <w:b/>
        <w:bCs/>
        <w:i w:val="0"/>
        <w:iCs w:val="0"/>
        <w:caps w:val="0"/>
        <w:smallCaps w:val="0"/>
        <w:vanish w:val="0"/>
        <w:color w:val="000000"/>
        <w:spacing w:val="0"/>
        <w:position w:val="0"/>
        <w:u w:val="none"/>
        <w:vertAlign w:val="baseli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B7044470"/>
    <w:multiLevelType w:val="singleLevel"/>
    <w:tmpl w:val="B7044470"/>
    <w:lvl w:ilvl="0" w:tentative="0">
      <w:start w:val="1"/>
      <w:numFmt w:val="decimal"/>
      <w:suff w:val="nothing"/>
      <w:lvlText w:val="%1"/>
      <w:lvlJc w:val="center"/>
      <w:pPr>
        <w:tabs>
          <w:tab w:val="left" w:pos="0"/>
        </w:tabs>
        <w:ind w:left="113" w:leftChars="0"/>
      </w:pPr>
      <w:rPr>
        <w:rFonts w:hint="default" w:ascii="Times New Roman" w:hAnsi="Times New Roman" w:eastAsia="宋体" w:cs="宋体"/>
      </w:rPr>
    </w:lvl>
  </w:abstractNum>
  <w:abstractNum w:abstractNumId="2">
    <w:nsid w:val="BB7CE093"/>
    <w:multiLevelType w:val="singleLevel"/>
    <w:tmpl w:val="BB7CE093"/>
    <w:lvl w:ilvl="0" w:tentative="0">
      <w:start w:val="1"/>
      <w:numFmt w:val="decimal"/>
      <w:suff w:val="nothing"/>
      <w:lvlText w:val="%1"/>
      <w:lvlJc w:val="center"/>
      <w:pPr>
        <w:tabs>
          <w:tab w:val="left" w:pos="0"/>
        </w:tabs>
        <w:ind w:left="113" w:leftChars="0"/>
      </w:pPr>
      <w:rPr>
        <w:rFonts w:hint="default" w:ascii="Times New Roman" w:hAnsi="Times New Roman" w:eastAsia="宋体" w:cs="宋体"/>
      </w:rPr>
    </w:lvl>
  </w:abstractNum>
  <w:abstractNum w:abstractNumId="3">
    <w:nsid w:val="3CFBA524"/>
    <w:multiLevelType w:val="multilevel"/>
    <w:tmpl w:val="3CFBA524"/>
    <w:lvl w:ilvl="0" w:tentative="0">
      <w:start w:val="1"/>
      <w:numFmt w:val="decimal"/>
      <w:pStyle w:val="22"/>
      <w:lvlText w:val="图 %1"/>
      <w:lvlJc w:val="center"/>
      <w:pPr>
        <w:ind w:left="1980" w:hanging="420"/>
      </w:pPr>
      <w:rPr>
        <w:rFonts w:hint="default" w:ascii="Times New Roman" w:hAnsi="Times New Roman" w:eastAsia="宋体" w:cs="Times New Roman"/>
        <w:b/>
        <w:bCs/>
        <w:i w:val="0"/>
        <w:iCs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ljNDIxNjhkZTUxYTlkOWFjYzIwZjkzOWQ1YzIifQ=="/>
  </w:docVars>
  <w:rsids>
    <w:rsidRoot w:val="530612C0"/>
    <w:rsid w:val="000319BA"/>
    <w:rsid w:val="00137A11"/>
    <w:rsid w:val="003E03D8"/>
    <w:rsid w:val="004F3391"/>
    <w:rsid w:val="00683028"/>
    <w:rsid w:val="00697A74"/>
    <w:rsid w:val="006B5A17"/>
    <w:rsid w:val="00770102"/>
    <w:rsid w:val="00773FDE"/>
    <w:rsid w:val="008068FC"/>
    <w:rsid w:val="00A16E04"/>
    <w:rsid w:val="00AD3E00"/>
    <w:rsid w:val="00BE1545"/>
    <w:rsid w:val="00CA6E86"/>
    <w:rsid w:val="00CD780E"/>
    <w:rsid w:val="00EC5002"/>
    <w:rsid w:val="01794D9A"/>
    <w:rsid w:val="02D57C54"/>
    <w:rsid w:val="03E235E1"/>
    <w:rsid w:val="04036145"/>
    <w:rsid w:val="05A81B4D"/>
    <w:rsid w:val="05ED0A97"/>
    <w:rsid w:val="05F01554"/>
    <w:rsid w:val="07D329C4"/>
    <w:rsid w:val="09442803"/>
    <w:rsid w:val="0A0D52EB"/>
    <w:rsid w:val="0A945D2D"/>
    <w:rsid w:val="0AE94905"/>
    <w:rsid w:val="0E0019E3"/>
    <w:rsid w:val="0E0B1B42"/>
    <w:rsid w:val="0EB3609F"/>
    <w:rsid w:val="147A645E"/>
    <w:rsid w:val="17F66F99"/>
    <w:rsid w:val="19290DD7"/>
    <w:rsid w:val="1A811946"/>
    <w:rsid w:val="1EFF10F8"/>
    <w:rsid w:val="20263B26"/>
    <w:rsid w:val="2037073F"/>
    <w:rsid w:val="208079FD"/>
    <w:rsid w:val="20C4503E"/>
    <w:rsid w:val="2310524D"/>
    <w:rsid w:val="23696C97"/>
    <w:rsid w:val="243845EE"/>
    <w:rsid w:val="24763D61"/>
    <w:rsid w:val="24F904EE"/>
    <w:rsid w:val="25292B64"/>
    <w:rsid w:val="272F01F7"/>
    <w:rsid w:val="28242BD8"/>
    <w:rsid w:val="29C802A2"/>
    <w:rsid w:val="2A3D0E7D"/>
    <w:rsid w:val="2A787C72"/>
    <w:rsid w:val="2CF63C91"/>
    <w:rsid w:val="2D0001EF"/>
    <w:rsid w:val="2DC1710D"/>
    <w:rsid w:val="2F9327BB"/>
    <w:rsid w:val="308140F3"/>
    <w:rsid w:val="31093867"/>
    <w:rsid w:val="31FC44C0"/>
    <w:rsid w:val="32FF3E2F"/>
    <w:rsid w:val="34C679C6"/>
    <w:rsid w:val="35294697"/>
    <w:rsid w:val="356043BD"/>
    <w:rsid w:val="357334ED"/>
    <w:rsid w:val="382D0869"/>
    <w:rsid w:val="39AB1C43"/>
    <w:rsid w:val="3C8D69CF"/>
    <w:rsid w:val="3E1675C3"/>
    <w:rsid w:val="3E886418"/>
    <w:rsid w:val="3F332828"/>
    <w:rsid w:val="3F476992"/>
    <w:rsid w:val="41EE54C6"/>
    <w:rsid w:val="44653256"/>
    <w:rsid w:val="45EE75FE"/>
    <w:rsid w:val="46CB25DD"/>
    <w:rsid w:val="4A5B62AB"/>
    <w:rsid w:val="4BB87DE0"/>
    <w:rsid w:val="4C4B2E68"/>
    <w:rsid w:val="4C574AE5"/>
    <w:rsid w:val="4C7B1665"/>
    <w:rsid w:val="4F6A4A7C"/>
    <w:rsid w:val="4F89320C"/>
    <w:rsid w:val="4FBD14D4"/>
    <w:rsid w:val="50DB1845"/>
    <w:rsid w:val="517B2B9B"/>
    <w:rsid w:val="51927D8F"/>
    <w:rsid w:val="520E6AD8"/>
    <w:rsid w:val="530612C0"/>
    <w:rsid w:val="537E67E9"/>
    <w:rsid w:val="53A64529"/>
    <w:rsid w:val="55225A15"/>
    <w:rsid w:val="57771A83"/>
    <w:rsid w:val="57A0623D"/>
    <w:rsid w:val="57F61CC9"/>
    <w:rsid w:val="588A5703"/>
    <w:rsid w:val="589F492D"/>
    <w:rsid w:val="58AF180C"/>
    <w:rsid w:val="5AF70A51"/>
    <w:rsid w:val="5F125075"/>
    <w:rsid w:val="5F415E18"/>
    <w:rsid w:val="5F4D7B24"/>
    <w:rsid w:val="5F667F53"/>
    <w:rsid w:val="61B44743"/>
    <w:rsid w:val="61DB155A"/>
    <w:rsid w:val="6262478F"/>
    <w:rsid w:val="65E6676A"/>
    <w:rsid w:val="65FE1BD7"/>
    <w:rsid w:val="67E7163E"/>
    <w:rsid w:val="683434C2"/>
    <w:rsid w:val="693966D8"/>
    <w:rsid w:val="6B5B3B0D"/>
    <w:rsid w:val="6D12171A"/>
    <w:rsid w:val="6D244304"/>
    <w:rsid w:val="6DE230B7"/>
    <w:rsid w:val="6EB216D0"/>
    <w:rsid w:val="6EF168F9"/>
    <w:rsid w:val="6F737AF9"/>
    <w:rsid w:val="711461A3"/>
    <w:rsid w:val="71BF0BC8"/>
    <w:rsid w:val="72891EB7"/>
    <w:rsid w:val="74146F89"/>
    <w:rsid w:val="75932CCC"/>
    <w:rsid w:val="77C6382D"/>
    <w:rsid w:val="783764D9"/>
    <w:rsid w:val="78CF667B"/>
    <w:rsid w:val="79612830"/>
    <w:rsid w:val="79F733A9"/>
    <w:rsid w:val="7A9D804A"/>
    <w:rsid w:val="7AD90DB5"/>
    <w:rsid w:val="7C79317A"/>
    <w:rsid w:val="7D3F20B7"/>
    <w:rsid w:val="7DC77873"/>
    <w:rsid w:val="7E756E0E"/>
    <w:rsid w:val="7F256989"/>
    <w:rsid w:val="F6FFDDFE"/>
    <w:rsid w:val="F7FFA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qFormat="1"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3">
    <w:name w:val="heading 1"/>
    <w:basedOn w:val="1"/>
    <w:next w:val="1"/>
    <w:link w:val="20"/>
    <w:qFormat/>
    <w:uiPriority w:val="0"/>
    <w:pPr>
      <w:keepNext/>
      <w:keepLines/>
      <w:spacing w:line="360" w:lineRule="auto"/>
      <w:outlineLvl w:val="0"/>
    </w:pPr>
    <w:rPr>
      <w:rFonts w:ascii="Tahoma" w:hAnsi="Tahoma" w:eastAsia="黑体" w:cs="宋体"/>
      <w:b/>
      <w:bCs/>
      <w:kern w:val="44"/>
      <w:sz w:val="28"/>
      <w:szCs w:val="44"/>
    </w:rPr>
  </w:style>
  <w:style w:type="paragraph" w:styleId="4">
    <w:name w:val="heading 2"/>
    <w:basedOn w:val="1"/>
    <w:next w:val="1"/>
    <w:link w:val="21"/>
    <w:unhideWhenUsed/>
    <w:qFormat/>
    <w:uiPriority w:val="0"/>
    <w:pPr>
      <w:keepNext/>
      <w:keepLines/>
      <w:spacing w:line="360" w:lineRule="auto"/>
      <w:outlineLvl w:val="1"/>
    </w:pPr>
    <w:rPr>
      <w:rFonts w:ascii="Cambria" w:hAnsi="Cambria" w:eastAsia="楷体" w:cs="宋体"/>
      <w:b/>
      <w:bCs/>
      <w:sz w:val="28"/>
      <w:szCs w:val="32"/>
    </w:rPr>
  </w:style>
  <w:style w:type="paragraph" w:styleId="5">
    <w:name w:val="heading 3"/>
    <w:basedOn w:val="1"/>
    <w:next w:val="1"/>
    <w:link w:val="24"/>
    <w:unhideWhenUsed/>
    <w:qFormat/>
    <w:uiPriority w:val="0"/>
    <w:pPr>
      <w:jc w:val="left"/>
      <w:outlineLvl w:val="2"/>
    </w:pPr>
    <w:rPr>
      <w:rFonts w:eastAsia="仿宋_GB2312" w:cs="Times New Roman"/>
      <w:b/>
      <w:sz w:val="28"/>
      <w:szCs w:val="20"/>
    </w:rPr>
  </w:style>
  <w:style w:type="paragraph" w:styleId="6">
    <w:name w:val="heading 4"/>
    <w:basedOn w:val="1"/>
    <w:next w:val="1"/>
    <w:link w:val="25"/>
    <w:unhideWhenUsed/>
    <w:qFormat/>
    <w:uiPriority w:val="0"/>
    <w:pPr>
      <w:keepNext/>
      <w:keepLines/>
      <w:ind w:firstLine="562" w:firstLineChars="200"/>
      <w:jc w:val="left"/>
      <w:outlineLvl w:val="3"/>
    </w:pPr>
    <w:rPr>
      <w:rFonts w:eastAsia="仿宋_GB2312" w:cs="Times New Roman"/>
      <w:b/>
      <w:sz w:val="24"/>
      <w:szCs w:val="24"/>
    </w:rPr>
  </w:style>
  <w:style w:type="paragraph" w:styleId="7">
    <w:name w:val="heading 5"/>
    <w:basedOn w:val="1"/>
    <w:next w:val="1"/>
    <w:semiHidden/>
    <w:unhideWhenUsed/>
    <w:qFormat/>
    <w:uiPriority w:val="0"/>
    <w:pPr>
      <w:keepNext/>
      <w:keepLines/>
      <w:ind w:left="480" w:leftChars="200"/>
      <w:jc w:val="left"/>
      <w:outlineLvl w:val="4"/>
    </w:pPr>
    <w:rPr>
      <w:rFonts w:eastAsia="仿宋" w:cs="Times New Roman"/>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line="360" w:lineRule="auto"/>
    </w:pPr>
    <w:rPr>
      <w:rFonts w:ascii="宋体" w:hAnsi="宋体" w:cs="Times New Roman"/>
      <w:sz w:val="28"/>
      <w:szCs w:val="24"/>
    </w:rPr>
  </w:style>
  <w:style w:type="paragraph" w:styleId="8">
    <w:name w:val="annotation text"/>
    <w:basedOn w:val="1"/>
    <w:qFormat/>
    <w:uiPriority w:val="0"/>
    <w:pPr>
      <w:jc w:val="left"/>
    </w:pPr>
  </w:style>
  <w:style w:type="paragraph" w:styleId="9">
    <w:name w:val="toc 5"/>
    <w:basedOn w:val="1"/>
    <w:next w:val="1"/>
    <w:unhideWhenUsed/>
    <w:qFormat/>
    <w:uiPriority w:val="39"/>
    <w:pPr>
      <w:ind w:left="1680"/>
    </w:pPr>
  </w:style>
  <w:style w:type="paragraph" w:styleId="10">
    <w:name w:val="toc 3"/>
    <w:basedOn w:val="1"/>
    <w:next w:val="1"/>
    <w:unhideWhenUsed/>
    <w:qFormat/>
    <w:uiPriority w:val="39"/>
    <w:pPr>
      <w:ind w:left="840" w:leftChars="4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4"/>
    <w:basedOn w:val="1"/>
    <w:next w:val="1"/>
    <w:qFormat/>
    <w:uiPriority w:val="0"/>
    <w:pPr>
      <w:ind w:left="1260" w:leftChars="600"/>
    </w:pPr>
  </w:style>
  <w:style w:type="paragraph" w:styleId="15">
    <w:name w:val="toc 2"/>
    <w:basedOn w:val="1"/>
    <w:next w:val="1"/>
    <w:qFormat/>
    <w:uiPriority w:val="0"/>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link w:val="3"/>
    <w:qFormat/>
    <w:uiPriority w:val="9"/>
    <w:rPr>
      <w:rFonts w:ascii="Tahoma" w:hAnsi="Tahoma" w:eastAsia="黑体" w:cs="宋体"/>
      <w:b/>
      <w:bCs/>
      <w:kern w:val="44"/>
      <w:sz w:val="28"/>
      <w:szCs w:val="44"/>
    </w:rPr>
  </w:style>
  <w:style w:type="character" w:customStyle="1" w:styleId="21">
    <w:name w:val="标题 2 字符"/>
    <w:link w:val="4"/>
    <w:semiHidden/>
    <w:qFormat/>
    <w:uiPriority w:val="9"/>
    <w:rPr>
      <w:rFonts w:ascii="Calibri Light" w:hAnsi="Calibri Light" w:eastAsia="楷体" w:cs="宋体"/>
      <w:b/>
      <w:bCs/>
      <w:kern w:val="2"/>
      <w:sz w:val="32"/>
      <w:szCs w:val="32"/>
    </w:rPr>
  </w:style>
  <w:style w:type="paragraph" w:customStyle="1" w:styleId="22">
    <w:name w:val="图标题"/>
    <w:basedOn w:val="1"/>
    <w:qFormat/>
    <w:uiPriority w:val="99"/>
    <w:pPr>
      <w:numPr>
        <w:ilvl w:val="0"/>
        <w:numId w:val="1"/>
      </w:numPr>
      <w:spacing w:after="240" w:line="360" w:lineRule="auto"/>
      <w:jc w:val="center"/>
    </w:pPr>
    <w:rPr>
      <w:rFonts w:cs="Times New Roman"/>
      <w:b/>
      <w:bCs/>
      <w:sz w:val="28"/>
    </w:rPr>
  </w:style>
  <w:style w:type="paragraph" w:customStyle="1" w:styleId="23">
    <w:name w:val="表标题"/>
    <w:basedOn w:val="1"/>
    <w:qFormat/>
    <w:uiPriority w:val="99"/>
    <w:pPr>
      <w:numPr>
        <w:ilvl w:val="0"/>
        <w:numId w:val="2"/>
      </w:numPr>
      <w:spacing w:before="240" w:line="360" w:lineRule="auto"/>
      <w:jc w:val="center"/>
    </w:pPr>
    <w:rPr>
      <w:rFonts w:cs="Times New Roman"/>
      <w:b/>
      <w:bCs/>
      <w:sz w:val="28"/>
    </w:rPr>
  </w:style>
  <w:style w:type="character" w:customStyle="1" w:styleId="24">
    <w:name w:val="标题 3 字符"/>
    <w:basedOn w:val="18"/>
    <w:link w:val="5"/>
    <w:qFormat/>
    <w:uiPriority w:val="0"/>
    <w:rPr>
      <w:rFonts w:ascii="Times New Roman" w:hAnsi="Times New Roman" w:eastAsia="仿宋_GB2312" w:cs="Times New Roman"/>
      <w:b/>
      <w:bCs/>
      <w:kern w:val="2"/>
      <w:sz w:val="28"/>
      <w:szCs w:val="20"/>
    </w:rPr>
  </w:style>
  <w:style w:type="character" w:customStyle="1" w:styleId="25">
    <w:name w:val="标题 4 字符"/>
    <w:link w:val="6"/>
    <w:qFormat/>
    <w:uiPriority w:val="0"/>
    <w:rPr>
      <w:rFonts w:ascii="Times New Roman" w:hAnsi="Times New Roman" w:eastAsia="仿宋_GB2312" w:cs="Times New Roman"/>
      <w:b/>
      <w:kern w:val="2"/>
      <w:sz w:val="24"/>
      <w:szCs w:val="24"/>
    </w:rPr>
  </w:style>
  <w:style w:type="paragraph" w:styleId="26">
    <w:name w:val="List Paragraph"/>
    <w:basedOn w:val="1"/>
    <w:qFormat/>
    <w:uiPriority w:val="99"/>
    <w:pPr>
      <w:ind w:firstLine="420" w:firstLineChars="200"/>
    </w:pPr>
  </w:style>
  <w:style w:type="character" w:customStyle="1" w:styleId="27">
    <w:name w:val="正文文本 字符"/>
    <w:basedOn w:val="18"/>
    <w:link w:val="2"/>
    <w:qFormat/>
    <w:uiPriority w:val="99"/>
    <w:rPr>
      <w:rFonts w:ascii="宋体" w:hAnsi="宋体" w:eastAsia="宋体" w:cs="Times New Roman"/>
      <w:kern w:val="2"/>
      <w:sz w:val="28"/>
      <w:szCs w:val="24"/>
    </w:rPr>
  </w:style>
  <w:style w:type="character" w:customStyle="1" w:styleId="28">
    <w:name w:val="font51"/>
    <w:basedOn w:val="18"/>
    <w:qFormat/>
    <w:uiPriority w:val="0"/>
    <w:rPr>
      <w:rFonts w:ascii="仿宋_GB2312" w:eastAsia="仿宋_GB2312" w:cs="仿宋_GB2312"/>
      <w:b/>
      <w:bCs/>
      <w:color w:val="FFFFFF"/>
      <w:sz w:val="22"/>
      <w:szCs w:val="22"/>
      <w:u w:val="none"/>
    </w:rPr>
  </w:style>
  <w:style w:type="character" w:customStyle="1" w:styleId="29">
    <w:name w:val="font21"/>
    <w:basedOn w:val="18"/>
    <w:qFormat/>
    <w:uiPriority w:val="0"/>
    <w:rPr>
      <w:rFonts w:hint="default" w:ascii="Times New Roman" w:hAnsi="Times New Roman" w:cs="Times New Roman"/>
      <w:b/>
      <w:bCs/>
      <w:color w:val="FFFFFF"/>
      <w:sz w:val="22"/>
      <w:szCs w:val="22"/>
      <w:u w:val="none"/>
    </w:rPr>
  </w:style>
  <w:style w:type="character" w:customStyle="1" w:styleId="30">
    <w:name w:val="font61"/>
    <w:basedOn w:val="18"/>
    <w:qFormat/>
    <w:uiPriority w:val="0"/>
    <w:rPr>
      <w:rFonts w:hint="eastAsia" w:ascii="仿宋_GB2312" w:eastAsia="仿宋_GB2312" w:cs="仿宋_GB2312"/>
      <w:b/>
      <w:bCs/>
      <w:color w:val="000000"/>
      <w:sz w:val="22"/>
      <w:szCs w:val="22"/>
      <w:u w:val="none"/>
    </w:rPr>
  </w:style>
  <w:style w:type="character" w:customStyle="1" w:styleId="31">
    <w:name w:val="font81"/>
    <w:basedOn w:val="18"/>
    <w:qFormat/>
    <w:uiPriority w:val="0"/>
    <w:rPr>
      <w:rFonts w:hint="eastAsia" w:ascii="仿宋_GB2312" w:eastAsia="仿宋_GB2312" w:cs="仿宋_GB2312"/>
      <w:color w:val="000000"/>
      <w:sz w:val="22"/>
      <w:szCs w:val="22"/>
      <w:u w:val="none"/>
    </w:rPr>
  </w:style>
  <w:style w:type="character" w:customStyle="1" w:styleId="32">
    <w:name w:val="font31"/>
    <w:basedOn w:val="18"/>
    <w:qFormat/>
    <w:uiPriority w:val="0"/>
    <w:rPr>
      <w:rFonts w:ascii="仿宋_GB2312" w:eastAsia="仿宋_GB2312" w:cs="仿宋_GB2312"/>
      <w:b/>
      <w:bCs/>
      <w:color w:val="FFFFFF"/>
      <w:sz w:val="22"/>
      <w:szCs w:val="22"/>
      <w:u w:val="none"/>
    </w:rPr>
  </w:style>
  <w:style w:type="character" w:customStyle="1" w:styleId="33">
    <w:name w:val="font71"/>
    <w:basedOn w:val="18"/>
    <w:qFormat/>
    <w:uiPriority w:val="0"/>
    <w:rPr>
      <w:rFonts w:hint="default" w:ascii="Times New Roman" w:hAnsi="Times New Roman" w:cs="Times New Roman"/>
      <w:color w:val="000000"/>
      <w:sz w:val="22"/>
      <w:szCs w:val="22"/>
      <w:u w:val="none"/>
    </w:rPr>
  </w:style>
  <w:style w:type="character" w:customStyle="1" w:styleId="34">
    <w:name w:val="font41"/>
    <w:basedOn w:val="18"/>
    <w:qFormat/>
    <w:uiPriority w:val="0"/>
    <w:rPr>
      <w:rFonts w:hint="default" w:ascii="Times New Roman" w:hAnsi="Times New Roman" w:cs="Times New Roman"/>
      <w:b/>
      <w:bCs/>
      <w:color w:val="FFFFFF"/>
      <w:sz w:val="22"/>
      <w:szCs w:val="22"/>
      <w:u w:val="none"/>
    </w:rPr>
  </w:style>
  <w:style w:type="character" w:customStyle="1" w:styleId="35">
    <w:name w:val="font1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15402</Words>
  <Characters>27506</Characters>
  <Lines>0</Lines>
  <Paragraphs>0</Paragraphs>
  <TotalTime>3</TotalTime>
  <ScaleCrop>false</ScaleCrop>
  <LinksUpToDate>false</LinksUpToDate>
  <CharactersWithSpaces>27799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2019-12-13T04:44:00Z</dcterms:created>
  <dc:creator>咕咕</dc:creator>
  <cp:lastModifiedBy>彭荣军</cp:lastModifiedBy>
  <cp:lastPrinted>2022-07-14T03:58:00Z</cp:lastPrinted>
  <dcterms:modified xsi:type="dcterms:W3CDTF">2023-10-09T08:36:29Z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199798330F5E49A5998AEC4877E5F0DA</vt:lpwstr>
  </property>
</Properties>
</file>