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4B" w:rsidRPr="0014666F" w:rsidRDefault="0014666F">
      <w:pPr>
        <w:pStyle w:val="1"/>
        <w:jc w:val="center"/>
        <w:rPr>
          <w:rFonts w:ascii="方正小标宋简体" w:eastAsia="方正小标宋简体" w:hAnsi="方正小标宋_GBK" w:hint="eastAsia"/>
          <w:b w:val="0"/>
          <w:bCs w:val="0"/>
        </w:rPr>
      </w:pPr>
      <w:bookmarkStart w:id="0" w:name="_Toc24724710"/>
      <w:proofErr w:type="gramStart"/>
      <w:r w:rsidRPr="0014666F">
        <w:rPr>
          <w:rFonts w:ascii="方正小标宋简体" w:eastAsia="方正小标宋简体" w:hAnsi="方正小标宋_GBK" w:hint="eastAsia"/>
          <w:b w:val="0"/>
          <w:bCs w:val="0"/>
        </w:rPr>
        <w:t>珠山区</w:t>
      </w:r>
      <w:proofErr w:type="gramEnd"/>
      <w:r w:rsidRPr="0014666F">
        <w:rPr>
          <w:rFonts w:ascii="方正小标宋简体" w:eastAsia="方正小标宋简体" w:hAnsi="方正小标宋_GBK" w:hint="eastAsia"/>
          <w:b w:val="0"/>
          <w:bCs w:val="0"/>
        </w:rPr>
        <w:t>公共法律服务领域基层政务公开标准目录</w:t>
      </w:r>
      <w:bookmarkEnd w:id="0"/>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1440"/>
        <w:gridCol w:w="1810"/>
        <w:gridCol w:w="2835"/>
        <w:gridCol w:w="1559"/>
        <w:gridCol w:w="1134"/>
        <w:gridCol w:w="1302"/>
        <w:gridCol w:w="540"/>
        <w:gridCol w:w="900"/>
        <w:gridCol w:w="540"/>
        <w:gridCol w:w="720"/>
        <w:gridCol w:w="540"/>
        <w:gridCol w:w="720"/>
      </w:tblGrid>
      <w:tr w:rsidR="0037444B" w:rsidTr="0014666F">
        <w:trPr>
          <w:cantSplit/>
        </w:trPr>
        <w:tc>
          <w:tcPr>
            <w:tcW w:w="540" w:type="dxa"/>
            <w:vMerge w:val="restart"/>
            <w:shd w:val="clear" w:color="auto" w:fill="auto"/>
            <w:vAlign w:val="center"/>
          </w:tcPr>
          <w:p w:rsidR="0037444B" w:rsidRDefault="0014666F">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1810" w:type="dxa"/>
            <w:vMerge w:val="restart"/>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835" w:type="dxa"/>
            <w:vMerge w:val="restart"/>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559" w:type="dxa"/>
            <w:vMerge w:val="restart"/>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bookmarkStart w:id="1" w:name="_GoBack"/>
            <w:bookmarkEnd w:id="1"/>
          </w:p>
        </w:tc>
        <w:tc>
          <w:tcPr>
            <w:tcW w:w="1134" w:type="dxa"/>
            <w:vMerge w:val="restart"/>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302" w:type="dxa"/>
            <w:vMerge w:val="restart"/>
            <w:shd w:val="clear" w:color="auto" w:fill="auto"/>
            <w:vAlign w:val="center"/>
          </w:tcPr>
          <w:p w:rsidR="0037444B" w:rsidRDefault="0014666F">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40" w:type="dxa"/>
            <w:gridSpan w:val="2"/>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60" w:type="dxa"/>
            <w:gridSpan w:val="2"/>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60" w:type="dxa"/>
            <w:gridSpan w:val="2"/>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37444B" w:rsidTr="0014666F">
        <w:trPr>
          <w:cantSplit/>
        </w:trPr>
        <w:tc>
          <w:tcPr>
            <w:tcW w:w="540" w:type="dxa"/>
            <w:vMerge/>
            <w:shd w:val="clear" w:color="auto" w:fill="auto"/>
            <w:vAlign w:val="center"/>
          </w:tcPr>
          <w:p w:rsidR="0037444B" w:rsidRDefault="0037444B">
            <w:pPr>
              <w:widowControl/>
              <w:jc w:val="left"/>
              <w:rPr>
                <w:rFonts w:ascii="Times New Roman" w:hAnsi="Times New Roman"/>
                <w:color w:val="000000"/>
                <w:kern w:val="0"/>
                <w:sz w:val="22"/>
              </w:rPr>
            </w:pPr>
          </w:p>
        </w:tc>
        <w:tc>
          <w:tcPr>
            <w:tcW w:w="90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44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1810" w:type="dxa"/>
            <w:vMerge/>
            <w:shd w:val="clear" w:color="auto" w:fill="auto"/>
            <w:vAlign w:val="center"/>
          </w:tcPr>
          <w:p w:rsidR="0037444B" w:rsidRDefault="0037444B">
            <w:pPr>
              <w:widowControl/>
              <w:jc w:val="left"/>
              <w:rPr>
                <w:rFonts w:ascii="黑体" w:eastAsia="黑体" w:hAnsi="宋体" w:cs="宋体"/>
                <w:color w:val="000000"/>
                <w:kern w:val="0"/>
                <w:sz w:val="22"/>
              </w:rPr>
            </w:pPr>
          </w:p>
        </w:tc>
        <w:tc>
          <w:tcPr>
            <w:tcW w:w="2835" w:type="dxa"/>
            <w:vMerge/>
            <w:shd w:val="clear" w:color="auto" w:fill="auto"/>
            <w:vAlign w:val="center"/>
          </w:tcPr>
          <w:p w:rsidR="0037444B" w:rsidRDefault="0037444B">
            <w:pPr>
              <w:widowControl/>
              <w:jc w:val="left"/>
              <w:rPr>
                <w:rFonts w:ascii="黑体" w:eastAsia="黑体" w:hAnsi="宋体" w:cs="宋体"/>
                <w:color w:val="000000"/>
                <w:kern w:val="0"/>
                <w:sz w:val="22"/>
              </w:rPr>
            </w:pPr>
          </w:p>
        </w:tc>
        <w:tc>
          <w:tcPr>
            <w:tcW w:w="1559" w:type="dxa"/>
            <w:vMerge/>
            <w:shd w:val="clear" w:color="auto" w:fill="auto"/>
            <w:vAlign w:val="center"/>
          </w:tcPr>
          <w:p w:rsidR="0037444B" w:rsidRDefault="0037444B">
            <w:pPr>
              <w:widowControl/>
              <w:jc w:val="left"/>
              <w:rPr>
                <w:rFonts w:ascii="黑体" w:eastAsia="黑体" w:hAnsi="宋体" w:cs="宋体"/>
                <w:color w:val="000000"/>
                <w:kern w:val="0"/>
                <w:sz w:val="22"/>
              </w:rPr>
            </w:pPr>
          </w:p>
        </w:tc>
        <w:tc>
          <w:tcPr>
            <w:tcW w:w="1134" w:type="dxa"/>
            <w:vMerge/>
            <w:shd w:val="clear" w:color="auto" w:fill="auto"/>
            <w:vAlign w:val="center"/>
          </w:tcPr>
          <w:p w:rsidR="0037444B" w:rsidRDefault="0037444B">
            <w:pPr>
              <w:widowControl/>
              <w:jc w:val="left"/>
              <w:rPr>
                <w:rFonts w:ascii="黑体" w:eastAsia="黑体" w:hAnsi="宋体" w:cs="宋体"/>
                <w:color w:val="000000"/>
                <w:kern w:val="0"/>
                <w:sz w:val="22"/>
              </w:rPr>
            </w:pPr>
          </w:p>
        </w:tc>
        <w:tc>
          <w:tcPr>
            <w:tcW w:w="1302" w:type="dxa"/>
            <w:vMerge/>
            <w:shd w:val="clear" w:color="auto" w:fill="auto"/>
            <w:vAlign w:val="center"/>
          </w:tcPr>
          <w:p w:rsidR="0037444B" w:rsidRDefault="0037444B">
            <w:pPr>
              <w:widowControl/>
              <w:jc w:val="left"/>
              <w:rPr>
                <w:rFonts w:ascii="黑体" w:eastAsia="黑体" w:hAnsi="宋体" w:cs="宋体"/>
                <w:kern w:val="0"/>
                <w:sz w:val="22"/>
              </w:rPr>
            </w:pPr>
          </w:p>
        </w:tc>
        <w:tc>
          <w:tcPr>
            <w:tcW w:w="54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90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4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20" w:type="dxa"/>
            <w:shd w:val="clear" w:color="auto" w:fill="auto"/>
            <w:vAlign w:val="center"/>
          </w:tcPr>
          <w:p w:rsidR="0037444B" w:rsidRDefault="0014666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900" w:type="dxa"/>
            <w:vMerge w:val="restart"/>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法治宣传教育</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法律知识普及服务</w:t>
            </w:r>
          </w:p>
        </w:tc>
        <w:tc>
          <w:tcPr>
            <w:tcW w:w="181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法律法规资讯；普法动态资讯；等</w:t>
            </w:r>
          </w:p>
        </w:tc>
        <w:tc>
          <w:tcPr>
            <w:tcW w:w="2835"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《中共中央、国务院转发</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中央宣传部、司法部关于在公民中开展法治宣传教育的第七个五年规划（</w:t>
            </w:r>
            <w:r>
              <w:rPr>
                <w:rFonts w:ascii="仿宋_GB2312" w:eastAsia="仿宋_GB2312" w:hAnsi="宋体" w:hint="eastAsia"/>
                <w:color w:val="000000"/>
                <w:sz w:val="18"/>
                <w:szCs w:val="18"/>
              </w:rPr>
              <w:t>2016</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2020</w:t>
            </w:r>
            <w:r>
              <w:rPr>
                <w:rFonts w:ascii="仿宋_GB2312" w:eastAsia="仿宋_GB2312" w:hAnsi="宋体" w:hint="eastAsia"/>
                <w:color w:val="000000"/>
                <w:sz w:val="18"/>
                <w:szCs w:val="18"/>
              </w:rPr>
              <w:t>年）</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》、省</w:t>
            </w:r>
            <w:r>
              <w:rPr>
                <w:rFonts w:ascii="仿宋_GB2312" w:eastAsia="仿宋_GB2312" w:hAnsi="宋体" w:hint="eastAsia"/>
                <w:color w:val="000000"/>
                <w:sz w:val="18"/>
                <w:szCs w:val="18"/>
              </w:rPr>
              <w:t>、市、区</w:t>
            </w:r>
            <w:r>
              <w:rPr>
                <w:rFonts w:ascii="仿宋_GB2312" w:eastAsia="仿宋_GB2312" w:hAnsi="宋体" w:hint="eastAsia"/>
                <w:color w:val="000000"/>
                <w:sz w:val="18"/>
                <w:szCs w:val="18"/>
              </w:rPr>
              <w:t>“七五”普法规划</w:t>
            </w:r>
          </w:p>
        </w:tc>
        <w:tc>
          <w:tcPr>
            <w:tcW w:w="1559"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14666F" w:rsidRDefault="0014666F">
            <w:pPr>
              <w:widowControl/>
              <w:jc w:val="left"/>
              <w:textAlignment w:val="center"/>
              <w:rPr>
                <w:rFonts w:ascii="仿宋_GB2312" w:eastAsia="仿宋_GB2312" w:hAnsi="宋体" w:hint="eastAsia"/>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p>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widowControl/>
              <w:jc w:val="center"/>
              <w:textAlignment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900" w:type="dxa"/>
            <w:vMerge/>
            <w:shd w:val="clear" w:color="auto" w:fill="auto"/>
            <w:vAlign w:val="center"/>
          </w:tcPr>
          <w:p w:rsidR="0037444B" w:rsidRDefault="0037444B">
            <w:pPr>
              <w:jc w:val="center"/>
              <w:rPr>
                <w:rFonts w:ascii="仿宋_GB2312" w:eastAsia="仿宋_GB2312" w:hAnsi="宋体"/>
                <w:color w:val="000000"/>
                <w:sz w:val="18"/>
                <w:szCs w:val="18"/>
              </w:rPr>
            </w:pP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推广法治文化服务</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辖区内法治文化阵地信息；法治文化作品、产品</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《中共中央、国务院转发</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中央宣传部、司法部关于在公民中开展法治宣传教育的第七个五年规划（</w:t>
            </w:r>
            <w:r>
              <w:rPr>
                <w:rFonts w:ascii="仿宋_GB2312" w:eastAsia="仿宋_GB2312" w:hAnsi="宋体" w:hint="eastAsia"/>
                <w:color w:val="000000"/>
                <w:sz w:val="18"/>
                <w:szCs w:val="18"/>
              </w:rPr>
              <w:t>2016</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2020</w:t>
            </w:r>
            <w:r>
              <w:rPr>
                <w:rFonts w:ascii="仿宋_GB2312" w:eastAsia="仿宋_GB2312" w:hAnsi="宋体" w:hint="eastAsia"/>
                <w:color w:val="000000"/>
                <w:sz w:val="18"/>
                <w:szCs w:val="18"/>
              </w:rPr>
              <w:t>年）</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》、省</w:t>
            </w:r>
            <w:r>
              <w:rPr>
                <w:rFonts w:ascii="仿宋_GB2312" w:eastAsia="仿宋_GB2312" w:hAnsi="宋体" w:hint="eastAsia"/>
                <w:color w:val="000000"/>
                <w:sz w:val="18"/>
                <w:szCs w:val="18"/>
              </w:rPr>
              <w:t>、市、区</w:t>
            </w:r>
            <w:r>
              <w:rPr>
                <w:rFonts w:ascii="仿宋_GB2312" w:eastAsia="仿宋_GB2312" w:hAnsi="宋体" w:hint="eastAsia"/>
                <w:color w:val="000000"/>
                <w:sz w:val="18"/>
                <w:szCs w:val="18"/>
              </w:rPr>
              <w:t>“七五”普法规划</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14666F" w:rsidRDefault="0014666F">
            <w:pPr>
              <w:widowControl/>
              <w:jc w:val="left"/>
              <w:textAlignment w:val="center"/>
              <w:rPr>
                <w:rFonts w:ascii="仿宋_GB2312" w:eastAsia="仿宋_GB2312" w:hAnsi="宋体" w:hint="eastAsia"/>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p>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 xml:space="preserve">两微一端  </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900" w:type="dxa"/>
            <w:vMerge/>
            <w:shd w:val="clear" w:color="auto" w:fill="auto"/>
            <w:vAlign w:val="center"/>
          </w:tcPr>
          <w:p w:rsidR="0037444B" w:rsidRDefault="0037444B">
            <w:pPr>
              <w:jc w:val="center"/>
              <w:rPr>
                <w:rFonts w:ascii="仿宋_GB2312" w:eastAsia="仿宋_GB2312" w:hAnsi="宋体"/>
                <w:color w:val="000000"/>
                <w:sz w:val="18"/>
                <w:szCs w:val="18"/>
              </w:rPr>
            </w:pP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对在法治宣传教育工作中做出显著成绩的单位和个人进行表彰奖励</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评选表彰通知；先进集体和个人申报表（空白表）；拟表彰的先进集体先进个人名单；表彰决定</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《中共中央、国务院转发</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中央宣传部、司法部关于在公民中开展法治宣传教育的第七个五年规划（</w:t>
            </w:r>
            <w:r>
              <w:rPr>
                <w:rFonts w:ascii="仿宋_GB2312" w:eastAsia="仿宋_GB2312" w:hAnsi="宋体" w:hint="eastAsia"/>
                <w:color w:val="000000"/>
                <w:sz w:val="18"/>
                <w:szCs w:val="18"/>
              </w:rPr>
              <w:t>2016</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2020</w:t>
            </w:r>
            <w:r>
              <w:rPr>
                <w:rFonts w:ascii="仿宋_GB2312" w:eastAsia="仿宋_GB2312" w:hAnsi="宋体" w:hint="eastAsia"/>
                <w:color w:val="000000"/>
                <w:sz w:val="18"/>
                <w:szCs w:val="18"/>
              </w:rPr>
              <w:t>年）</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》、省</w:t>
            </w:r>
            <w:r>
              <w:rPr>
                <w:rFonts w:ascii="仿宋_GB2312" w:eastAsia="仿宋_GB2312" w:hAnsi="宋体" w:hint="eastAsia"/>
                <w:color w:val="000000"/>
                <w:sz w:val="18"/>
                <w:szCs w:val="18"/>
              </w:rPr>
              <w:t>、市、区</w:t>
            </w:r>
            <w:r>
              <w:rPr>
                <w:rFonts w:ascii="仿宋_GB2312" w:eastAsia="仿宋_GB2312" w:hAnsi="宋体" w:hint="eastAsia"/>
                <w:color w:val="000000"/>
                <w:sz w:val="18"/>
                <w:szCs w:val="18"/>
              </w:rPr>
              <w:t>“七五”普法规划</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w:t>
            </w:r>
          </w:p>
        </w:tc>
        <w:tc>
          <w:tcPr>
            <w:tcW w:w="90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律师</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对没有取得律师执业证书以律师名义从事法律业务行为的处罚</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行政处罚决定或行政处罚决定书</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《律师法》</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司法行政部门</w:t>
            </w:r>
          </w:p>
        </w:tc>
        <w:tc>
          <w:tcPr>
            <w:tcW w:w="1302"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Height w:val="2784"/>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900"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法律援助服务</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给予法律援助决定书；不予法律援助决定书；指派通知书</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江西</w:t>
            </w:r>
            <w:r>
              <w:rPr>
                <w:rFonts w:ascii="仿宋_GB2312" w:eastAsia="仿宋_GB2312" w:hAnsi="宋体" w:hint="eastAsia"/>
                <w:color w:val="000000"/>
                <w:sz w:val="18"/>
                <w:szCs w:val="18"/>
              </w:rPr>
              <w:t>省法律援助条例》</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精准推送</w:t>
            </w:r>
          </w:p>
        </w:tc>
        <w:tc>
          <w:tcPr>
            <w:tcW w:w="540" w:type="dxa"/>
            <w:shd w:val="clear" w:color="auto" w:fill="auto"/>
            <w:vAlign w:val="center"/>
          </w:tcPr>
          <w:p w:rsidR="0037444B" w:rsidRDefault="0037444B">
            <w:pPr>
              <w:jc w:val="center"/>
              <w:rPr>
                <w:rFonts w:ascii="仿宋_GB2312" w:eastAsia="仿宋_GB2312" w:hAnsi="宋体"/>
                <w:color w:val="000000"/>
                <w:sz w:val="18"/>
                <w:szCs w:val="18"/>
              </w:rPr>
            </w:pPr>
          </w:p>
        </w:tc>
        <w:tc>
          <w:tcPr>
            <w:tcW w:w="90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法律援助申请人、受指派的律师事务所或其他组织等</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6</w:t>
            </w:r>
          </w:p>
        </w:tc>
        <w:tc>
          <w:tcPr>
            <w:tcW w:w="900" w:type="dxa"/>
            <w:vMerge w:val="restart"/>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法律援助办案人员办案补贴的审核发放</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案件补贴审核发放表</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江西</w:t>
            </w:r>
            <w:r>
              <w:rPr>
                <w:rFonts w:ascii="仿宋_GB2312" w:eastAsia="仿宋_GB2312" w:hAnsi="宋体" w:hint="eastAsia"/>
                <w:color w:val="000000"/>
                <w:sz w:val="18"/>
                <w:szCs w:val="18"/>
              </w:rPr>
              <w:t>省法律援助条例》</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自收到公开申请之日起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精准推送</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37444B">
            <w:pPr>
              <w:jc w:val="center"/>
              <w:rPr>
                <w:rFonts w:ascii="仿宋_GB2312" w:eastAsia="仿宋_GB2312" w:hAnsi="宋体"/>
                <w:color w:val="000000"/>
                <w:sz w:val="18"/>
                <w:szCs w:val="18"/>
              </w:rPr>
            </w:pPr>
          </w:p>
        </w:tc>
        <w:tc>
          <w:tcPr>
            <w:tcW w:w="90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申请人</w:t>
            </w:r>
          </w:p>
        </w:tc>
        <w:tc>
          <w:tcPr>
            <w:tcW w:w="540" w:type="dxa"/>
            <w:shd w:val="clear" w:color="auto" w:fill="auto"/>
            <w:vAlign w:val="center"/>
          </w:tcPr>
          <w:p w:rsidR="0037444B" w:rsidRDefault="0037444B">
            <w:pPr>
              <w:jc w:val="center"/>
              <w:rPr>
                <w:rFonts w:ascii="仿宋_GB2312" w:eastAsia="仿宋_GB2312" w:hAnsi="宋体"/>
                <w:color w:val="000000"/>
                <w:sz w:val="18"/>
                <w:szCs w:val="18"/>
              </w:rPr>
            </w:pPr>
          </w:p>
        </w:tc>
        <w:tc>
          <w:tcPr>
            <w:tcW w:w="72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900" w:type="dxa"/>
            <w:vMerge/>
            <w:shd w:val="clear" w:color="auto" w:fill="auto"/>
            <w:vAlign w:val="center"/>
          </w:tcPr>
          <w:p w:rsidR="0037444B" w:rsidRDefault="0037444B">
            <w:pPr>
              <w:jc w:val="center"/>
              <w:rPr>
                <w:rFonts w:ascii="仿宋_GB2312" w:eastAsia="仿宋_GB2312" w:hAnsi="宋体"/>
                <w:color w:val="000000"/>
                <w:sz w:val="18"/>
                <w:szCs w:val="18"/>
              </w:rPr>
            </w:pP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对法律援助机构不予援助决定异议的审查</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处理决定书</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江西</w:t>
            </w:r>
            <w:r>
              <w:rPr>
                <w:rFonts w:ascii="仿宋_GB2312" w:eastAsia="仿宋_GB2312" w:hAnsi="宋体" w:hint="eastAsia"/>
                <w:color w:val="000000"/>
                <w:sz w:val="18"/>
                <w:szCs w:val="18"/>
              </w:rPr>
              <w:t>省法律援助条例》</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自收到公开申请之日起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精准推送</w:t>
            </w:r>
          </w:p>
        </w:tc>
        <w:tc>
          <w:tcPr>
            <w:tcW w:w="540" w:type="dxa"/>
            <w:shd w:val="clear" w:color="auto" w:fill="auto"/>
            <w:vAlign w:val="center"/>
          </w:tcPr>
          <w:p w:rsidR="0037444B" w:rsidRDefault="0037444B">
            <w:pPr>
              <w:jc w:val="center"/>
              <w:rPr>
                <w:rFonts w:ascii="仿宋_GB2312" w:eastAsia="仿宋_GB2312" w:hAnsi="宋体"/>
                <w:color w:val="000000"/>
                <w:sz w:val="18"/>
                <w:szCs w:val="18"/>
              </w:rPr>
            </w:pPr>
          </w:p>
        </w:tc>
        <w:tc>
          <w:tcPr>
            <w:tcW w:w="90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申请人</w:t>
            </w:r>
          </w:p>
        </w:tc>
        <w:tc>
          <w:tcPr>
            <w:tcW w:w="540" w:type="dxa"/>
            <w:shd w:val="clear" w:color="auto" w:fill="auto"/>
            <w:vAlign w:val="center"/>
          </w:tcPr>
          <w:p w:rsidR="0037444B" w:rsidRDefault="0037444B">
            <w:pPr>
              <w:jc w:val="center"/>
              <w:rPr>
                <w:rFonts w:ascii="仿宋_GB2312" w:eastAsia="仿宋_GB2312" w:hAnsi="宋体"/>
                <w:color w:val="000000"/>
                <w:sz w:val="18"/>
                <w:szCs w:val="18"/>
              </w:rPr>
            </w:pPr>
          </w:p>
        </w:tc>
        <w:tc>
          <w:tcPr>
            <w:tcW w:w="72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900" w:type="dxa"/>
            <w:vMerge/>
            <w:shd w:val="clear" w:color="auto" w:fill="auto"/>
            <w:vAlign w:val="center"/>
          </w:tcPr>
          <w:p w:rsidR="0037444B" w:rsidRDefault="0037444B">
            <w:pPr>
              <w:jc w:val="center"/>
              <w:rPr>
                <w:rFonts w:ascii="仿宋_GB2312" w:eastAsia="仿宋_GB2312" w:hAnsi="宋体"/>
                <w:color w:val="000000"/>
                <w:sz w:val="18"/>
                <w:szCs w:val="18"/>
              </w:rPr>
            </w:pP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对在法律援助工作中</w:t>
            </w:r>
            <w:proofErr w:type="gramStart"/>
            <w:r>
              <w:rPr>
                <w:rFonts w:ascii="仿宋_GB2312" w:eastAsia="仿宋_GB2312" w:hAnsi="宋体" w:hint="eastAsia"/>
                <w:color w:val="000000"/>
                <w:sz w:val="18"/>
                <w:szCs w:val="18"/>
              </w:rPr>
              <w:t>作出</w:t>
            </w:r>
            <w:proofErr w:type="gramEnd"/>
            <w:r>
              <w:rPr>
                <w:rFonts w:ascii="仿宋_GB2312" w:eastAsia="仿宋_GB2312" w:hAnsi="宋体" w:hint="eastAsia"/>
                <w:color w:val="000000"/>
                <w:sz w:val="18"/>
                <w:szCs w:val="18"/>
              </w:rPr>
              <w:t>突出贡献的组织和个人进行表彰奖励</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评选表彰通知；先进集体和个人申报表（空白表）；拟表彰的先进集体先进个人名单；表彰决定</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江西</w:t>
            </w:r>
            <w:r>
              <w:rPr>
                <w:rFonts w:ascii="仿宋_GB2312" w:eastAsia="仿宋_GB2312" w:hAnsi="宋体" w:hint="eastAsia"/>
                <w:color w:val="000000"/>
                <w:sz w:val="18"/>
                <w:szCs w:val="18"/>
              </w:rPr>
              <w:t>省法律援助条例》</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9</w:t>
            </w:r>
          </w:p>
        </w:tc>
        <w:tc>
          <w:tcPr>
            <w:tcW w:w="900"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行政处罚决定或行政处罚决定书</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江西</w:t>
            </w:r>
            <w:r>
              <w:rPr>
                <w:rFonts w:ascii="仿宋_GB2312" w:eastAsia="仿宋_GB2312" w:hAnsi="宋体" w:hint="eastAsia"/>
                <w:color w:val="000000"/>
                <w:sz w:val="18"/>
                <w:szCs w:val="18"/>
              </w:rPr>
              <w:t>省法律援助条例》</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Pr>
                <w:rFonts w:ascii="仿宋_GB2312" w:eastAsia="仿宋_GB2312" w:hAnsi="宋体" w:hint="eastAsia"/>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r>
              <w:rPr>
                <w:rFonts w:ascii="仿宋_GB2312" w:eastAsia="仿宋_GB2312" w:hAnsi="宋体" w:hint="eastAsia"/>
                <w:color w:val="000000"/>
                <w:sz w:val="18"/>
                <w:szCs w:val="18"/>
              </w:rPr>
              <w:t xml:space="preserve">    </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10</w:t>
            </w:r>
          </w:p>
        </w:tc>
        <w:tc>
          <w:tcPr>
            <w:tcW w:w="900" w:type="dxa"/>
            <w:vMerge w:val="restart"/>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基层</w:t>
            </w:r>
          </w:p>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法律</w:t>
            </w:r>
          </w:p>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服务</w:t>
            </w: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对基层法律服务所、基层法律服务工作者违法违规行为的处罚</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行政处罚决定或行政处罚决定书</w:t>
            </w:r>
          </w:p>
        </w:tc>
        <w:tc>
          <w:tcPr>
            <w:tcW w:w="2835"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《基层法律服务所管理办法》、《基层法律服务工作者管理办法》</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w:t>
            </w:r>
            <w:r>
              <w:rPr>
                <w:rFonts w:ascii="仿宋_GB2312" w:eastAsia="仿宋_GB2312" w:hAnsi="宋体"/>
                <w:color w:val="000000"/>
                <w:sz w:val="18"/>
                <w:szCs w:val="18"/>
              </w:rPr>
              <w:t>两微一端</w:t>
            </w:r>
            <w:r>
              <w:rPr>
                <w:rFonts w:ascii="仿宋_GB2312" w:eastAsia="仿宋_GB2312" w:hAnsi="宋体" w:hint="eastAsia"/>
                <w:color w:val="000000"/>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1</w:t>
            </w:r>
            <w:r>
              <w:rPr>
                <w:rFonts w:ascii="仿宋_GB2312" w:eastAsia="仿宋_GB2312" w:hAnsi="宋体" w:hint="eastAsia"/>
                <w:color w:val="000000"/>
                <w:sz w:val="18"/>
                <w:szCs w:val="18"/>
              </w:rPr>
              <w:t>1</w:t>
            </w:r>
          </w:p>
        </w:tc>
        <w:tc>
          <w:tcPr>
            <w:tcW w:w="900" w:type="dxa"/>
            <w:vMerge/>
            <w:shd w:val="clear" w:color="auto" w:fill="auto"/>
            <w:vAlign w:val="center"/>
          </w:tcPr>
          <w:p w:rsidR="0037444B" w:rsidRDefault="0037444B">
            <w:pPr>
              <w:jc w:val="center"/>
              <w:rPr>
                <w:rFonts w:ascii="仿宋_GB2312" w:eastAsia="仿宋_GB2312" w:hAnsi="宋体"/>
                <w:color w:val="000000"/>
                <w:sz w:val="18"/>
                <w:szCs w:val="18"/>
              </w:rPr>
            </w:pPr>
          </w:p>
        </w:tc>
        <w:tc>
          <w:tcPr>
            <w:tcW w:w="1440" w:type="dxa"/>
            <w:shd w:val="clear" w:color="auto" w:fill="auto"/>
            <w:vAlign w:val="center"/>
          </w:tcPr>
          <w:p w:rsidR="0037444B" w:rsidRDefault="0014666F">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对基层法律服务所、基层法律服务工作者进行表彰奖励</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评选表彰通知；先进集体和个人申报表（空白表）；拟表彰的先进集体先进个人名单；表彰决定</w:t>
            </w:r>
          </w:p>
        </w:tc>
        <w:tc>
          <w:tcPr>
            <w:tcW w:w="2835"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《基层法律服务所管理办法》、《基层法律服务工作者管理办法》</w:t>
            </w:r>
          </w:p>
        </w:tc>
        <w:tc>
          <w:tcPr>
            <w:tcW w:w="1559" w:type="dxa"/>
            <w:shd w:val="clear" w:color="auto" w:fill="auto"/>
            <w:vAlign w:val="center"/>
          </w:tcPr>
          <w:p w:rsidR="0037444B" w:rsidRDefault="0014666F">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1134"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司法行政部门</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sz w:val="18"/>
                <w:szCs w:val="18"/>
              </w:rPr>
            </w:pPr>
          </w:p>
        </w:tc>
      </w:tr>
      <w:tr w:rsidR="0037444B" w:rsidTr="0014666F">
        <w:trPr>
          <w:cantSplit/>
          <w:trHeight w:val="90"/>
        </w:trPr>
        <w:tc>
          <w:tcPr>
            <w:tcW w:w="540" w:type="dxa"/>
            <w:shd w:val="clear" w:color="auto" w:fill="auto"/>
            <w:vAlign w:val="center"/>
          </w:tcPr>
          <w:p w:rsidR="0037444B" w:rsidRDefault="0014666F">
            <w:pPr>
              <w:widowControl/>
              <w:jc w:val="center"/>
              <w:textAlignment w:val="center"/>
              <w:rPr>
                <w:rFonts w:ascii="仿宋_GB2312" w:eastAsia="仿宋_GB2312" w:hAnsi="宋体"/>
                <w:sz w:val="18"/>
                <w:szCs w:val="18"/>
              </w:rPr>
            </w:pPr>
            <w:r>
              <w:rPr>
                <w:rFonts w:ascii="仿宋_GB2312" w:eastAsia="仿宋_GB2312" w:hAnsi="宋体" w:hint="eastAsia"/>
                <w:sz w:val="18"/>
                <w:szCs w:val="18"/>
              </w:rPr>
              <w:lastRenderedPageBreak/>
              <w:t>1</w:t>
            </w:r>
            <w:r>
              <w:rPr>
                <w:rFonts w:ascii="仿宋_GB2312" w:eastAsia="仿宋_GB2312" w:hAnsi="宋体" w:hint="eastAsia"/>
                <w:sz w:val="18"/>
                <w:szCs w:val="18"/>
              </w:rPr>
              <w:t>2</w:t>
            </w:r>
          </w:p>
        </w:tc>
        <w:tc>
          <w:tcPr>
            <w:tcW w:w="900" w:type="dxa"/>
            <w:shd w:val="clear" w:color="auto" w:fill="auto"/>
            <w:vAlign w:val="center"/>
          </w:tcPr>
          <w:p w:rsidR="0037444B" w:rsidRDefault="0014666F">
            <w:pPr>
              <w:rPr>
                <w:rFonts w:ascii="仿宋_GB2312" w:eastAsia="仿宋_GB2312" w:hAnsi="宋体"/>
                <w:sz w:val="18"/>
                <w:szCs w:val="18"/>
              </w:rPr>
            </w:pPr>
            <w:r>
              <w:rPr>
                <w:rFonts w:ascii="仿宋_GB2312" w:eastAsia="仿宋_GB2312" w:hAnsi="宋体" w:hint="eastAsia"/>
                <w:sz w:val="18"/>
                <w:szCs w:val="18"/>
              </w:rPr>
              <w:t>人民调解</w:t>
            </w:r>
          </w:p>
        </w:tc>
        <w:tc>
          <w:tcPr>
            <w:tcW w:w="1440" w:type="dxa"/>
            <w:shd w:val="clear" w:color="auto" w:fill="auto"/>
            <w:vAlign w:val="center"/>
          </w:tcPr>
          <w:p w:rsidR="0037444B" w:rsidRDefault="0014666F">
            <w:pPr>
              <w:widowControl/>
              <w:textAlignment w:val="center"/>
              <w:rPr>
                <w:rFonts w:ascii="仿宋_GB2312" w:eastAsia="仿宋_GB2312" w:hAnsi="宋体"/>
                <w:sz w:val="18"/>
                <w:szCs w:val="18"/>
              </w:rPr>
            </w:pPr>
            <w:r>
              <w:rPr>
                <w:rFonts w:ascii="仿宋_GB2312" w:eastAsia="仿宋_GB2312" w:hAnsi="宋体" w:hint="eastAsia"/>
                <w:sz w:val="18"/>
                <w:szCs w:val="18"/>
              </w:rPr>
              <w:t>对有突出贡献的人民调解委员会和人民调解员按照国家规定给予表彰奖励</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sz w:val="18"/>
                <w:szCs w:val="18"/>
              </w:rPr>
            </w:pPr>
            <w:r>
              <w:rPr>
                <w:rFonts w:ascii="仿宋_GB2312" w:eastAsia="仿宋_GB2312" w:hAnsi="宋体" w:hint="eastAsia"/>
                <w:sz w:val="18"/>
                <w:szCs w:val="18"/>
              </w:rPr>
              <w:t>评选表彰通知；先进集体和个人申报表（空白表）；拟表彰的先进集体先进个人名单；</w:t>
            </w:r>
          </w:p>
          <w:p w:rsidR="0037444B" w:rsidRDefault="0014666F">
            <w:pPr>
              <w:tabs>
                <w:tab w:val="center" w:pos="4153"/>
                <w:tab w:val="right" w:pos="8306"/>
              </w:tabs>
              <w:snapToGrid w:val="0"/>
              <w:spacing w:line="360" w:lineRule="auto"/>
              <w:rPr>
                <w:rFonts w:ascii="仿宋_GB2312" w:eastAsia="仿宋_GB2312" w:hAnsi="宋体"/>
                <w:sz w:val="18"/>
                <w:szCs w:val="18"/>
              </w:rPr>
            </w:pPr>
            <w:r>
              <w:rPr>
                <w:rFonts w:ascii="仿宋_GB2312" w:eastAsia="仿宋_GB2312" w:hAnsi="宋体" w:hint="eastAsia"/>
                <w:sz w:val="18"/>
                <w:szCs w:val="18"/>
              </w:rPr>
              <w:t>表彰决定</w:t>
            </w:r>
          </w:p>
        </w:tc>
        <w:tc>
          <w:tcPr>
            <w:tcW w:w="2835" w:type="dxa"/>
            <w:shd w:val="clear" w:color="auto" w:fill="auto"/>
            <w:vAlign w:val="center"/>
          </w:tcPr>
          <w:p w:rsidR="0037444B" w:rsidRDefault="0014666F">
            <w:pPr>
              <w:rPr>
                <w:rFonts w:ascii="仿宋_GB2312" w:eastAsia="仿宋_GB2312" w:hAnsi="宋体"/>
                <w:sz w:val="18"/>
                <w:szCs w:val="18"/>
              </w:rPr>
            </w:pPr>
            <w:r>
              <w:rPr>
                <w:rFonts w:ascii="仿宋_GB2312" w:eastAsia="仿宋_GB2312" w:hAnsi="宋体" w:hint="eastAsia"/>
                <w:sz w:val="18"/>
                <w:szCs w:val="18"/>
              </w:rPr>
              <w:t>《人民调解法》、《</w:t>
            </w:r>
            <w:r>
              <w:rPr>
                <w:rFonts w:ascii="仿宋_GB2312" w:eastAsia="仿宋_GB2312" w:hAnsi="宋体" w:hint="eastAsia"/>
                <w:sz w:val="18"/>
                <w:szCs w:val="18"/>
              </w:rPr>
              <w:t>江西</w:t>
            </w:r>
            <w:r>
              <w:rPr>
                <w:rFonts w:ascii="仿宋_GB2312" w:eastAsia="仿宋_GB2312" w:hAnsi="宋体" w:hint="eastAsia"/>
                <w:sz w:val="18"/>
                <w:szCs w:val="18"/>
              </w:rPr>
              <w:t>省人民调解条例》</w:t>
            </w:r>
          </w:p>
        </w:tc>
        <w:tc>
          <w:tcPr>
            <w:tcW w:w="1559" w:type="dxa"/>
            <w:shd w:val="clear" w:color="auto" w:fill="auto"/>
            <w:vAlign w:val="center"/>
          </w:tcPr>
          <w:p w:rsidR="0037444B" w:rsidRDefault="0014666F">
            <w:pPr>
              <w:rPr>
                <w:rFonts w:ascii="仿宋_GB2312" w:eastAsia="仿宋_GB2312" w:hAnsi="宋体"/>
                <w:sz w:val="18"/>
                <w:szCs w:val="18"/>
              </w:rPr>
            </w:pPr>
            <w:r>
              <w:rPr>
                <w:rFonts w:ascii="仿宋_GB2312" w:eastAsia="仿宋_GB2312" w:hAnsi="宋体" w:hint="eastAsia"/>
                <w:sz w:val="18"/>
                <w:szCs w:val="18"/>
              </w:rPr>
              <w:t>自制作或获取该信息之日起</w:t>
            </w:r>
            <w:r>
              <w:rPr>
                <w:rFonts w:ascii="仿宋_GB2312" w:eastAsia="仿宋_GB2312" w:hAnsi="宋体" w:hint="eastAsia"/>
                <w:sz w:val="18"/>
                <w:szCs w:val="18"/>
              </w:rPr>
              <w:t>20</w:t>
            </w:r>
            <w:r>
              <w:rPr>
                <w:rFonts w:ascii="仿宋_GB2312" w:eastAsia="仿宋_GB2312" w:hAnsi="宋体" w:hint="eastAsia"/>
                <w:sz w:val="18"/>
                <w:szCs w:val="18"/>
              </w:rPr>
              <w:t>个工作日内公开</w:t>
            </w:r>
          </w:p>
        </w:tc>
        <w:tc>
          <w:tcPr>
            <w:tcW w:w="1134" w:type="dxa"/>
            <w:shd w:val="clear" w:color="auto" w:fill="auto"/>
            <w:vAlign w:val="center"/>
          </w:tcPr>
          <w:p w:rsidR="0037444B" w:rsidRDefault="0014666F">
            <w:pPr>
              <w:jc w:val="center"/>
              <w:rPr>
                <w:rFonts w:ascii="仿宋_GB2312" w:eastAsia="仿宋_GB2312" w:hAnsi="宋体"/>
                <w:sz w:val="18"/>
                <w:szCs w:val="18"/>
              </w:rPr>
            </w:pPr>
            <w:r>
              <w:rPr>
                <w:rFonts w:ascii="仿宋_GB2312" w:eastAsia="仿宋_GB2312" w:hAnsi="宋体" w:hint="eastAsia"/>
                <w:sz w:val="18"/>
                <w:szCs w:val="18"/>
              </w:rPr>
              <w:t>司法行政部门</w:t>
            </w:r>
          </w:p>
        </w:tc>
        <w:tc>
          <w:tcPr>
            <w:tcW w:w="1302" w:type="dxa"/>
            <w:shd w:val="clear" w:color="auto" w:fill="auto"/>
            <w:vAlign w:val="center"/>
          </w:tcPr>
          <w:p w:rsidR="0037444B" w:rsidRDefault="0014666F">
            <w:pPr>
              <w:widowControl/>
              <w:jc w:val="left"/>
              <w:textAlignment w:val="center"/>
              <w:rPr>
                <w:rFonts w:ascii="仿宋_GB2312" w:eastAsia="仿宋_GB2312" w:hAnsi="宋体"/>
                <w:sz w:val="18"/>
                <w:szCs w:val="18"/>
              </w:rPr>
            </w:pPr>
            <w:r>
              <w:rPr>
                <w:rFonts w:ascii="仿宋_GB2312" w:eastAsia="仿宋_GB2312" w:hAnsi="宋体"/>
                <w:sz w:val="18"/>
                <w:szCs w:val="18"/>
              </w:rPr>
              <w:t>■</w:t>
            </w:r>
            <w:r>
              <w:rPr>
                <w:rFonts w:ascii="仿宋_GB2312" w:eastAsia="仿宋_GB2312" w:hAnsi="宋体"/>
                <w:sz w:val="18"/>
                <w:szCs w:val="18"/>
              </w:rPr>
              <w:t>政府网站</w:t>
            </w:r>
            <w:r>
              <w:rPr>
                <w:rFonts w:ascii="仿宋_GB2312" w:eastAsia="仿宋_GB2312" w:hAnsi="宋体"/>
                <w:sz w:val="18"/>
                <w:szCs w:val="18"/>
              </w:rPr>
              <w:t xml:space="preserve">   </w:t>
            </w:r>
            <w:r>
              <w:rPr>
                <w:rFonts w:ascii="仿宋_GB2312" w:eastAsia="仿宋_GB2312" w:hAnsi="宋体"/>
                <w:sz w:val="18"/>
                <w:szCs w:val="18"/>
              </w:rPr>
              <w:t>■</w:t>
            </w:r>
            <w:r>
              <w:rPr>
                <w:rFonts w:ascii="仿宋_GB2312" w:eastAsia="仿宋_GB2312" w:hAnsi="宋体"/>
                <w:sz w:val="18"/>
                <w:szCs w:val="18"/>
              </w:rPr>
              <w:t>两微一端</w:t>
            </w:r>
            <w:r>
              <w:rPr>
                <w:rFonts w:ascii="仿宋_GB2312" w:eastAsia="仿宋_GB2312" w:hAnsi="宋体"/>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sz w:val="18"/>
                <w:szCs w:val="18"/>
              </w:rPr>
            </w:pPr>
            <w:r>
              <w:rPr>
                <w:rFonts w:ascii="仿宋_GB2312" w:eastAsia="仿宋_GB2312" w:hAnsi="宋体" w:hint="eastAsia"/>
                <w:sz w:val="18"/>
                <w:szCs w:val="18"/>
              </w:rPr>
              <w:t>√</w:t>
            </w:r>
          </w:p>
        </w:tc>
        <w:tc>
          <w:tcPr>
            <w:tcW w:w="900" w:type="dxa"/>
            <w:shd w:val="clear" w:color="auto" w:fill="auto"/>
            <w:vAlign w:val="center"/>
          </w:tcPr>
          <w:p w:rsidR="0037444B" w:rsidRDefault="0037444B">
            <w:pPr>
              <w:jc w:val="center"/>
              <w:rPr>
                <w:rFonts w:ascii="仿宋_GB2312" w:eastAsia="仿宋_GB2312" w:hAnsi="宋体"/>
                <w:sz w:val="18"/>
                <w:szCs w:val="18"/>
              </w:rPr>
            </w:pPr>
          </w:p>
        </w:tc>
        <w:tc>
          <w:tcPr>
            <w:tcW w:w="540" w:type="dxa"/>
            <w:shd w:val="clear" w:color="auto" w:fill="auto"/>
            <w:vAlign w:val="center"/>
          </w:tcPr>
          <w:p w:rsidR="0037444B" w:rsidRDefault="0014666F">
            <w:pPr>
              <w:jc w:val="center"/>
              <w:rPr>
                <w:rFonts w:ascii="仿宋_GB2312" w:eastAsia="仿宋_GB2312" w:hAnsi="宋体"/>
                <w:sz w:val="18"/>
                <w:szCs w:val="18"/>
              </w:rPr>
            </w:pPr>
            <w:r>
              <w:rPr>
                <w:rFonts w:ascii="仿宋_GB2312" w:eastAsia="仿宋_GB2312" w:hAnsi="宋体" w:hint="eastAsia"/>
                <w:sz w:val="18"/>
                <w:szCs w:val="18"/>
              </w:rPr>
              <w:t>√</w:t>
            </w:r>
          </w:p>
        </w:tc>
        <w:tc>
          <w:tcPr>
            <w:tcW w:w="720" w:type="dxa"/>
            <w:shd w:val="clear" w:color="auto" w:fill="auto"/>
            <w:vAlign w:val="center"/>
          </w:tcPr>
          <w:p w:rsidR="0037444B" w:rsidRDefault="0037444B">
            <w:pPr>
              <w:jc w:val="center"/>
              <w:rPr>
                <w:rFonts w:ascii="仿宋_GB2312" w:eastAsia="仿宋_GB2312" w:hAnsi="宋体"/>
                <w:sz w:val="18"/>
                <w:szCs w:val="18"/>
              </w:rPr>
            </w:pPr>
          </w:p>
        </w:tc>
        <w:tc>
          <w:tcPr>
            <w:tcW w:w="540" w:type="dxa"/>
            <w:shd w:val="clear" w:color="auto" w:fill="auto"/>
            <w:vAlign w:val="center"/>
          </w:tcPr>
          <w:p w:rsidR="0037444B" w:rsidRDefault="0014666F">
            <w:pPr>
              <w:jc w:val="center"/>
              <w:rPr>
                <w:rFonts w:ascii="仿宋_GB2312" w:eastAsia="仿宋_GB2312" w:hAnsi="宋体"/>
                <w:sz w:val="18"/>
                <w:szCs w:val="18"/>
              </w:rPr>
            </w:pPr>
            <w:r>
              <w:rPr>
                <w:rFonts w:ascii="仿宋_GB2312" w:eastAsia="仿宋_GB2312" w:hAnsi="宋体" w:hint="eastAsia"/>
                <w:sz w:val="18"/>
                <w:szCs w:val="18"/>
              </w:rPr>
              <w:t>√</w:t>
            </w:r>
          </w:p>
        </w:tc>
        <w:tc>
          <w:tcPr>
            <w:tcW w:w="720" w:type="dxa"/>
            <w:shd w:val="clear" w:color="auto" w:fill="auto"/>
            <w:vAlign w:val="center"/>
          </w:tcPr>
          <w:p w:rsidR="0037444B" w:rsidRDefault="0037444B">
            <w:pPr>
              <w:jc w:val="center"/>
              <w:rPr>
                <w:rFonts w:ascii="仿宋_GB2312" w:eastAsia="仿宋_GB2312" w:hAnsi="宋体"/>
                <w:sz w:val="18"/>
                <w:szCs w:val="18"/>
              </w:rPr>
            </w:pPr>
          </w:p>
        </w:tc>
      </w:tr>
      <w:tr w:rsidR="0037444B" w:rsidTr="0014666F">
        <w:trPr>
          <w:cantSplit/>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1</w:t>
            </w:r>
            <w:r>
              <w:rPr>
                <w:rFonts w:ascii="仿宋_GB2312" w:eastAsia="仿宋_GB2312" w:hAnsi="宋体" w:hint="eastAsia"/>
                <w:color w:val="000000" w:themeColor="text1"/>
                <w:sz w:val="18"/>
                <w:szCs w:val="18"/>
              </w:rPr>
              <w:t>3</w:t>
            </w:r>
          </w:p>
        </w:tc>
        <w:tc>
          <w:tcPr>
            <w:tcW w:w="90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法律咨询</w:t>
            </w:r>
          </w:p>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服务</w:t>
            </w:r>
          </w:p>
        </w:tc>
        <w:tc>
          <w:tcPr>
            <w:tcW w:w="1440" w:type="dxa"/>
            <w:shd w:val="clear" w:color="auto" w:fill="auto"/>
            <w:vAlign w:val="center"/>
          </w:tcPr>
          <w:p w:rsidR="0037444B" w:rsidRDefault="0014666F">
            <w:pPr>
              <w:widowControl/>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公共法律服务实体平台、网络平台咨询服务</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公共法律服务实体、网络平台法律咨询服务指南</w:t>
            </w:r>
          </w:p>
        </w:tc>
        <w:tc>
          <w:tcPr>
            <w:tcW w:w="2835"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《政府信息公开条例》</w:t>
            </w:r>
          </w:p>
        </w:tc>
        <w:tc>
          <w:tcPr>
            <w:tcW w:w="1559" w:type="dxa"/>
            <w:shd w:val="clear" w:color="auto" w:fill="auto"/>
            <w:vAlign w:val="center"/>
          </w:tcPr>
          <w:p w:rsidR="0037444B" w:rsidRDefault="0014666F">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自制作或获取该信息之日起</w:t>
            </w:r>
            <w:r>
              <w:rPr>
                <w:rFonts w:ascii="仿宋_GB2312" w:eastAsia="仿宋_GB2312" w:hAnsi="宋体" w:hint="eastAsia"/>
                <w:color w:val="000000" w:themeColor="text1"/>
                <w:sz w:val="18"/>
                <w:szCs w:val="18"/>
              </w:rPr>
              <w:t>20</w:t>
            </w:r>
            <w:r>
              <w:rPr>
                <w:rFonts w:ascii="仿宋_GB2312" w:eastAsia="仿宋_GB2312" w:hAnsi="宋体" w:hint="eastAsia"/>
                <w:color w:val="000000" w:themeColor="text1"/>
                <w:sz w:val="18"/>
                <w:szCs w:val="18"/>
              </w:rPr>
              <w:t>个工作日内公开</w:t>
            </w:r>
          </w:p>
        </w:tc>
        <w:tc>
          <w:tcPr>
            <w:tcW w:w="1134" w:type="dxa"/>
            <w:shd w:val="clear" w:color="auto" w:fill="auto"/>
            <w:vAlign w:val="center"/>
          </w:tcPr>
          <w:p w:rsidR="0037444B" w:rsidRDefault="0014666F">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司法行政部门、公共法律服务中心、公共法律服务工作站</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r>
              <w:rPr>
                <w:rFonts w:ascii="仿宋_GB2312" w:eastAsia="仿宋_GB2312" w:hAnsi="宋体" w:hint="eastAsia"/>
                <w:color w:val="000000" w:themeColor="text1"/>
                <w:sz w:val="18"/>
                <w:szCs w:val="18"/>
              </w:rPr>
              <w:t xml:space="preserve"> </w:t>
            </w:r>
            <w:r>
              <w:rPr>
                <w:rFonts w:ascii="仿宋_GB2312" w:eastAsia="仿宋_GB2312" w:hAnsi="宋体" w:hint="eastAsia"/>
                <w:color w:val="000000" w:themeColor="text1"/>
                <w:sz w:val="18"/>
                <w:szCs w:val="18"/>
              </w:rPr>
              <w:t>■公开查阅点</w:t>
            </w:r>
            <w:r>
              <w:rPr>
                <w:rFonts w:ascii="仿宋_GB2312" w:eastAsia="仿宋_GB2312" w:hAnsi="宋体" w:hint="eastAsia"/>
                <w:color w:val="000000" w:themeColor="text1"/>
                <w:sz w:val="18"/>
                <w:szCs w:val="18"/>
              </w:rPr>
              <w:t xml:space="preserve">  </w:t>
            </w: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themeColor="text1"/>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themeColor="text1"/>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72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r>
      <w:tr w:rsidR="0037444B" w:rsidTr="0014666F">
        <w:trPr>
          <w:cantSplit/>
          <w:trHeight w:val="3419"/>
        </w:trPr>
        <w:tc>
          <w:tcPr>
            <w:tcW w:w="540" w:type="dxa"/>
            <w:shd w:val="clear" w:color="auto" w:fill="auto"/>
            <w:vAlign w:val="center"/>
          </w:tcPr>
          <w:p w:rsidR="0037444B" w:rsidRDefault="0014666F">
            <w:pPr>
              <w:widowControl/>
              <w:jc w:val="center"/>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1</w:t>
            </w:r>
            <w:r>
              <w:rPr>
                <w:rFonts w:ascii="仿宋_GB2312" w:eastAsia="仿宋_GB2312" w:hAnsi="宋体" w:hint="eastAsia"/>
                <w:color w:val="000000" w:themeColor="text1"/>
                <w:sz w:val="18"/>
                <w:szCs w:val="18"/>
              </w:rPr>
              <w:t>4</w:t>
            </w:r>
          </w:p>
        </w:tc>
        <w:tc>
          <w:tcPr>
            <w:tcW w:w="90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公共法律服务平台</w:t>
            </w:r>
          </w:p>
        </w:tc>
        <w:tc>
          <w:tcPr>
            <w:tcW w:w="1440" w:type="dxa"/>
            <w:shd w:val="clear" w:color="auto" w:fill="auto"/>
            <w:vAlign w:val="center"/>
          </w:tcPr>
          <w:p w:rsidR="0037444B" w:rsidRDefault="0014666F">
            <w:pPr>
              <w:widowControl/>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公共法律服务实体、网络平台信息</w:t>
            </w:r>
          </w:p>
        </w:tc>
        <w:tc>
          <w:tcPr>
            <w:tcW w:w="1810" w:type="dxa"/>
            <w:shd w:val="clear" w:color="auto" w:fill="auto"/>
            <w:vAlign w:val="center"/>
          </w:tcPr>
          <w:p w:rsidR="0037444B" w:rsidRDefault="0014666F">
            <w:pPr>
              <w:tabs>
                <w:tab w:val="center" w:pos="4153"/>
                <w:tab w:val="right" w:pos="8306"/>
              </w:tabs>
              <w:snapToGrid w:val="0"/>
              <w:spacing w:line="360" w:lineRule="auto"/>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公共法律服务平台建设相关规划；公共法律服务中心、工作站具体地址；中国法律服务网和</w:t>
            </w:r>
            <w:r>
              <w:rPr>
                <w:rFonts w:ascii="仿宋_GB2312" w:eastAsia="仿宋_GB2312" w:hAnsi="宋体" w:hint="eastAsia"/>
                <w:color w:val="000000" w:themeColor="text1"/>
                <w:sz w:val="18"/>
                <w:szCs w:val="18"/>
              </w:rPr>
              <w:t>江西省</w:t>
            </w:r>
            <w:r>
              <w:rPr>
                <w:rFonts w:ascii="仿宋_GB2312" w:eastAsia="仿宋_GB2312" w:hAnsi="宋体" w:hint="eastAsia"/>
                <w:color w:val="000000" w:themeColor="text1"/>
                <w:sz w:val="18"/>
                <w:szCs w:val="18"/>
              </w:rPr>
              <w:t>法律服务网网址；</w:t>
            </w:r>
            <w:r>
              <w:rPr>
                <w:rFonts w:ascii="仿宋_GB2312" w:eastAsia="仿宋_GB2312" w:hAnsi="宋体" w:hint="eastAsia"/>
                <w:color w:val="000000" w:themeColor="text1"/>
                <w:sz w:val="18"/>
                <w:szCs w:val="18"/>
              </w:rPr>
              <w:t>实体平台和网络</w:t>
            </w:r>
            <w:r>
              <w:rPr>
                <w:rFonts w:ascii="仿宋_GB2312" w:eastAsia="仿宋_GB2312" w:hAnsi="宋体" w:hint="eastAsia"/>
                <w:color w:val="000000" w:themeColor="text1"/>
                <w:sz w:val="18"/>
                <w:szCs w:val="18"/>
              </w:rPr>
              <w:t>平台提供的公共法律服务事项清单及服务指南</w:t>
            </w:r>
          </w:p>
        </w:tc>
        <w:tc>
          <w:tcPr>
            <w:tcW w:w="2835"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《政府信息公开条例》</w:t>
            </w:r>
          </w:p>
        </w:tc>
        <w:tc>
          <w:tcPr>
            <w:tcW w:w="1559" w:type="dxa"/>
            <w:shd w:val="clear" w:color="auto" w:fill="auto"/>
            <w:vAlign w:val="center"/>
          </w:tcPr>
          <w:p w:rsidR="0037444B" w:rsidRDefault="0014666F">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自制作或获取该信息之日起</w:t>
            </w:r>
            <w:r>
              <w:rPr>
                <w:rFonts w:ascii="仿宋_GB2312" w:eastAsia="仿宋_GB2312" w:hAnsi="宋体" w:hint="eastAsia"/>
                <w:color w:val="000000" w:themeColor="text1"/>
                <w:sz w:val="18"/>
                <w:szCs w:val="18"/>
              </w:rPr>
              <w:t>20</w:t>
            </w:r>
            <w:r>
              <w:rPr>
                <w:rFonts w:ascii="仿宋_GB2312" w:eastAsia="仿宋_GB2312" w:hAnsi="宋体" w:hint="eastAsia"/>
                <w:color w:val="000000" w:themeColor="text1"/>
                <w:sz w:val="18"/>
                <w:szCs w:val="18"/>
              </w:rPr>
              <w:t>个工作日内公开</w:t>
            </w:r>
          </w:p>
        </w:tc>
        <w:tc>
          <w:tcPr>
            <w:tcW w:w="1134" w:type="dxa"/>
            <w:shd w:val="clear" w:color="auto" w:fill="auto"/>
            <w:vAlign w:val="center"/>
          </w:tcPr>
          <w:p w:rsidR="0037444B" w:rsidRDefault="0014666F">
            <w:pPr>
              <w:rPr>
                <w:rFonts w:ascii="仿宋_GB2312" w:eastAsia="仿宋_GB2312" w:hAnsi="宋体"/>
                <w:color w:val="000000" w:themeColor="text1"/>
                <w:sz w:val="18"/>
                <w:szCs w:val="18"/>
              </w:rPr>
            </w:pPr>
            <w:r>
              <w:rPr>
                <w:rFonts w:ascii="仿宋_GB2312" w:eastAsia="仿宋_GB2312" w:hAnsi="宋体" w:hint="eastAsia"/>
                <w:color w:val="000000"/>
                <w:sz w:val="18"/>
                <w:szCs w:val="18"/>
              </w:rPr>
              <w:t>区司法局</w:t>
            </w:r>
          </w:p>
        </w:tc>
        <w:tc>
          <w:tcPr>
            <w:tcW w:w="1302" w:type="dxa"/>
            <w:shd w:val="clear" w:color="auto" w:fill="auto"/>
            <w:vAlign w:val="center"/>
          </w:tcPr>
          <w:p w:rsidR="0037444B" w:rsidRDefault="0014666F">
            <w:pPr>
              <w:widowControl/>
              <w:jc w:val="left"/>
              <w:textAlignment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r>
              <w:rPr>
                <w:rFonts w:ascii="仿宋_GB2312" w:eastAsia="仿宋_GB2312" w:hAnsi="宋体" w:hint="eastAsia"/>
                <w:color w:val="000000" w:themeColor="text1"/>
                <w:sz w:val="18"/>
                <w:szCs w:val="18"/>
              </w:rPr>
              <w:t xml:space="preserve">     </w:t>
            </w:r>
            <w:r>
              <w:rPr>
                <w:rFonts w:ascii="仿宋_GB2312" w:eastAsia="仿宋_GB2312" w:hAnsi="宋体" w:hint="eastAsia"/>
                <w:color w:val="000000" w:themeColor="text1"/>
                <w:sz w:val="18"/>
                <w:szCs w:val="18"/>
              </w:rPr>
              <w:t>■两微一端</w:t>
            </w:r>
            <w:r>
              <w:rPr>
                <w:rFonts w:ascii="仿宋_GB2312" w:eastAsia="仿宋_GB2312" w:hAnsi="宋体" w:hint="eastAsia"/>
                <w:color w:val="000000" w:themeColor="text1"/>
                <w:sz w:val="18"/>
                <w:szCs w:val="18"/>
              </w:rPr>
              <w:t xml:space="preserve">   </w:t>
            </w:r>
          </w:p>
          <w:p w:rsidR="0037444B" w:rsidRDefault="0037444B">
            <w:pPr>
              <w:widowControl/>
              <w:jc w:val="left"/>
              <w:textAlignment w:val="center"/>
              <w:rPr>
                <w:rFonts w:ascii="仿宋_GB2312" w:eastAsia="仿宋_GB2312" w:hAnsi="宋体"/>
                <w:color w:val="000000" w:themeColor="text1"/>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900" w:type="dxa"/>
            <w:shd w:val="clear" w:color="auto" w:fill="auto"/>
            <w:vAlign w:val="center"/>
          </w:tcPr>
          <w:p w:rsidR="0037444B" w:rsidRDefault="0037444B">
            <w:pPr>
              <w:jc w:val="center"/>
              <w:rPr>
                <w:rFonts w:ascii="仿宋_GB2312" w:eastAsia="仿宋_GB2312" w:hAnsi="宋体"/>
                <w:color w:val="000000" w:themeColor="text1"/>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720" w:type="dxa"/>
            <w:shd w:val="clear" w:color="auto" w:fill="auto"/>
            <w:vAlign w:val="center"/>
          </w:tcPr>
          <w:p w:rsidR="0037444B" w:rsidRDefault="0037444B">
            <w:pPr>
              <w:jc w:val="center"/>
              <w:rPr>
                <w:rFonts w:ascii="仿宋_GB2312" w:eastAsia="仿宋_GB2312" w:hAnsi="宋体"/>
                <w:color w:val="000000" w:themeColor="text1"/>
                <w:sz w:val="18"/>
                <w:szCs w:val="18"/>
              </w:rPr>
            </w:pPr>
          </w:p>
        </w:tc>
        <w:tc>
          <w:tcPr>
            <w:tcW w:w="54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c>
          <w:tcPr>
            <w:tcW w:w="720" w:type="dxa"/>
            <w:shd w:val="clear" w:color="auto" w:fill="auto"/>
            <w:vAlign w:val="center"/>
          </w:tcPr>
          <w:p w:rsidR="0037444B" w:rsidRDefault="0014666F">
            <w:pPr>
              <w:jc w:val="cente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w:t>
            </w:r>
          </w:p>
        </w:tc>
      </w:tr>
    </w:tbl>
    <w:p w:rsidR="0037444B" w:rsidRDefault="0037444B"/>
    <w:sectPr w:rsidR="0037444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17177"/>
    <w:rsid w:val="0014666F"/>
    <w:rsid w:val="0037444B"/>
    <w:rsid w:val="011035EE"/>
    <w:rsid w:val="0EDF33FC"/>
    <w:rsid w:val="1B973841"/>
    <w:rsid w:val="71733B17"/>
    <w:rsid w:val="7531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322</Words>
  <Characters>1837</Characters>
  <Application>Microsoft Office Word</Application>
  <DocSecurity>0</DocSecurity>
  <Lines>15</Lines>
  <Paragraphs>4</Paragraphs>
  <ScaleCrop>false</ScaleCrop>
  <Company>Organization</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提拉米苏</dc:creator>
  <cp:lastModifiedBy>Windows 用户</cp:lastModifiedBy>
  <cp:revision>2</cp:revision>
  <cp:lastPrinted>2020-08-13T01:42:00Z</cp:lastPrinted>
  <dcterms:created xsi:type="dcterms:W3CDTF">2020-08-11T07:53:00Z</dcterms:created>
  <dcterms:modified xsi:type="dcterms:W3CDTF">2020-12-18T02:06:00Z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