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471" w:line="225" w:lineRule="auto"/>
        <w:ind w:left="49"/>
        <w:rPr>
          <w:rFonts w:ascii="宋体" w:hAnsi="宋体" w:eastAsia="宋体" w:cs="宋体"/>
          <w:sz w:val="145"/>
          <w:szCs w:val="145"/>
        </w:rPr>
      </w:pPr>
      <w:r>
        <w:pict>
          <v:shape id="_x0000_s1026" o:spid="_x0000_s1026" o:spt="202" type="#_x0000_t202" style="position:absolute;left:0pt;margin-left:0.65pt;margin-top:99.55pt;height:73.2pt;width:379.1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黑体" w:hAnsi="黑体" w:eastAsia="黑体" w:cs="黑体"/>
                      <w:sz w:val="119"/>
                      <w:szCs w:val="119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color w:val="E6006B"/>
                      <w:spacing w:val="-72"/>
                      <w:w w:val="84"/>
                      <w:sz w:val="119"/>
                      <w:szCs w:val="119"/>
                    </w:rPr>
                    <w:t>景德镇银保监分局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color w:val="E6006B"/>
          <w:spacing w:val="-57"/>
          <w:w w:val="55"/>
          <w:position w:val="16"/>
          <w:sz w:val="119"/>
          <w:szCs w:val="119"/>
        </w:rPr>
        <w:t>景德镇市发展和改革委员会</w:t>
      </w:r>
      <w:r>
        <w:rPr>
          <w:rFonts w:ascii="宋体" w:hAnsi="宋体" w:eastAsia="宋体" w:cs="宋体"/>
          <w:b/>
          <w:bCs/>
          <w:color w:val="F10070"/>
          <w:spacing w:val="-57"/>
          <w:w w:val="55"/>
          <w:position w:val="-68"/>
          <w:sz w:val="145"/>
          <w:szCs w:val="145"/>
        </w:rPr>
        <w:t>文件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7" w:line="219" w:lineRule="auto"/>
        <w:ind w:left="241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1"/>
          <w:sz w:val="33"/>
          <w:szCs w:val="33"/>
        </w:rPr>
        <w:t>景发改体改字〔2020〕300号</w:t>
      </w:r>
    </w:p>
    <w:p>
      <w:pPr>
        <w:spacing w:before="134" w:line="60" w:lineRule="exact"/>
        <w:textAlignment w:val="center"/>
      </w:pPr>
      <w:r>
        <w:drawing>
          <wp:inline distT="0" distB="0" distL="0" distR="0">
            <wp:extent cx="575310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3135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关于深入开展“信易贷”工作支持中小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微企业融资的通知</w:t>
      </w:r>
    </w:p>
    <w:bookmarkEnd w:id="0"/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8" w:line="620" w:lineRule="exact"/>
        <w:ind w:left="11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3"/>
          <w:position w:val="21"/>
          <w:sz w:val="33"/>
          <w:szCs w:val="33"/>
        </w:rPr>
        <w:t>各县(市、区)人民政府、园区管委会，市直有关单位，各</w:t>
      </w:r>
    </w:p>
    <w:p>
      <w:pPr>
        <w:spacing w:before="1" w:line="218" w:lineRule="auto"/>
        <w:ind w:left="11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7"/>
          <w:sz w:val="33"/>
          <w:szCs w:val="33"/>
        </w:rPr>
        <w:t>银行机构、非银行金融机构：</w:t>
      </w:r>
    </w:p>
    <w:p>
      <w:pPr>
        <w:spacing w:before="209" w:line="336" w:lineRule="auto"/>
        <w:ind w:left="110" w:right="601" w:firstLine="660"/>
        <w:jc w:val="both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0"/>
          <w:sz w:val="33"/>
          <w:szCs w:val="33"/>
        </w:rPr>
        <w:t>为深入贯彻落实中共中央办公厅、国务院办公厅《关于</w:t>
      </w:r>
      <w:r>
        <w:rPr>
          <w:rFonts w:ascii="宋体" w:hAnsi="宋体" w:eastAsia="宋体" w:cs="宋体"/>
          <w:spacing w:val="7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9"/>
          <w:sz w:val="33"/>
          <w:szCs w:val="33"/>
        </w:rPr>
        <w:t>促进中小企业健康发展的指导意见》、国家发展改</w:t>
      </w:r>
      <w:r>
        <w:rPr>
          <w:rFonts w:ascii="宋体" w:hAnsi="宋体" w:eastAsia="宋体" w:cs="宋体"/>
          <w:spacing w:val="-10"/>
          <w:sz w:val="33"/>
          <w:szCs w:val="33"/>
        </w:rPr>
        <w:t>革委、银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9"/>
          <w:sz w:val="33"/>
          <w:szCs w:val="33"/>
        </w:rPr>
        <w:t>保监会《关于深入开展“信易贷”支持中小微企业</w:t>
      </w:r>
      <w:r>
        <w:rPr>
          <w:rFonts w:ascii="宋体" w:hAnsi="宋体" w:eastAsia="宋体" w:cs="宋体"/>
          <w:spacing w:val="-10"/>
          <w:sz w:val="33"/>
          <w:szCs w:val="33"/>
        </w:rPr>
        <w:t>融资的通</w:t>
      </w:r>
    </w:p>
    <w:p>
      <w:pPr>
        <w:spacing w:line="219" w:lineRule="auto"/>
        <w:ind w:left="11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3"/>
          <w:sz w:val="33"/>
          <w:szCs w:val="33"/>
        </w:rPr>
        <w:t>知》(发改财金〔2019〕1491号)和《江西省发展改革委江</w:t>
      </w:r>
    </w:p>
    <w:p>
      <w:pPr>
        <w:sectPr>
          <w:footerReference r:id="rId5" w:type="default"/>
          <w:pgSz w:w="11910" w:h="16840"/>
          <w:pgMar w:top="1431" w:right="1339" w:bottom="1170" w:left="1509" w:header="0" w:footer="971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357" w:lineRule="auto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西银保监局关于做好“信易贷”支持中小微企业融资</w:t>
      </w:r>
      <w:r>
        <w:rPr>
          <w:rFonts w:ascii="宋体" w:hAnsi="宋体" w:eastAsia="宋体" w:cs="宋体"/>
          <w:spacing w:val="6"/>
          <w:sz w:val="31"/>
          <w:szCs w:val="31"/>
        </w:rPr>
        <w:t>的通知》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5"/>
          <w:sz w:val="31"/>
          <w:szCs w:val="31"/>
        </w:rPr>
        <w:t>(赣发改财金〔2020〕62号)文件精神，全面开展“信易贷”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工作，大力支持中小微企业融资，加快推进全国中小微企业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9"/>
          <w:sz w:val="31"/>
          <w:szCs w:val="31"/>
        </w:rPr>
        <w:t>融资综合信用服务平台(简称：全国“信易贷”平台)在我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8"/>
          <w:sz w:val="31"/>
          <w:szCs w:val="31"/>
        </w:rPr>
        <w:t>市落地见效，助力中小微企业融资，促进全市经济社会高质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量发展，现通知如下：</w:t>
      </w:r>
    </w:p>
    <w:p>
      <w:pPr>
        <w:spacing w:before="225" w:line="222" w:lineRule="auto"/>
        <w:ind w:left="6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一、指导思想</w:t>
      </w:r>
    </w:p>
    <w:p>
      <w:pPr>
        <w:spacing w:before="233" w:line="357" w:lineRule="auto"/>
        <w:ind w:right="253" w:firstLine="61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以习近平总书记在民营企业座谈会上的重要讲话精神为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指引，按照党中央国务院、省委省政府和市委市政</w:t>
      </w:r>
      <w:r>
        <w:rPr>
          <w:rFonts w:ascii="宋体" w:hAnsi="宋体" w:eastAsia="宋体" w:cs="宋体"/>
          <w:spacing w:val="8"/>
          <w:sz w:val="31"/>
          <w:szCs w:val="31"/>
        </w:rPr>
        <w:t>府关于解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决中小微企业融资难、融资贵问题的一系列具体部署，以信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用惠企为重要抓手，加大对诚实守信企业信贷投入，着力</w:t>
      </w:r>
      <w:r>
        <w:rPr>
          <w:rFonts w:ascii="宋体" w:hAnsi="宋体" w:eastAsia="宋体" w:cs="宋体"/>
          <w:spacing w:val="8"/>
          <w:sz w:val="31"/>
          <w:szCs w:val="31"/>
        </w:rPr>
        <w:t>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善企业融资环境，降低企业融资成本，优化营商环境，促进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全市经济高质量跨越式发展。</w:t>
      </w:r>
    </w:p>
    <w:p>
      <w:pPr>
        <w:spacing w:before="245" w:line="222" w:lineRule="auto"/>
        <w:ind w:left="6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二、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基本原则</w:t>
      </w:r>
    </w:p>
    <w:p>
      <w:pPr>
        <w:spacing w:before="222" w:line="364" w:lineRule="auto"/>
        <w:ind w:right="350" w:firstLine="654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“信易贷”工作坚持“政府指导、部门协作、银行参与、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试点先行”原则，做到全市统一管理措施、统一操作程序、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统一质量控制、统一工作进度。</w:t>
      </w:r>
    </w:p>
    <w:p>
      <w:pPr>
        <w:spacing w:before="213" w:line="222" w:lineRule="auto"/>
        <w:ind w:left="6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三、</w:t>
      </w:r>
      <w:r>
        <w:rPr>
          <w:rFonts w:ascii="黑体" w:hAnsi="黑体" w:eastAsia="黑体" w:cs="黑体"/>
          <w:spacing w:val="-8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工作目标</w:t>
      </w:r>
    </w:p>
    <w:p>
      <w:pPr>
        <w:spacing w:before="221" w:line="364" w:lineRule="auto"/>
        <w:ind w:right="290" w:firstLine="61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依托现有国家、省、市信用信息平台，以信用信息</w:t>
      </w:r>
      <w:r>
        <w:rPr>
          <w:rFonts w:ascii="宋体" w:hAnsi="宋体" w:eastAsia="宋体" w:cs="宋体"/>
          <w:spacing w:val="8"/>
          <w:sz w:val="31"/>
          <w:szCs w:val="31"/>
        </w:rPr>
        <w:t>服务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为支撑，强化中小微企业信用信息归集和整合利</w:t>
      </w:r>
      <w:r>
        <w:rPr>
          <w:rFonts w:ascii="宋体" w:hAnsi="宋体" w:eastAsia="宋体" w:cs="宋体"/>
          <w:spacing w:val="7"/>
          <w:sz w:val="31"/>
          <w:szCs w:val="31"/>
        </w:rPr>
        <w:t>用，着力破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解中小微企业信用信息缺失、银企信息不对称等问题。运用</w:t>
      </w:r>
    </w:p>
    <w:p>
      <w:pPr>
        <w:sectPr>
          <w:footerReference r:id="rId6" w:type="default"/>
          <w:pgSz w:w="11910" w:h="16840"/>
          <w:pgMar w:top="1431" w:right="1704" w:bottom="1177" w:left="1650" w:header="0" w:footer="968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358" w:lineRule="auto"/>
        <w:ind w:right="336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信用大数据提升银行审批效率和风险防控水平，打破传统信 贷评审模式，疏通中小微企业融资堵点，助力提升中小微企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业融资能力，实现金融体系和实体经济良性循</w:t>
      </w:r>
      <w:r>
        <w:rPr>
          <w:rFonts w:ascii="宋体" w:hAnsi="宋体" w:eastAsia="宋体" w:cs="宋体"/>
          <w:spacing w:val="-2"/>
          <w:sz w:val="31"/>
          <w:szCs w:val="31"/>
        </w:rPr>
        <w:t>环。</w:t>
      </w:r>
    </w:p>
    <w:p>
      <w:pPr>
        <w:spacing w:before="224" w:line="221" w:lineRule="auto"/>
        <w:ind w:left="71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四、</w:t>
      </w:r>
      <w:r>
        <w:rPr>
          <w:rFonts w:ascii="黑体" w:hAnsi="黑体" w:eastAsia="黑体" w:cs="黑体"/>
          <w:spacing w:val="-7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工作任务</w:t>
      </w:r>
    </w:p>
    <w:p>
      <w:pPr>
        <w:spacing w:before="238" w:line="223" w:lineRule="auto"/>
        <w:ind w:left="8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(一)夯实“信易贷”平台基础工作</w:t>
      </w:r>
    </w:p>
    <w:p>
      <w:pPr>
        <w:spacing w:before="216" w:line="357" w:lineRule="auto"/>
        <w:ind w:right="302" w:firstLine="7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1.入驻全国“信易贷”平台，建立景德镇市</w:t>
      </w:r>
      <w:r>
        <w:rPr>
          <w:rFonts w:ascii="宋体" w:hAnsi="宋体" w:eastAsia="宋体" w:cs="宋体"/>
          <w:spacing w:val="8"/>
          <w:sz w:val="31"/>
          <w:szCs w:val="31"/>
        </w:rPr>
        <w:t>中小微企业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融资信用综合服务平台。先期向全国“信易贷”平台申请开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</w:rPr>
        <w:t>通我市系统管理账号，开通本地金融机构和地方金融组织账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号，帮助其了解平台功能，快速开展信贷业务。下一步，将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我市归集的公共信用信息按照全国“信易贷”平</w:t>
      </w:r>
      <w:r>
        <w:rPr>
          <w:rFonts w:ascii="宋体" w:hAnsi="宋体" w:eastAsia="宋体" w:cs="宋体"/>
          <w:spacing w:val="9"/>
          <w:sz w:val="31"/>
          <w:szCs w:val="31"/>
        </w:rPr>
        <w:t>台技术接口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规范，与全国“信易贷”平台实现互联互通。</w:t>
      </w:r>
    </w:p>
    <w:p>
      <w:pPr>
        <w:spacing w:before="235" w:line="357" w:lineRule="auto"/>
        <w:ind w:firstLine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2.组织各类金融机构和地方金融组织入驻“信易贷”平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8"/>
          <w:sz w:val="31"/>
          <w:szCs w:val="31"/>
        </w:rPr>
        <w:t>台。加大“信易贷”模式的推广力度，全力组织推动我市各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 类银行、保险公司等金融机构和担保公司、小贷公司等“7</w:t>
      </w:r>
      <w:r>
        <w:rPr>
          <w:rFonts w:ascii="宋体" w:hAnsi="宋体" w:eastAsia="宋体" w:cs="宋体"/>
          <w:spacing w:val="4"/>
          <w:sz w:val="31"/>
          <w:szCs w:val="31"/>
        </w:rPr>
        <w:t>+4”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类地方金融组织入驻服务平台，鼓励其创新开发契合我市中小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 </w:t>
      </w:r>
      <w:r>
        <w:rPr>
          <w:rFonts w:ascii="宋体" w:hAnsi="宋体" w:eastAsia="宋体" w:cs="宋体"/>
          <w:spacing w:val="11"/>
          <w:sz w:val="31"/>
          <w:szCs w:val="31"/>
        </w:rPr>
        <w:t>微企业融资需求的“信易贷”产品和服务，在平台上发布金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融产品。</w:t>
      </w:r>
    </w:p>
    <w:p>
      <w:pPr>
        <w:spacing w:before="233" w:line="219" w:lineRule="auto"/>
        <w:ind w:left="66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3.推动有融资需求的中小微企业在“信易贷”平台注册。</w:t>
      </w:r>
    </w:p>
    <w:p>
      <w:pPr>
        <w:spacing w:before="231" w:line="357" w:lineRule="auto"/>
        <w:ind w:right="17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各地各单位、市属国有企业积极发动和推荐所辖行业或领域内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sz w:val="31"/>
          <w:szCs w:val="31"/>
        </w:rPr>
        <w:t>的中小微企业在“信易贷”平台注册，并配合金融部门做好“信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"/>
          <w:sz w:val="31"/>
          <w:szCs w:val="31"/>
        </w:rPr>
        <w:t>易贷”平台功能推介和业务推广。企业自愿办理相</w:t>
      </w:r>
      <w:r>
        <w:rPr>
          <w:rFonts w:ascii="宋体" w:hAnsi="宋体" w:eastAsia="宋体" w:cs="宋体"/>
          <w:spacing w:val="-2"/>
          <w:sz w:val="31"/>
          <w:szCs w:val="31"/>
        </w:rPr>
        <w:t>关注册手续、</w:t>
      </w:r>
    </w:p>
    <w:p>
      <w:pPr>
        <w:sectPr>
          <w:footerReference r:id="rId7" w:type="default"/>
          <w:pgSz w:w="11910" w:h="16840"/>
          <w:pgMar w:top="1431" w:right="1662" w:bottom="1157" w:left="1579" w:header="0" w:footer="949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1460500</wp:posOffset>
            </wp:positionH>
            <wp:positionV relativeFrom="page">
              <wp:posOffset>3650615</wp:posOffset>
            </wp:positionV>
            <wp:extent cx="30162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1621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357" w:lineRule="auto"/>
        <w:ind w:right="117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签署信用承诺书、自主选择信贷产品。注册企业应授权“</w:t>
      </w:r>
      <w:r>
        <w:rPr>
          <w:rFonts w:ascii="宋体" w:hAnsi="宋体" w:eastAsia="宋体" w:cs="宋体"/>
          <w:spacing w:val="1"/>
          <w:sz w:val="31"/>
          <w:szCs w:val="31"/>
        </w:rPr>
        <w:t>信易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贷”平台采集本企业相关信用信息，授权在“信易</w:t>
      </w:r>
      <w:r>
        <w:rPr>
          <w:rFonts w:ascii="宋体" w:hAnsi="宋体" w:eastAsia="宋体" w:cs="宋体"/>
          <w:spacing w:val="-7"/>
          <w:sz w:val="31"/>
          <w:szCs w:val="31"/>
        </w:rPr>
        <w:t>贷”平台上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注册的金融机构、有关政府部门等查询和使用本企业信用信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7"/>
          <w:sz w:val="31"/>
          <w:szCs w:val="31"/>
        </w:rPr>
        <w:t>息。</w:t>
      </w:r>
      <w:r>
        <w:rPr>
          <w:rFonts w:ascii="宋体" w:hAnsi="宋体" w:eastAsia="宋体" w:cs="宋体"/>
          <w:spacing w:val="12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“信易贷”平台注册企业可以采取线上或线下方式签署授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权书。</w:t>
      </w:r>
    </w:p>
    <w:p>
      <w:pPr>
        <w:spacing w:before="236" w:line="223" w:lineRule="auto"/>
        <w:ind w:left="76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(二)推动金融服务和产品创新</w:t>
      </w:r>
    </w:p>
    <w:p>
      <w:pPr>
        <w:spacing w:before="242" w:line="359" w:lineRule="auto"/>
        <w:ind w:right="1231"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4.优化信用类贷款评审制度和流程。鼓励在“信易贷</w:t>
      </w:r>
      <w:r>
        <w:rPr>
          <w:rFonts w:ascii="宋体" w:hAnsi="宋体" w:eastAsia="宋体" w:cs="宋体"/>
          <w:spacing w:val="12"/>
          <w:sz w:val="31"/>
          <w:szCs w:val="31"/>
        </w:rPr>
        <w:t>”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7"/>
          <w:sz w:val="31"/>
          <w:szCs w:val="31"/>
        </w:rPr>
        <w:t>平台注册的金融机构和地方金融组织优化中小微企业信用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"/>
          <w:sz w:val="31"/>
          <w:szCs w:val="31"/>
        </w:rPr>
        <w:t>类融资的评审制度，在风险可控前提下，试行分类授权管理，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对符合产业政策、产品具有核心竞争力、长期能实现盈利、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</w:rPr>
        <w:t>暂时经营困难的企业，不盲目抽贷、断贷、压贷</w:t>
      </w:r>
      <w:r>
        <w:rPr>
          <w:rFonts w:ascii="宋体" w:hAnsi="宋体" w:eastAsia="宋体" w:cs="宋体"/>
          <w:spacing w:val="4"/>
          <w:sz w:val="31"/>
          <w:szCs w:val="31"/>
        </w:rPr>
        <w:t>。鼓励完善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中小微企业信用类融资业务审批流程，充分挖掘“信</w:t>
      </w:r>
      <w:r>
        <w:rPr>
          <w:rFonts w:ascii="宋体" w:hAnsi="宋体" w:eastAsia="宋体" w:cs="宋体"/>
          <w:spacing w:val="7"/>
          <w:sz w:val="31"/>
          <w:szCs w:val="31"/>
        </w:rPr>
        <w:t>易贷”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7"/>
          <w:sz w:val="31"/>
          <w:szCs w:val="31"/>
        </w:rPr>
        <w:t>平台信用数据的分析评价作用，推广系统自动审批，缩短办理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4"/>
          <w:sz w:val="31"/>
          <w:szCs w:val="31"/>
        </w:rPr>
        <w:t>时间，提高金融服务效率。</w:t>
      </w:r>
    </w:p>
    <w:p>
      <w:pPr>
        <w:spacing w:before="202" w:line="219" w:lineRule="auto"/>
        <w:ind w:left="620"/>
        <w:rPr>
          <w:rFonts w:ascii="宋体" w:hAnsi="宋体" w:eastAsia="宋体" w:cs="宋体"/>
          <w:sz w:val="31"/>
          <w:szCs w:val="31"/>
        </w:rPr>
      </w:pPr>
      <w:r>
        <w:pict>
          <v:shape id="_x0000_s1027" o:spid="_x0000_s1027" o:spt="202" type="#_x0000_t202" style="position:absolute;left:0pt;margin-left:430.7pt;margin-top:8.1pt;height:112.95pt;width:52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7" w:line="189" w:lineRule="auto"/>
                    <w:ind w:left="20" w:right="20" w:firstLine="55"/>
                    <w:jc w:val="both"/>
                    <w:rPr>
                      <w:rFonts w:ascii="黑体" w:hAnsi="黑体" w:eastAsia="黑体" w:cs="黑体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1"/>
                      <w:sz w:val="31"/>
                      <w:szCs w:val="31"/>
                    </w:rPr>
                    <w:t>A.</w:t>
                  </w:r>
                  <w:r>
                    <w:rPr>
                      <w:rFonts w:ascii="黑体" w:hAnsi="黑体" w:eastAsia="黑体" w:cs="黑体"/>
                      <w:spacing w:val="-11"/>
                      <w:sz w:val="31"/>
                      <w:szCs w:val="31"/>
                    </w:rPr>
                    <w:t>支持</w:t>
                  </w:r>
                  <w:r>
                    <w:rPr>
                      <w:rFonts w:ascii="黑体" w:hAnsi="黑体" w:eastAsia="黑体" w:cs="黑体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5"/>
                      <w:sz w:val="31"/>
                      <w:szCs w:val="31"/>
                    </w:rPr>
                    <w:t>金融机</w:t>
                  </w:r>
                  <w:r>
                    <w:rPr>
                      <w:rFonts w:ascii="黑体" w:hAnsi="黑体" w:eastAsia="黑体" w:cs="黑体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15"/>
                      <w:sz w:val="31"/>
                      <w:szCs w:val="31"/>
                    </w:rPr>
                    <w:t>构创新</w:t>
                  </w:r>
                  <w:r>
                    <w:rPr>
                      <w:rFonts w:ascii="黑体" w:hAnsi="黑体" w:eastAsia="黑体" w:cs="黑体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23"/>
                      <w:sz w:val="31"/>
                      <w:szCs w:val="31"/>
                    </w:rPr>
                    <w:t>“信易</w:t>
                  </w:r>
                  <w:r>
                    <w:rPr>
                      <w:rFonts w:ascii="黑体" w:hAnsi="黑体" w:eastAsia="黑体" w:cs="黑体"/>
                      <w:spacing w:val="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14"/>
                      <w:sz w:val="31"/>
                      <w:szCs w:val="31"/>
                    </w:rPr>
                    <w:t>贷”产</w:t>
                  </w:r>
                  <w:r>
                    <w:rPr>
                      <w:rFonts w:ascii="黑体" w:hAnsi="黑体" w:eastAsia="黑体" w:cs="黑体"/>
                      <w:spacing w:val="1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9"/>
                      <w:sz w:val="31"/>
                      <w:szCs w:val="31"/>
                    </w:rPr>
                    <w:t>品和服</w:t>
                  </w:r>
                  <w:r>
                    <w:rPr>
                      <w:rFonts w:ascii="黑体" w:hAnsi="黑体" w:eastAsia="黑体" w:cs="黑体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38"/>
                      <w:sz w:val="31"/>
                      <w:szCs w:val="31"/>
                    </w:rPr>
                    <w:t>务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8"/>
          <w:sz w:val="31"/>
          <w:szCs w:val="31"/>
          <w:shd w:val="clear" w:fill="F3FC06"/>
        </w:rPr>
        <w:t>5.</w:t>
      </w:r>
      <w:r>
        <w:rPr>
          <w:rFonts w:ascii="Times New Roman" w:hAnsi="Times New Roman" w:eastAsia="Times New Roman" w:cs="Times New Roman"/>
          <w:spacing w:val="7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鼓励金融产品创新。鼓励在“信易贷”平台注册的金</w:t>
      </w:r>
    </w:p>
    <w:p>
      <w:pPr>
        <w:spacing w:before="50" w:line="20" w:lineRule="exact"/>
        <w:ind w:firstLine="489"/>
        <w:textAlignment w:val="center"/>
      </w:pPr>
      <w:r>
        <w:drawing>
          <wp:inline distT="0" distB="0" distL="0" distR="0">
            <wp:extent cx="5060950" cy="127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098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8269"/>
          <w:tab w:val="left" w:pos="8470"/>
        </w:tabs>
        <w:spacing w:before="175" w:line="357" w:lineRule="auto"/>
        <w:ind w:right="1166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:u w:val="single" w:color="FF0000"/>
        </w:rPr>
        <w:t>融机构和地方金融组织，创新开展“信易贷”业务，充分使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  <w:u w:val="single" w:color="FF0000"/>
        </w:rPr>
        <w:t>用、挖掘“信易贷”平台信用数据价值，研发符合中小微企</w:t>
      </w:r>
      <w:r>
        <w:rPr>
          <w:rFonts w:ascii="宋体" w:hAnsi="宋体" w:eastAsia="宋体" w:cs="宋体"/>
          <w:sz w:val="31"/>
          <w:szCs w:val="31"/>
          <w:u w:val="single" w:color="FF0000"/>
        </w:rPr>
        <w:tab/>
      </w:r>
      <w:r>
        <w:rPr>
          <w:rFonts w:ascii="宋体" w:hAnsi="宋体" w:eastAsia="宋体" w:cs="宋体"/>
          <w:sz w:val="31"/>
          <w:szCs w:val="31"/>
          <w:u w:val="single" w:color="FF0000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  <w:u w:val="single" w:color="FF0000"/>
        </w:rPr>
        <w:t>业特点的新型融资产品，推动更多金融产品在“信易贷”平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"/>
          <w:sz w:val="31"/>
          <w:szCs w:val="31"/>
          <w:u w:val="single" w:color="FF0000"/>
        </w:rPr>
        <w:t>台发布。鼓励地方金融组织充分应用“信易贷”信用数据，</w:t>
      </w:r>
      <w:r>
        <w:rPr>
          <w:rFonts w:ascii="宋体" w:hAnsi="宋体" w:eastAsia="宋体" w:cs="宋体"/>
          <w:sz w:val="31"/>
          <w:szCs w:val="31"/>
          <w:u w:val="single" w:color="FF0000"/>
        </w:rPr>
        <w:tab/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  <w:u w:val="single" w:color="FF0000"/>
        </w:rPr>
        <w:t>在严格遵守国家法律法规的前提下，加强中小微企业信用融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  <w:u w:val="single" w:color="FF0000"/>
        </w:rPr>
        <w:t>资产品创新，规范融资业务，防范金融风险。</w:t>
      </w:r>
    </w:p>
    <w:p>
      <w:pPr>
        <w:sectPr>
          <w:footerReference r:id="rId8" w:type="default"/>
          <w:pgSz w:w="11910" w:h="16840"/>
          <w:pgMar w:top="1431" w:right="633" w:bottom="1187" w:left="1640" w:header="0" w:footer="979" w:gutter="0"/>
          <w:cols w:space="720" w:num="1"/>
        </w:sectPr>
      </w:pPr>
    </w:p>
    <w:p>
      <w:pPr>
        <w:spacing w:line="448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996315</wp:posOffset>
            </wp:positionH>
            <wp:positionV relativeFrom="page">
              <wp:posOffset>4050665</wp:posOffset>
            </wp:positionV>
            <wp:extent cx="32321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134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5715000</wp:posOffset>
            </wp:positionH>
            <wp:positionV relativeFrom="page">
              <wp:posOffset>4819015</wp:posOffset>
            </wp:positionV>
            <wp:extent cx="660400" cy="63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388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1079500</wp:posOffset>
            </wp:positionH>
            <wp:positionV relativeFrom="page">
              <wp:posOffset>7136765</wp:posOffset>
            </wp:positionV>
            <wp:extent cx="52260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2600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78.45pt;margin-top:142pt;height:24.55pt;width:491.8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1" w:lineRule="auto"/>
                    <w:ind w:left="20"/>
                    <w:rPr>
                      <w:rFonts w:ascii="黑体" w:hAnsi="黑体" w:eastAsia="黑体" w:cs="黑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position w:val="-1"/>
                      <w:sz w:val="31"/>
                      <w:szCs w:val="31"/>
                    </w:rPr>
                    <w:t>断改进还款方式和贷款期限，对经营正常、财务状况良好、</w:t>
                  </w:r>
                  <w:r>
                    <w:rPr>
                      <w:rFonts w:ascii="宋体" w:hAnsi="宋体" w:eastAsia="宋体" w:cs="宋体"/>
                      <w:spacing w:val="20"/>
                      <w:position w:val="-1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4"/>
                      <w:position w:val="7"/>
                      <w:sz w:val="31"/>
                      <w:szCs w:val="31"/>
                    </w:rPr>
                    <w:t>新”信易</w:t>
                  </w:r>
                </w:p>
              </w:txbxContent>
            </v:textbox>
          </v:shape>
        </w:pict>
      </w:r>
    </w:p>
    <w:p>
      <w:pPr>
        <w:spacing w:before="101" w:line="221" w:lineRule="auto"/>
        <w:ind w:left="189"/>
        <w:rPr>
          <w:rFonts w:ascii="黑体" w:hAnsi="黑体" w:eastAsia="黑体" w:cs="黑体"/>
          <w:sz w:val="31"/>
          <w:szCs w:val="31"/>
        </w:rPr>
      </w:pPr>
      <w:r>
        <w:pict>
          <v:shape id="_x0000_s1029" o:spid="_x0000_s1029" o:spt="202" type="#_x0000_t202" style="position:absolute;left:0pt;margin-left:10.95pt;margin-top:-9.8pt;height:21.7pt;width:488.8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31"/>
                      <w:szCs w:val="31"/>
                    </w:rPr>
                  </w:pPr>
                  <w:r>
                    <w:rPr>
                      <w:rFonts w:ascii="黑体" w:hAnsi="黑体" w:eastAsia="黑体" w:cs="黑体"/>
                      <w:position w:val="7"/>
                      <w:sz w:val="31"/>
                      <w:szCs w:val="31"/>
                    </w:rPr>
                    <w:drawing>
                      <wp:inline distT="0" distB="0" distL="0" distR="0">
                        <wp:extent cx="5250815" cy="12700"/>
                        <wp:effectExtent l="0" t="0" r="0" b="0"/>
                        <wp:docPr id="7" name="IM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 7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1415" cy="1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黑体" w:hAnsi="黑体" w:eastAsia="黑体" w:cs="黑体"/>
                      <w:spacing w:val="1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-22"/>
                      <w:sz w:val="31"/>
                      <w:szCs w:val="31"/>
                    </w:rPr>
                    <w:t>贷"</w:t>
                  </w:r>
                  <w:r>
                    <w:rPr>
                      <w:rFonts w:ascii="黑体" w:hAnsi="黑体" w:eastAsia="黑体" w:cs="黑体"/>
                      <w:sz w:val="31"/>
                      <w:szCs w:val="31"/>
                      <w:u w:val="single" w:color="auto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22"/>
                      <w:sz w:val="31"/>
                      <w:szCs w:val="31"/>
                    </w:rPr>
                    <w:t>产品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9"/>
          <w:position w:val="-1"/>
          <w:sz w:val="31"/>
          <w:szCs w:val="31"/>
          <w:u w:val="single" w:color="FF0000"/>
        </w:rPr>
        <w:t>信用记录良好的企业创新续贷方式，切实降低企业贷款周</w:t>
      </w:r>
      <w:r>
        <w:rPr>
          <w:rFonts w:ascii="宋体" w:hAnsi="宋体" w:eastAsia="宋体" w:cs="宋体"/>
          <w:spacing w:val="8"/>
          <w:position w:val="-1"/>
          <w:sz w:val="31"/>
          <w:szCs w:val="31"/>
          <w:u w:val="single" w:color="FF0000"/>
        </w:rPr>
        <w:t>转</w:t>
      </w:r>
      <w:r>
        <w:rPr>
          <w:rFonts w:ascii="宋体" w:hAnsi="宋体" w:eastAsia="宋体" w:cs="宋体"/>
          <w:spacing w:val="-89"/>
          <w:position w:val="-1"/>
          <w:sz w:val="31"/>
          <w:szCs w:val="31"/>
          <w:u w:val="single" w:color="FF0000"/>
        </w:rPr>
        <w:t xml:space="preserve"> </w:t>
      </w:r>
      <w:r>
        <w:rPr>
          <w:rFonts w:ascii="宋体" w:hAnsi="宋体" w:eastAsia="宋体" w:cs="宋体"/>
          <w:spacing w:val="65"/>
          <w:position w:val="-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position w:val="10"/>
          <w:sz w:val="31"/>
          <w:szCs w:val="31"/>
        </w:rPr>
        <w:t>和服务</w:t>
      </w:r>
    </w:p>
    <w:p>
      <w:pPr>
        <w:spacing w:before="238" w:line="356" w:lineRule="auto"/>
        <w:ind w:left="189" w:right="180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  <w:u w:val="single" w:color="FF0000"/>
        </w:rPr>
        <w:t>成本。开展银行服务创新，鼓励通过手机</w:t>
      </w:r>
      <w:r>
        <w:rPr>
          <w:rFonts w:ascii="宋体" w:hAnsi="宋体" w:eastAsia="宋体" w:cs="宋体"/>
          <w:sz w:val="31"/>
          <w:szCs w:val="31"/>
          <w:u w:val="single" w:color="FF0000"/>
        </w:rPr>
        <w:t>APP</w:t>
      </w:r>
      <w:r>
        <w:rPr>
          <w:rFonts w:ascii="宋体" w:hAnsi="宋体" w:eastAsia="宋体" w:cs="宋体"/>
          <w:spacing w:val="5"/>
          <w:sz w:val="31"/>
          <w:szCs w:val="31"/>
          <w:u w:val="single" w:color="FF0000"/>
        </w:rPr>
        <w:t>等互联网金融服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  <w:u w:val="single" w:color="FF0000"/>
        </w:rPr>
        <w:t>务，实现中小微企业在线测额、预约开户、身份认证以及贷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  <w:u w:val="single" w:color="FF0000"/>
        </w:rPr>
        <w:t>款申请、签约、支用、还款等一站式办理，实现中小微企业</w:t>
      </w:r>
    </w:p>
    <w:p>
      <w:pPr>
        <w:spacing w:line="219" w:lineRule="auto"/>
        <w:ind w:left="1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金融服务更容易、更方便、更快捷。</w:t>
      </w:r>
    </w:p>
    <w:p>
      <w:pPr>
        <w:spacing w:before="227" w:line="231" w:lineRule="auto"/>
        <w:ind w:left="100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(三)强化金融风险防范</w:t>
      </w:r>
    </w:p>
    <w:p>
      <w:pPr>
        <w:spacing w:before="200" w:line="191" w:lineRule="auto"/>
        <w:ind w:left="860"/>
        <w:rPr>
          <w:rFonts w:ascii="宋体" w:hAnsi="宋体" w:eastAsia="宋体" w:cs="宋体"/>
          <w:sz w:val="31"/>
          <w:szCs w:val="31"/>
        </w:rPr>
      </w:pPr>
      <w:r>
        <w:pict>
          <v:shape id="_x0000_s1030" o:spid="_x0000_s1030" o:spt="202" type="#_x0000_t202" style="position:absolute;left:0pt;margin-left:439.95pt;margin-top:15.95pt;height:66.2pt;width:77.7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204" w:lineRule="auto"/>
                    <w:ind w:left="24" w:right="20" w:hanging="4"/>
                    <w:rPr>
                      <w:rFonts w:ascii="黑体" w:hAnsi="黑体" w:eastAsia="黑体" w:cs="黑体"/>
                      <w:sz w:val="29"/>
                      <w:szCs w:val="29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1"/>
                      <w:sz w:val="29"/>
                      <w:szCs w:val="29"/>
                    </w:rPr>
                    <w:t>B.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1"/>
                      <w:sz w:val="29"/>
                      <w:szCs w:val="29"/>
                    </w:rPr>
                    <w:t>创新“</w:t>
                  </w:r>
                  <w:r>
                    <w:rPr>
                      <w:rFonts w:ascii="黑体" w:hAnsi="黑体" w:eastAsia="黑体" w:cs="黑体"/>
                      <w:sz w:val="29"/>
                      <w:szCs w:val="29"/>
                    </w:rPr>
                    <w:t xml:space="preserve">  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32"/>
                      <w:w w:val="118"/>
                      <w:sz w:val="29"/>
                      <w:szCs w:val="29"/>
                    </w:rPr>
                    <w:t>信易贷”</w:t>
                  </w:r>
                  <w:r>
                    <w:rPr>
                      <w:rFonts w:ascii="黑体" w:hAnsi="黑体" w:eastAsia="黑体" w:cs="黑体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9"/>
                      <w:sz w:val="29"/>
                      <w:szCs w:val="29"/>
                    </w:rPr>
                    <w:t>违约风险</w:t>
                  </w:r>
                  <w:r>
                    <w:rPr>
                      <w:rFonts w:ascii="黑体" w:hAnsi="黑体" w:eastAsia="黑体" w:cs="黑体"/>
                      <w:sz w:val="29"/>
                      <w:szCs w:val="29"/>
                    </w:rPr>
                    <w:t xml:space="preserve">   </w:t>
                  </w:r>
                  <w:r>
                    <w:rPr>
                      <w:rFonts w:ascii="黑体" w:hAnsi="黑体" w:eastAsia="黑体" w:cs="黑体"/>
                      <w:b/>
                      <w:bCs/>
                      <w:spacing w:val="13"/>
                      <w:sz w:val="29"/>
                      <w:szCs w:val="29"/>
                    </w:rPr>
                    <w:t>处置机制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20"/>
          <w:sz w:val="45"/>
          <w:szCs w:val="45"/>
          <w:shd w:val="clear" w:fill="F5FE05"/>
        </w:rPr>
        <w:t>7</w:t>
      </w:r>
      <w:r>
        <w:rPr>
          <w:rFonts w:ascii="宋体" w:hAnsi="宋体" w:eastAsia="宋体" w:cs="宋体"/>
          <w:spacing w:val="20"/>
          <w:sz w:val="31"/>
          <w:szCs w:val="31"/>
        </w:rPr>
        <w:t>.建立健全反欺诈风控制度和实施失信惩戒。</w:t>
      </w:r>
      <w:r>
        <w:rPr>
          <w:rFonts w:ascii="宋体" w:hAnsi="宋体" w:eastAsia="宋体" w:cs="宋体"/>
          <w:spacing w:val="19"/>
          <w:sz w:val="31"/>
          <w:szCs w:val="31"/>
        </w:rPr>
        <w:t>鼓励在</w:t>
      </w:r>
    </w:p>
    <w:p>
      <w:pPr>
        <w:spacing w:before="219" w:line="359" w:lineRule="auto"/>
        <w:ind w:left="189" w:right="1613" w:firstLine="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:u w:val="single" w:color="FF0000"/>
        </w:rPr>
        <w:t>“信易贷”平台注册的金融机构和地方金融组织委托</w:t>
      </w:r>
      <w:r>
        <w:rPr>
          <w:rFonts w:ascii="宋体" w:hAnsi="宋体" w:eastAsia="宋体" w:cs="宋体"/>
          <w:spacing w:val="9"/>
          <w:sz w:val="31"/>
          <w:szCs w:val="31"/>
          <w:u w:val="single" w:color="FF0000"/>
        </w:rPr>
        <w:t>第三方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1"/>
          <w:sz w:val="31"/>
          <w:szCs w:val="31"/>
          <w:u w:val="single" w:color="FF0000"/>
        </w:rPr>
        <w:t>信用服务机构开展中小微企业贷后风险跟踪监测。建立“信</w:t>
      </w:r>
      <w:r>
        <w:rPr>
          <w:rFonts w:ascii="宋体" w:hAnsi="宋体" w:eastAsia="宋体" w:cs="宋体"/>
          <w:spacing w:val="28"/>
          <w:sz w:val="31"/>
          <w:szCs w:val="31"/>
          <w:u w:val="single" w:color="FF0000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  <w:u w:val="single" w:color="FF0000"/>
        </w:rPr>
        <w:t>易贷”平台与金融机构、地方金融组织和金融监管机构的沟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0"/>
          <w:sz w:val="31"/>
          <w:szCs w:val="31"/>
          <w:u w:val="single" w:color="FF0000"/>
        </w:rPr>
        <w:t>通协调机制，协助金融机构和地方金融组织建立健全相关反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1"/>
          <w:sz w:val="31"/>
          <w:szCs w:val="31"/>
        </w:rPr>
        <w:t>欺诈风控制度。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  <w:u w:val="single" w:color="FF0000"/>
        </w:rPr>
        <w:t>对中小微企业和金融机构、地方金融组织内</w:t>
      </w:r>
    </w:p>
    <w:p>
      <w:pPr>
        <w:spacing w:before="1" w:line="218" w:lineRule="auto"/>
        <w:ind w:left="1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外勾结、弄虚作假、骗贷骗补、恶意逃废债等违法违规的</w:t>
      </w:r>
      <w:r>
        <w:rPr>
          <w:rFonts w:ascii="宋体" w:hAnsi="宋体" w:eastAsia="宋体" w:cs="宋体"/>
          <w:spacing w:val="10"/>
          <w:sz w:val="31"/>
          <w:szCs w:val="31"/>
        </w:rPr>
        <w:t>行</w:t>
      </w:r>
    </w:p>
    <w:p>
      <w:pPr>
        <w:tabs>
          <w:tab w:val="left" w:pos="188"/>
        </w:tabs>
        <w:spacing w:before="230" w:line="357" w:lineRule="auto"/>
        <w:ind w:left="188" w:right="1788" w:hanging="18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:u w:val="single" w:color="FF0000"/>
        </w:rPr>
        <w:tab/>
      </w:r>
      <w:r>
        <w:rPr>
          <w:rFonts w:ascii="宋体" w:hAnsi="宋体" w:eastAsia="宋体" w:cs="宋体"/>
          <w:spacing w:val="-10"/>
          <w:sz w:val="31"/>
          <w:szCs w:val="31"/>
          <w:u w:val="single" w:color="FF0000"/>
        </w:rPr>
        <w:t>为，</w:t>
      </w:r>
      <w:r>
        <w:rPr>
          <w:rFonts w:ascii="宋体" w:hAnsi="宋体" w:eastAsia="宋体" w:cs="宋体"/>
          <w:spacing w:val="-13"/>
          <w:sz w:val="31"/>
          <w:szCs w:val="31"/>
          <w:u w:val="single" w:color="FF0000"/>
        </w:rPr>
        <w:t xml:space="preserve"> </w:t>
      </w:r>
      <w:r>
        <w:rPr>
          <w:rFonts w:ascii="宋体" w:hAnsi="宋体" w:eastAsia="宋体" w:cs="宋体"/>
          <w:spacing w:val="-10"/>
          <w:sz w:val="31"/>
          <w:szCs w:val="31"/>
          <w:u w:val="single" w:color="FF0000"/>
        </w:rPr>
        <w:t>一经有关部门查实，</w:t>
      </w:r>
      <w:r>
        <w:rPr>
          <w:rFonts w:ascii="宋体" w:hAnsi="宋体" w:eastAsia="宋体" w:cs="宋体"/>
          <w:spacing w:val="49"/>
          <w:sz w:val="31"/>
          <w:szCs w:val="31"/>
          <w:u w:val="single" w:color="FF0000"/>
        </w:rPr>
        <w:t xml:space="preserve">  </w:t>
      </w:r>
      <w:r>
        <w:rPr>
          <w:rFonts w:ascii="宋体" w:hAnsi="宋体" w:eastAsia="宋体" w:cs="宋体"/>
          <w:spacing w:val="-10"/>
          <w:sz w:val="31"/>
          <w:szCs w:val="31"/>
          <w:u w:val="single" w:color="FF0000"/>
        </w:rPr>
        <w:t>“信易贷”平台实时</w:t>
      </w:r>
      <w:r>
        <w:rPr>
          <w:rFonts w:ascii="宋体" w:hAnsi="宋体" w:eastAsia="宋体" w:cs="宋体"/>
          <w:spacing w:val="-11"/>
          <w:sz w:val="31"/>
          <w:szCs w:val="31"/>
          <w:u w:val="single" w:color="FF0000"/>
        </w:rPr>
        <w:t>公布，纳入景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sz w:val="31"/>
          <w:szCs w:val="31"/>
          <w:u w:val="single" w:color="FF0000"/>
        </w:rPr>
        <w:t>德镇市信用信息平台，并适时将与“信易贷”有关的企业信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  <w:u w:val="single" w:color="FF0000"/>
        </w:rPr>
        <w:t>贷不良信息由相关金融机构依法依规报送人民银行征信系统。</w:t>
      </w:r>
    </w:p>
    <w:p>
      <w:pPr>
        <w:spacing w:before="1" w:line="216" w:lineRule="auto"/>
        <w:ind w:left="1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</w:rPr>
        <w:t>对失信问题严重的，纳入涉金融领域失信“黑名单”</w:t>
      </w:r>
      <w:r>
        <w:rPr>
          <w:rFonts w:ascii="宋体" w:hAnsi="宋体" w:eastAsia="宋体" w:cs="宋体"/>
          <w:spacing w:val="16"/>
          <w:sz w:val="31"/>
          <w:szCs w:val="31"/>
        </w:rPr>
        <w:t>,实施</w:t>
      </w:r>
    </w:p>
    <w:p>
      <w:pPr>
        <w:spacing w:before="251" w:line="580" w:lineRule="exact"/>
        <w:ind w:left="1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0"/>
          <w:sz w:val="31"/>
          <w:szCs w:val="31"/>
        </w:rPr>
        <w:t>跨部门多层级的失信联合惩戒，涉及违法犯罪行为的移送司</w:t>
      </w:r>
    </w:p>
    <w:p>
      <w:pPr>
        <w:spacing w:before="1" w:line="219" w:lineRule="auto"/>
        <w:ind w:left="18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法部门处理。</w:t>
      </w:r>
    </w:p>
    <w:p>
      <w:pPr>
        <w:sectPr>
          <w:headerReference r:id="rId9" w:type="default"/>
          <w:footerReference r:id="rId10" w:type="default"/>
          <w:pgSz w:w="11910" w:h="16840"/>
          <w:pgMar w:top="2857" w:right="176" w:bottom="1155" w:left="1400" w:header="2265" w:footer="949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933450</wp:posOffset>
            </wp:positionH>
            <wp:positionV relativeFrom="page">
              <wp:posOffset>4787265</wp:posOffset>
            </wp:positionV>
            <wp:extent cx="9715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152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570" w:lineRule="exact"/>
        <w:ind w:firstLine="469"/>
        <w:textAlignment w:val="center"/>
      </w:pPr>
      <w:r>
        <w:pict>
          <v:shape id="_x0000_s1031" o:spid="_x0000_s1031" o:spt="202" type="#_x0000_t202" style="height:28.55pt;width:196pt;" fillcolor="#FCFC8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65" w:line="223" w:lineRule="auto"/>
                    <w:ind w:left="469"/>
                    <w:rPr>
                      <w:rFonts w:ascii="楷体" w:hAnsi="楷体" w:eastAsia="楷体" w:cs="楷体"/>
                      <w:sz w:val="31"/>
                      <w:szCs w:val="31"/>
                    </w:rPr>
                  </w:pPr>
                  <w:r>
                    <w:rPr>
                      <w:rFonts w:ascii="楷体" w:hAnsi="楷体" w:eastAsia="楷体" w:cs="楷体"/>
                      <w:spacing w:val="29"/>
                      <w:sz w:val="31"/>
                      <w:szCs w:val="31"/>
                    </w:rPr>
                    <w:t>(四)实施守信激励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201" w:line="185" w:lineRule="auto"/>
        <w:ind w:left="79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9"/>
          <w:sz w:val="28"/>
          <w:szCs w:val="28"/>
        </w:rPr>
        <w:t>8.对在“信易贷”平台注册且信用状况良好的中小微企</w:t>
      </w:r>
    </w:p>
    <w:p>
      <w:pPr>
        <w:tabs>
          <w:tab w:val="left" w:pos="248"/>
          <w:tab w:val="left" w:pos="8469"/>
        </w:tabs>
        <w:spacing w:before="3" w:line="190" w:lineRule="auto"/>
        <w:ind w:left="169" w:firstLine="979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trike/>
          <w:sz w:val="30"/>
          <w:szCs w:val="30"/>
        </w:rPr>
        <w:tab/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 xml:space="preserve">    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>C.</w:t>
      </w:r>
      <w:r>
        <w:rPr>
          <w:rFonts w:ascii="黑体" w:hAnsi="黑体" w:eastAsia="黑体" w:cs="黑体"/>
          <w:spacing w:val="-10"/>
          <w:sz w:val="30"/>
          <w:szCs w:val="30"/>
        </w:rPr>
        <w:t>出台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7"/>
          <w:sz w:val="30"/>
          <w:szCs w:val="30"/>
        </w:rPr>
        <w:t>业，实施守信激励措施，对其在申请我市各级财政性资金扶</w:t>
      </w:r>
      <w:r>
        <w:rPr>
          <w:rFonts w:ascii="黑体" w:hAnsi="黑体" w:eastAsia="黑体" w:cs="黑体"/>
          <w:spacing w:val="17"/>
          <w:sz w:val="30"/>
          <w:szCs w:val="30"/>
        </w:rPr>
        <w:t>“</w:t>
      </w:r>
      <w:r>
        <w:rPr>
          <w:rFonts w:ascii="黑体" w:hAnsi="黑体" w:eastAsia="黑体" w:cs="黑体"/>
          <w:spacing w:val="3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7"/>
          <w:sz w:val="30"/>
          <w:szCs w:val="30"/>
        </w:rPr>
        <w:t>信</w:t>
      </w:r>
      <w:r>
        <w:rPr>
          <w:rFonts w:ascii="黑体" w:hAnsi="黑体" w:eastAsia="黑体" w:cs="黑体"/>
          <w:spacing w:val="44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7"/>
          <w:sz w:val="30"/>
          <w:szCs w:val="30"/>
        </w:rPr>
        <w:t>易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</w:rPr>
        <w:tab/>
      </w:r>
      <w:r>
        <w:rPr>
          <w:rFonts w:ascii="黑体" w:hAnsi="黑体" w:eastAsia="黑体" w:cs="黑体"/>
          <w:position w:val="18"/>
          <w:sz w:val="30"/>
          <w:szCs w:val="30"/>
        </w:rPr>
        <w:drawing>
          <wp:inline distT="0" distB="0" distL="0" distR="0">
            <wp:extent cx="5226050" cy="571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26634" cy="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30"/>
          <w:sz w:val="30"/>
          <w:szCs w:val="30"/>
        </w:rPr>
        <w:t xml:space="preserve">  </w:t>
      </w:r>
      <w:r>
        <w:rPr>
          <w:rFonts w:ascii="黑体" w:hAnsi="黑体" w:eastAsia="黑体" w:cs="黑体"/>
          <w:spacing w:val="6"/>
          <w:sz w:val="30"/>
          <w:szCs w:val="30"/>
        </w:rPr>
        <w:t>贷”支</w:t>
      </w:r>
    </w:p>
    <w:p>
      <w:pPr>
        <w:spacing w:line="219" w:lineRule="auto"/>
        <w:ind w:left="169"/>
        <w:rPr>
          <w:rFonts w:ascii="宋体" w:hAnsi="宋体" w:eastAsia="宋体" w:cs="宋体"/>
          <w:sz w:val="31"/>
          <w:szCs w:val="31"/>
        </w:rPr>
      </w:pPr>
      <w:r>
        <w:pict>
          <v:shape id="_x0000_s1032" o:spid="_x0000_s1032" o:spt="202" type="#_x0000_t202" style="position:absolute;left:0pt;margin-left:3.95pt;margin-top:9.8pt;height:14.1pt;width:423.5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845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9"/>
          <w:sz w:val="31"/>
          <w:szCs w:val="31"/>
        </w:rPr>
        <w:t>持和奖励以及办理相关政务业务时，各有关部</w:t>
      </w:r>
      <w:r>
        <w:rPr>
          <w:rFonts w:ascii="宋体" w:hAnsi="宋体" w:eastAsia="宋体" w:cs="宋体"/>
          <w:spacing w:val="8"/>
          <w:sz w:val="31"/>
          <w:szCs w:val="31"/>
        </w:rPr>
        <w:t>门应开放绿色</w:t>
      </w:r>
      <w:r>
        <w:rPr>
          <w:rFonts w:ascii="宋体" w:hAnsi="宋体" w:eastAsia="宋体" w:cs="宋体"/>
          <w:spacing w:val="14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持政策</w:t>
      </w:r>
    </w:p>
    <w:p>
      <w:pPr>
        <w:spacing w:before="224" w:line="357" w:lineRule="auto"/>
        <w:ind w:left="169" w:right="1288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:u w:val="single" w:color="FF0000"/>
        </w:rPr>
        <w:t>通道，给予优先办理。对在“信易贷”平台获得贷款后按时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:u w:val="single" w:color="FF0000"/>
        </w:rPr>
        <w:t>履约还款的中小微企业，纳入“信易贷”推荐企业名单，定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:u w:val="single" w:color="FF0000"/>
        </w:rPr>
        <w:t>期推荐给商业银行等金融机构，鼓励金融机构和地方金融组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:u w:val="single" w:color="FF0000"/>
        </w:rPr>
        <w:t>织在信贷额度、利率、保险费率、担保费率等方面持续给予</w:t>
      </w:r>
    </w:p>
    <w:p>
      <w:pPr>
        <w:spacing w:line="219" w:lineRule="auto"/>
        <w:ind w:left="1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5"/>
          <w:sz w:val="31"/>
          <w:szCs w:val="31"/>
        </w:rPr>
        <w:t>优惠扶持。</w:t>
      </w:r>
    </w:p>
    <w:p>
      <w:pPr>
        <w:spacing w:before="215" w:line="224" w:lineRule="auto"/>
        <w:ind w:left="9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(五)积极探索失信企业的信用修复路径</w:t>
      </w:r>
    </w:p>
    <w:p>
      <w:pPr>
        <w:spacing w:before="234" w:line="357" w:lineRule="auto"/>
        <w:ind w:left="169" w:right="1257" w:firstLine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9.在失信信息记录期限内，涉及一般失信行为的信用信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息主体已经依法纠正失信行为、消除不利影响的，可</w:t>
      </w:r>
      <w:r>
        <w:rPr>
          <w:rFonts w:ascii="宋体" w:hAnsi="宋体" w:eastAsia="宋体" w:cs="宋体"/>
          <w:spacing w:val="9"/>
          <w:sz w:val="31"/>
          <w:szCs w:val="31"/>
        </w:rPr>
        <w:t>以提出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信用修复申请，符合信用信息修复规定的，经失信信息提供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单位确认后，市信用办予以信用修复。涉及严重失信行为的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信用信息主体，还需参加信用主管部门或授权培训机构的信 用修复培训，并由授权信用报告服务机构出具信用报告。企</w:t>
      </w:r>
    </w:p>
    <w:p>
      <w:pPr>
        <w:spacing w:line="219" w:lineRule="auto"/>
        <w:ind w:left="1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业信贷不良信息等属《征信业管理条例》不良信息的，按《征</w:t>
      </w:r>
    </w:p>
    <w:p>
      <w:pPr>
        <w:spacing w:before="233" w:line="219" w:lineRule="auto"/>
        <w:ind w:left="1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信业管理条例》执行。</w:t>
      </w:r>
    </w:p>
    <w:p>
      <w:pPr>
        <w:spacing w:before="225" w:line="222" w:lineRule="auto"/>
        <w:ind w:left="8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五、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组织实施</w:t>
      </w:r>
    </w:p>
    <w:p>
      <w:pPr>
        <w:spacing w:before="233" w:line="369" w:lineRule="auto"/>
        <w:ind w:left="9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  <w:u w:val="single" w:color="FF0000"/>
        </w:rPr>
        <w:t>(一)加强组织领导。依托景德镇市社会信用</w:t>
      </w:r>
      <w:r>
        <w:rPr>
          <w:rFonts w:ascii="宋体" w:hAnsi="宋体" w:eastAsia="宋体" w:cs="宋体"/>
          <w:spacing w:val="21"/>
          <w:sz w:val="31"/>
          <w:szCs w:val="31"/>
          <w:u w:val="single" w:color="FF0000"/>
        </w:rPr>
        <w:t>体系建设</w:t>
      </w:r>
    </w:p>
    <w:p>
      <w:pPr>
        <w:spacing w:before="1" w:line="218" w:lineRule="auto"/>
        <w:ind w:left="1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  <w:u w:val="single" w:color="FF0000"/>
        </w:rPr>
        <w:t>工作联席会议制度，建立我市“信易贷”工作制度，每</w:t>
      </w:r>
      <w:r>
        <w:rPr>
          <w:rFonts w:ascii="宋体" w:hAnsi="宋体" w:eastAsia="宋体" w:cs="宋体"/>
          <w:spacing w:val="14"/>
          <w:sz w:val="31"/>
          <w:szCs w:val="31"/>
          <w:u w:val="single" w:color="FF0000"/>
        </w:rPr>
        <w:t>月底</w:t>
      </w:r>
    </w:p>
    <w:p>
      <w:pPr>
        <w:sectPr>
          <w:headerReference r:id="rId11" w:type="default"/>
          <w:footerReference r:id="rId12" w:type="default"/>
          <w:pgSz w:w="11910" w:h="16840"/>
          <w:pgMar w:top="400" w:right="680" w:bottom="1177" w:left="1470" w:header="0" w:footer="968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920750</wp:posOffset>
            </wp:positionH>
            <wp:positionV relativeFrom="page">
              <wp:posOffset>2584450</wp:posOffset>
            </wp:positionV>
            <wp:extent cx="37274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2742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8" w:line="373" w:lineRule="auto"/>
        <w:ind w:left="129" w:right="1123"/>
        <w:jc w:val="both"/>
        <w:rPr>
          <w:rFonts w:ascii="宋体" w:hAnsi="宋体" w:eastAsia="宋体" w:cs="宋体"/>
          <w:sz w:val="30"/>
          <w:szCs w:val="30"/>
        </w:rPr>
      </w:pPr>
      <w:r>
        <w:pict>
          <v:shape id="_x0000_s1033" o:spid="_x0000_s1033" o:spt="202" type="#_x0000_t202" style="position:absolute;left:0pt;margin-left:447pt;margin-top:-10.8pt;height:113.2pt;width:49.8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5" w:line="195" w:lineRule="auto"/>
                    <w:ind w:left="20" w:right="20"/>
                    <w:jc w:val="both"/>
                    <w:rPr>
                      <w:rFonts w:ascii="黑体" w:hAnsi="黑体" w:eastAsia="黑体" w:cs="黑体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30"/>
                      <w:szCs w:val="30"/>
                    </w:rPr>
                    <w:t>D.</w:t>
                  </w:r>
                  <w:r>
                    <w:rPr>
                      <w:rFonts w:ascii="黑体" w:hAnsi="黑体" w:eastAsia="黑体" w:cs="黑体"/>
                      <w:spacing w:val="-1"/>
                      <w:sz w:val="30"/>
                      <w:szCs w:val="30"/>
                    </w:rPr>
                    <w:t>建立</w:t>
                  </w:r>
                  <w:r>
                    <w:rPr>
                      <w:rFonts w:ascii="黑体" w:hAns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37"/>
                      <w:sz w:val="30"/>
                      <w:szCs w:val="30"/>
                    </w:rPr>
                    <w:t>信</w:t>
                  </w:r>
                  <w:r>
                    <w:rPr>
                      <w:rFonts w:ascii="黑体" w:hAnsi="黑体" w:eastAsia="黑体" w:cs="黑体"/>
                      <w:spacing w:val="130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37"/>
                      <w:sz w:val="30"/>
                      <w:szCs w:val="30"/>
                    </w:rPr>
                    <w:t>易</w:t>
                  </w:r>
                  <w:r>
                    <w:rPr>
                      <w:rFonts w:ascii="黑体" w:hAns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4"/>
                      <w:sz w:val="30"/>
                      <w:szCs w:val="30"/>
                    </w:rPr>
                    <w:t>贷“管</w:t>
                  </w:r>
                  <w:r>
                    <w:rPr>
                      <w:rFonts w:ascii="黑体" w:hAns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10"/>
                      <w:sz w:val="30"/>
                      <w:szCs w:val="30"/>
                    </w:rPr>
                    <w:t>理考核</w:t>
                  </w:r>
                  <w:r>
                    <w:rPr>
                      <w:rFonts w:ascii="黑体" w:hAnsi="黑体" w:eastAsia="黑体" w:cs="黑体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4"/>
                      <w:sz w:val="30"/>
                      <w:szCs w:val="30"/>
                    </w:rPr>
                    <w:t>激励完</w:t>
                  </w:r>
                  <w:r>
                    <w:rPr>
                      <w:rFonts w:ascii="黑体" w:hAnsi="黑体" w:eastAsia="黑体" w:cs="黑体"/>
                      <w:spacing w:val="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6"/>
                      <w:sz w:val="30"/>
                      <w:szCs w:val="30"/>
                    </w:rPr>
                    <w:t>善评价</w:t>
                  </w:r>
                  <w:r>
                    <w:rPr>
                      <w:rFonts w:ascii="黑体" w:hAnsi="黑体" w:eastAsia="黑体" w:cs="黑体"/>
                      <w:spacing w:val="1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12"/>
                      <w:sz w:val="30"/>
                      <w:szCs w:val="30"/>
                    </w:rPr>
                    <w:t>机制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1"/>
          <w:sz w:val="30"/>
          <w:szCs w:val="30"/>
          <w:u w:val="single" w:color="FF0000"/>
        </w:rPr>
        <w:t>定期统计各金融机构组织业务发展情况，分析“</w:t>
      </w:r>
      <w:r>
        <w:rPr>
          <w:rFonts w:ascii="宋体" w:hAnsi="宋体" w:eastAsia="宋体" w:cs="宋体"/>
          <w:spacing w:val="20"/>
          <w:sz w:val="30"/>
          <w:szCs w:val="30"/>
          <w:u w:val="single" w:color="FF0000"/>
        </w:rPr>
        <w:t>信易贷”平</w:t>
      </w:r>
      <w:r>
        <w:rPr>
          <w:rFonts w:ascii="黑体" w:hAnsi="黑体" w:eastAsia="黑体" w:cs="黑体"/>
          <w:spacing w:val="20"/>
          <w:position w:val="-1"/>
          <w:sz w:val="30"/>
          <w:szCs w:val="30"/>
        </w:rPr>
        <w:t>“</w:t>
      </w:r>
      <w:r>
        <w:rPr>
          <w:rFonts w:ascii="黑体" w:hAnsi="黑体" w:eastAsia="黑体" w:cs="黑体"/>
          <w:position w:val="-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  <w:u w:val="single" w:color="FF0000"/>
        </w:rPr>
        <w:t>台应用推广进展及成效，组织相关部门及时沟通协调存在问</w:t>
      </w:r>
      <w:r>
        <w:rPr>
          <w:rFonts w:ascii="宋体" w:hAnsi="宋体" w:eastAsia="宋体" w:cs="宋体"/>
          <w:spacing w:val="1"/>
          <w:sz w:val="30"/>
          <w:szCs w:val="30"/>
          <w:u w:val="single" w:color="FF0000"/>
        </w:rPr>
        <w:t xml:space="preserve">  </w:t>
      </w:r>
    </w:p>
    <w:p>
      <w:pPr>
        <w:spacing w:line="219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题，协同推进“信易贷”工作切实落地。</w:t>
      </w:r>
    </w:p>
    <w:p>
      <w:pPr>
        <w:spacing w:before="223" w:line="369" w:lineRule="auto"/>
        <w:ind w:left="129" w:right="1445" w:firstLine="7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(二)强化信息共享。建立市有关部门的中小微企业监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管信息与“信易贷”平台的信用信息共享机制，形成部门间</w:t>
      </w:r>
      <w:r>
        <w:rPr>
          <w:rFonts w:ascii="宋体" w:hAnsi="宋体" w:eastAsia="宋体" w:cs="宋体"/>
          <w:spacing w:val="1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有效沟通渠道，共同引导金融机构和地方金融组织为符合产</w:t>
      </w:r>
    </w:p>
    <w:p>
      <w:pPr>
        <w:spacing w:line="218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业发展方向的中小微企业提供融资服务。</w:t>
      </w:r>
    </w:p>
    <w:p>
      <w:pPr>
        <w:spacing w:before="246" w:line="369" w:lineRule="auto"/>
        <w:ind w:left="129" w:right="1345" w:firstLine="7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6"/>
          <w:sz w:val="30"/>
          <w:szCs w:val="30"/>
        </w:rPr>
        <w:t>(三)加大宣传力度。加大对“信易贷”政策宣传、解</w:t>
      </w:r>
      <w:r>
        <w:rPr>
          <w:rFonts w:ascii="宋体" w:hAnsi="宋体" w:eastAsia="宋体" w:cs="宋体"/>
          <w:spacing w:val="1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读和培训，各政府部门和各金融机构要依托政务服务大厅、</w:t>
      </w:r>
      <w:r>
        <w:rPr>
          <w:rFonts w:ascii="宋体" w:hAnsi="宋体" w:eastAsia="宋体" w:cs="宋体"/>
          <w:spacing w:val="5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20"/>
          <w:sz w:val="30"/>
          <w:szCs w:val="30"/>
        </w:rPr>
        <w:t>银行网点、服务热线、部门和单位门户网站、微博微信等渠</w:t>
      </w:r>
      <w:r>
        <w:rPr>
          <w:rFonts w:ascii="宋体" w:hAnsi="宋体" w:eastAsia="宋体" w:cs="宋体"/>
          <w:spacing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道和方式，对“信易贷”平台进行全方位宣传，提升企业对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1"/>
          <w:sz w:val="30"/>
          <w:szCs w:val="30"/>
        </w:rPr>
        <w:t>“信易贷”的知晓度、参与度、满意度。加大对典型案例和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2"/>
          <w:sz w:val="30"/>
          <w:szCs w:val="30"/>
        </w:rPr>
        <w:t>突出成效的宣传，加强示范引领，在全社会形成“守信受益、</w:t>
      </w:r>
    </w:p>
    <w:p>
      <w:pPr>
        <w:spacing w:before="1" w:line="217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信用有价”的价值导向，营造良好的信用环境。</w:t>
      </w:r>
    </w:p>
    <w:p>
      <w:pPr>
        <w:spacing w:before="249" w:line="369" w:lineRule="auto"/>
        <w:ind w:left="129" w:right="1463" w:firstLine="7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6"/>
          <w:sz w:val="30"/>
          <w:szCs w:val="30"/>
        </w:rPr>
        <w:t>(四)保障数据安全。金融机构、地方金融组织、其他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9"/>
          <w:sz w:val="30"/>
          <w:szCs w:val="30"/>
        </w:rPr>
        <w:t>有关单位与市信用平台共享数据信息时需按有关规定签订信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0"/>
          <w:sz w:val="30"/>
          <w:szCs w:val="30"/>
        </w:rPr>
        <w:t>息保密协议，规范信息共享，明确信息保密义务和责任，保</w:t>
      </w:r>
    </w:p>
    <w:p>
      <w:pPr>
        <w:spacing w:before="1" w:line="219" w:lineRule="auto"/>
        <w:ind w:left="12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障主体信息数据安全。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8" w:line="631" w:lineRule="exact"/>
        <w:ind w:left="7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7"/>
          <w:position w:val="25"/>
          <w:sz w:val="30"/>
          <w:szCs w:val="30"/>
        </w:rPr>
        <w:t>附件：1.全国中小企业融资综合信用服务平台金融机构</w:t>
      </w:r>
    </w:p>
    <w:p>
      <w:pPr>
        <w:spacing w:line="219" w:lineRule="auto"/>
        <w:ind w:left="19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入驻申请表</w:t>
      </w:r>
    </w:p>
    <w:p>
      <w:pPr>
        <w:sectPr>
          <w:footerReference r:id="rId13" w:type="default"/>
          <w:pgSz w:w="11910" w:h="16840"/>
          <w:pgMar w:top="400" w:right="544" w:bottom="1065" w:left="1450" w:header="0" w:footer="858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1529715</wp:posOffset>
            </wp:positionH>
            <wp:positionV relativeFrom="page">
              <wp:posOffset>4845050</wp:posOffset>
            </wp:positionV>
            <wp:extent cx="1530350" cy="1536700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04" w:line="219" w:lineRule="auto"/>
        <w:ind w:left="1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2.全国中小企业融资综合信用服务平台简介</w:t>
      </w:r>
    </w:p>
    <w:p>
      <w:pPr>
        <w:spacing w:before="221" w:line="601" w:lineRule="exact"/>
        <w:ind w:left="1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position w:val="21"/>
          <w:sz w:val="32"/>
          <w:szCs w:val="32"/>
        </w:rPr>
        <w:t>3.金融机构使用手册</w:t>
      </w:r>
    </w:p>
    <w:p>
      <w:pPr>
        <w:spacing w:line="219" w:lineRule="auto"/>
        <w:ind w:left="1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4.企业用户操作手册</w:t>
      </w:r>
    </w:p>
    <w:p>
      <w:pPr>
        <w:spacing w:before="218" w:line="219" w:lineRule="auto"/>
        <w:ind w:left="177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5.政府部门使用手册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04" w:line="212" w:lineRule="auto"/>
        <w:ind w:left="1309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邮</w:t>
      </w:r>
      <w:r>
        <w:rPr>
          <w:rFonts w:ascii="宋体" w:hAnsi="宋体" w:eastAsia="宋体" w:cs="宋体"/>
          <w:spacing w:val="15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箱：</w:t>
      </w:r>
      <w:r>
        <w:rPr>
          <w:rFonts w:ascii="宋体" w:hAnsi="宋体" w:eastAsia="宋体" w:cs="宋体"/>
          <w:spacing w:val="-7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jdzsxyb@163.com</w:t>
      </w:r>
    </w:p>
    <w:p>
      <w:pPr>
        <w:spacing w:before="259" w:line="219" w:lineRule="auto"/>
        <w:ind w:left="12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联系人：银保监分局熊海亮</w:t>
      </w:r>
      <w:r>
        <w:rPr>
          <w:rFonts w:ascii="宋体" w:hAnsi="宋体" w:eastAsia="宋体" w:cs="宋体"/>
          <w:spacing w:val="76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6"/>
          <w:sz w:val="32"/>
          <w:szCs w:val="32"/>
        </w:rPr>
        <w:t>8570806</w:t>
      </w:r>
    </w:p>
    <w:p>
      <w:pPr>
        <w:spacing w:before="210" w:line="219" w:lineRule="auto"/>
        <w:ind w:left="27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sz w:val="32"/>
          <w:szCs w:val="32"/>
        </w:rPr>
        <w:t>市发改委</w:t>
      </w:r>
      <w:r>
        <w:rPr>
          <w:rFonts w:ascii="宋体" w:hAnsi="宋体" w:eastAsia="宋体" w:cs="宋体"/>
          <w:spacing w:val="14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江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5"/>
          <w:sz w:val="32"/>
          <w:szCs w:val="32"/>
        </w:rPr>
        <w:t>璐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  </w:t>
      </w:r>
      <w:r>
        <w:rPr>
          <w:rFonts w:ascii="宋体" w:hAnsi="宋体" w:eastAsia="宋体" w:cs="宋体"/>
          <w:spacing w:val="-5"/>
          <w:sz w:val="32"/>
          <w:szCs w:val="32"/>
        </w:rPr>
        <w:t>8585583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5" w:line="219" w:lineRule="auto"/>
        <w:ind w:left="5310"/>
        <w:rPr>
          <w:rFonts w:ascii="宋体" w:hAnsi="宋体" w:eastAsia="宋体" w:cs="宋体"/>
          <w:sz w:val="32"/>
          <w:szCs w:val="32"/>
        </w:rPr>
      </w:pPr>
      <w:r>
        <w:pict>
          <v:shape id="_x0000_s1034" o:spid="_x0000_s1034" o:spt="202" type="#_x0000_t202" style="position:absolute;left:0pt;margin-left:48.5pt;margin-top:5.7pt;height:21.05pt;width:109.7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32"/>
                      <w:szCs w:val="32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32"/>
                      <w:szCs w:val="32"/>
                    </w:rPr>
                    <w:t>景德镇市发改委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-576580</wp:posOffset>
            </wp:positionV>
            <wp:extent cx="1644650" cy="15811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44692" cy="15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7"/>
          <w:sz w:val="32"/>
          <w:szCs w:val="32"/>
        </w:rPr>
        <w:t>景德镇银保监分局</w:t>
      </w:r>
    </w:p>
    <w:p>
      <w:pPr>
        <w:spacing w:before="230" w:line="219" w:lineRule="auto"/>
        <w:ind w:left="531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3"/>
          <w:sz w:val="32"/>
          <w:szCs w:val="32"/>
        </w:rPr>
        <w:t>2020年12月16日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" w:line="20" w:lineRule="exact"/>
        <w:textAlignment w:val="center"/>
      </w:pPr>
      <w:r>
        <w:drawing>
          <wp:inline distT="0" distB="0" distL="0" distR="0">
            <wp:extent cx="5530850" cy="1270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3086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1" w:line="219" w:lineRule="auto"/>
        <w:ind w:left="4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5"/>
          <w:sz w:val="32"/>
          <w:szCs w:val="32"/>
          <w:u w:val="single" w:color="auto"/>
        </w:rPr>
        <w:t>景德镇市发展和改革委员会</w:t>
      </w:r>
      <w:r>
        <w:rPr>
          <w:rFonts w:ascii="宋体" w:hAnsi="宋体" w:eastAsia="宋体" w:cs="宋体"/>
          <w:spacing w:val="13"/>
          <w:sz w:val="32"/>
          <w:szCs w:val="32"/>
          <w:u w:val="single" w:color="auto"/>
        </w:rPr>
        <w:t xml:space="preserve">     </w:t>
      </w:r>
      <w:r>
        <w:rPr>
          <w:rFonts w:ascii="宋体" w:hAnsi="宋体" w:eastAsia="宋体" w:cs="宋体"/>
          <w:spacing w:val="35"/>
          <w:sz w:val="32"/>
          <w:szCs w:val="32"/>
          <w:u w:val="single" w:color="auto"/>
        </w:rPr>
        <w:t>2020年12月16日印发</w:t>
      </w:r>
    </w:p>
    <w:sectPr>
      <w:footerReference r:id="rId14" w:type="default"/>
      <w:pgSz w:w="11910" w:h="16840"/>
      <w:pgMar w:top="400" w:right="1650" w:bottom="1090" w:left="1549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10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w w:val="62"/>
        <w:sz w:val="20"/>
        <w:szCs w:val="20"/>
      </w:rPr>
      <w:t>—</w:t>
    </w:r>
    <w:r>
      <w:rPr>
        <w:rFonts w:ascii="宋体" w:hAnsi="宋体" w:eastAsia="宋体" w:cs="宋体"/>
        <w:spacing w:val="-20"/>
        <w:sz w:val="20"/>
        <w:szCs w:val="20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14"/>
      <w:jc w:val="right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59"/>
        <w:sz w:val="21"/>
        <w:szCs w:val="21"/>
      </w:rPr>
      <w:t>—</w:t>
    </w:r>
    <w:r>
      <w:rPr>
        <w:rFonts w:ascii="宋体" w:hAnsi="宋体" w:eastAsia="宋体" w:cs="宋体"/>
        <w:spacing w:val="-15"/>
        <w:w w:val="95"/>
        <w:sz w:val="21"/>
        <w:szCs w:val="21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07"/>
      <w:jc w:val="right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59"/>
        <w:sz w:val="21"/>
        <w:szCs w:val="21"/>
      </w:rPr>
      <w:t>—</w:t>
    </w:r>
    <w:r>
      <w:rPr>
        <w:rFonts w:ascii="宋体" w:hAnsi="宋体" w:eastAsia="宋体" w:cs="宋体"/>
        <w:spacing w:val="-17"/>
        <w:w w:val="97"/>
        <w:sz w:val="21"/>
        <w:szCs w:val="21"/>
      </w:rPr>
      <w:t>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00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57"/>
        <w:sz w:val="21"/>
        <w:szCs w:val="21"/>
      </w:rPr>
      <w:t>—</w:t>
    </w:r>
    <w:r>
      <w:rPr>
        <w:rFonts w:ascii="宋体" w:hAnsi="宋体" w:eastAsia="宋体" w:cs="宋体"/>
        <w:spacing w:val="-12"/>
        <w:w w:val="93"/>
        <w:sz w:val="21"/>
        <w:szCs w:val="21"/>
      </w:rPr>
      <w:t>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80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57"/>
        <w:sz w:val="21"/>
        <w:szCs w:val="21"/>
      </w:rPr>
      <w:t>—</w:t>
    </w:r>
    <w:r>
      <w:rPr>
        <w:rFonts w:ascii="宋体" w:hAnsi="宋体" w:eastAsia="宋体" w:cs="宋体"/>
        <w:spacing w:val="-17"/>
        <w:w w:val="96"/>
        <w:sz w:val="21"/>
        <w:szCs w:val="21"/>
      </w:rPr>
      <w:t>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14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59"/>
        <w:sz w:val="21"/>
        <w:szCs w:val="21"/>
      </w:rPr>
      <w:t>—</w:t>
    </w:r>
    <w:r>
      <w:rPr>
        <w:rFonts w:ascii="宋体" w:hAnsi="宋体" w:eastAsia="宋体" w:cs="宋体"/>
        <w:spacing w:val="-14"/>
        <w:w w:val="95"/>
        <w:sz w:val="21"/>
        <w:szCs w:val="21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10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w w:val="57"/>
        <w:sz w:val="21"/>
        <w:szCs w:val="21"/>
      </w:rPr>
      <w:t>—</w:t>
    </w:r>
    <w:r>
      <w:rPr>
        <w:rFonts w:ascii="宋体" w:hAnsi="宋体" w:eastAsia="宋体" w:cs="宋体"/>
        <w:spacing w:val="-17"/>
        <w:w w:val="96"/>
        <w:sz w:val="21"/>
        <w:szCs w:val="21"/>
      </w:rPr>
      <w:t>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05"/>
      <w:jc w:val="right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w w:val="60"/>
        <w:sz w:val="20"/>
        <w:szCs w:val="20"/>
      </w:rPr>
      <w:t>—</w:t>
    </w:r>
    <w:r>
      <w:rPr>
        <w:rFonts w:ascii="宋体" w:hAnsi="宋体" w:eastAsia="宋体" w:cs="宋体"/>
        <w:spacing w:val="-13"/>
        <w:w w:val="95"/>
        <w:sz w:val="20"/>
        <w:szCs w:val="20"/>
      </w:rPr>
      <w:t>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90"/>
      </w:tabs>
      <w:spacing w:line="193" w:lineRule="auto"/>
      <w:ind w:left="729"/>
      <w:rPr>
        <w:rFonts w:ascii="宋体" w:hAnsi="宋体" w:eastAsia="宋体" w:cs="宋体"/>
        <w:sz w:val="31"/>
        <w:szCs w:val="31"/>
      </w:rPr>
    </w:pPr>
    <w:r>
      <w:pict>
        <v:shape id="_x0000_s2049" o:spid="_x0000_s2049" o:spt="202" type="#_x0000_t202" style="position:absolute;left:0pt;margin-left:440.15pt;margin-top:1.15pt;height:20.45pt;width:57.2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9" w:lineRule="auto"/>
                  <w:ind w:left="20"/>
                  <w:rPr>
                    <w:rFonts w:ascii="宋体" w:hAnsi="宋体" w:eastAsia="宋体" w:cs="宋体"/>
                    <w:sz w:val="31"/>
                    <w:szCs w:val="31"/>
                  </w:rPr>
                </w:pPr>
                <w:r>
                  <w:rPr>
                    <w:rFonts w:ascii="宋体" w:hAnsi="宋体" w:eastAsia="宋体" w:cs="宋体"/>
                    <w:b/>
                    <w:bCs/>
                    <w:spacing w:val="-31"/>
                    <w:sz w:val="31"/>
                    <w:szCs w:val="31"/>
                  </w:rPr>
                  <w:t>A;支持金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509.95pt;margin-top:127.65pt;height:19pt;width:60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4" w:lineRule="auto"/>
                  <w:ind w:left="20"/>
                  <w:rPr>
                    <w:rFonts w:ascii="黑体" w:hAnsi="黑体" w:eastAsia="黑体" w:cs="黑体"/>
                    <w:sz w:val="28"/>
                    <w:szCs w:val="28"/>
                  </w:rPr>
                </w:pPr>
                <w:r>
                  <w:rPr>
                    <w:rFonts w:ascii="黑体" w:hAnsi="黑体" w:eastAsia="黑体" w:cs="黑体"/>
                    <w:spacing w:val="9"/>
                    <w:sz w:val="28"/>
                    <w:szCs w:val="28"/>
                  </w:rPr>
                  <w:t>融机构创</w:t>
                </w: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sz w:val="45"/>
        <w:szCs w:val="45"/>
        <w:u w:val="single" w:color="FF0000"/>
      </w:rPr>
      <w:tab/>
    </w:r>
    <w:r>
      <w:rPr>
        <w:rFonts w:ascii="Times New Roman" w:hAnsi="Times New Roman" w:eastAsia="Times New Roman" w:cs="Times New Roman"/>
        <w:spacing w:val="6"/>
        <w:sz w:val="45"/>
        <w:szCs w:val="45"/>
        <w:u w:val="single" w:color="FF0000"/>
        <w:shd w:val="clear" w:fill="F5FE05"/>
      </w:rPr>
      <w:t>6</w:t>
    </w:r>
    <w:r>
      <w:rPr>
        <w:rFonts w:ascii="宋体" w:hAnsi="宋体" w:eastAsia="宋体" w:cs="宋体"/>
        <w:spacing w:val="6"/>
        <w:sz w:val="31"/>
        <w:szCs w:val="31"/>
        <w:u w:val="single" w:color="FF0000"/>
      </w:rPr>
      <w:t>.鼓励金融服务创新。鼓励金融机构和地方金融组织不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4ZWQ5ZDY4NzhjODk3ZjQ1NmEzYjJhODQ5MGM0NGIifQ=="/>
  </w:docVars>
  <w:rsids>
    <w:rsidRoot w:val="00000000"/>
    <w:rsid w:val="66232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13.jpeg"/><Relationship Id="rId27" Type="http://schemas.openxmlformats.org/officeDocument/2006/relationships/image" Target="media/image12.png"/><Relationship Id="rId26" Type="http://schemas.openxmlformats.org/officeDocument/2006/relationships/image" Target="media/image11.png"/><Relationship Id="rId25" Type="http://schemas.openxmlformats.org/officeDocument/2006/relationships/image" Target="media/image10.jpe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jpe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jpeg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header" Target="header2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3079</Words>
  <Characters>3148</Characters>
  <TotalTime>0</TotalTime>
  <ScaleCrop>false</ScaleCrop>
  <LinksUpToDate>false</LinksUpToDate>
  <CharactersWithSpaces>3279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2022-10-17T16:06:00Z</dcterms:created>
  <dc:creator>Kingsoft-PDF</dc:creator>
  <cp:keywords>634d0ce8b01fb900150478c9</cp:keywords>
  <cp:lastModifiedBy> 心的开始  </cp:lastModifiedBy>
  <dcterms:modified xsi:type="dcterms:W3CDTF">2022-10-17T08:08:17Z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2022-10-17T16:06:14Z</vt:filetime>
  </property>
  <property fmtid="{D5CDD505-2E9C-101B-9397-08002B2CF9AE}" pid="4" name="KSOProductBuildVer">
    <vt:lpwstr>2052-11.1.0.12598</vt:lpwstr>
  </property>
  <property fmtid="{D5CDD505-2E9C-101B-9397-08002B2CF9AE}" pid="5" name="ICV">
    <vt:lpwstr>D662B61E072A441FAB2F491A1480C9D2</vt:lpwstr>
  </property>
</Properties>
</file>