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46"/>
        <w:spacing w:before="335" w:line="219" w:lineRule="auto"/>
        <w:rPr>
          <w:rFonts w:ascii="SimSun" w:hAnsi="SimSun" w:eastAsia="SimSun" w:cs="SimSun"/>
          <w:sz w:val="103"/>
          <w:szCs w:val="103"/>
        </w:rPr>
      </w:pPr>
      <w:r>
        <w:rPr>
          <w:rFonts w:ascii="SimSun" w:hAnsi="SimSun" w:eastAsia="SimSun" w:cs="SimSun"/>
          <w:sz w:val="103"/>
          <w:szCs w:val="103"/>
          <w:b/>
          <w:bCs/>
          <w:color w:val="FF0800"/>
          <w:spacing w:val="-51"/>
          <w:w w:val="49"/>
        </w:rPr>
        <w:t>中国银保监会景德镇监管分局办公室文件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520"/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9"/>
        </w:rPr>
        <w:t>景银保监办发〔2021〕10号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0" w:lineRule="exact"/>
        <w:textAlignment w:val="center"/>
        <w:rPr/>
      </w:pPr>
      <w:r>
        <w:drawing>
          <wp:inline distT="0" distB="0" distL="0" distR="0">
            <wp:extent cx="5524511" cy="1909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4511" cy="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16"/>
        <w:spacing w:before="372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7"/>
        </w:rPr>
        <w:t>景德镇银保监分局办公室关于印发</w:t>
      </w:r>
    </w:p>
    <w:p>
      <w:pPr>
        <w:ind w:left="726"/>
        <w:spacing w:before="3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0"/>
        </w:rPr>
        <w:t>2021年景德镇银行业保险业高质量服务</w:t>
      </w:r>
    </w:p>
    <w:p>
      <w:pPr>
        <w:ind w:left="2086"/>
        <w:spacing w:before="36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7"/>
        </w:rPr>
        <w:t>乡村振兴工作要点的通知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209" w:right="129"/>
        <w:spacing w:before="111" w:line="304" w:lineRule="auto"/>
        <w:jc w:val="both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31"/>
        </w:rPr>
        <w:t>农业发展银行景德镇市分行、各大型银行景德镇市分行、招商</w:t>
      </w:r>
      <w:r>
        <w:rPr>
          <w:rFonts w:ascii="SimSun" w:hAnsi="SimSun" w:eastAsia="SimSun" w:cs="SimSun"/>
          <w:sz w:val="34"/>
          <w:szCs w:val="34"/>
          <w:spacing w:val="16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31"/>
        </w:rPr>
        <w:t>银行景德镇分行、各城市商业银行景德镇分行、景德镇农商银</w:t>
      </w:r>
    </w:p>
    <w:p>
      <w:pPr>
        <w:ind w:left="209"/>
        <w:spacing w:before="1" w:line="21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32"/>
        </w:rPr>
        <w:t>行、景德镇辖内各村镇银行，各保险公司市级公司：</w:t>
      </w:r>
    </w:p>
    <w:p>
      <w:pPr>
        <w:ind w:left="840"/>
        <w:spacing w:before="177" w:line="56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27"/>
          <w:position w:val="16"/>
        </w:rPr>
        <w:t>现将《2021年景德镇银行业保险业高质量服务乡村振兴工</w:t>
      </w:r>
    </w:p>
    <w:p>
      <w:pPr>
        <w:ind w:left="209"/>
        <w:spacing w:before="1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31"/>
        </w:rPr>
        <w:t>作要点》印发给你们，请结合实际，认真抓好贯彻落实。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5110"/>
        <w:spacing w:before="111" w:line="219" w:lineRule="auto"/>
        <w:rPr>
          <w:rFonts w:ascii="SimSun" w:hAnsi="SimSun" w:eastAsia="SimSun" w:cs="SimSun"/>
          <w:sz w:val="34"/>
          <w:szCs w:val="3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3130571</wp:posOffset>
            </wp:positionH>
            <wp:positionV relativeFrom="paragraph">
              <wp:posOffset>-661916</wp:posOffset>
            </wp:positionV>
            <wp:extent cx="1473188" cy="149223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188" cy="14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4"/>
          <w:szCs w:val="34"/>
          <w:spacing w:val="18"/>
        </w:rPr>
        <w:t>2021年5月19日</w:t>
      </w:r>
    </w:p>
    <w:p>
      <w:pPr>
        <w:sectPr>
          <w:footerReference w:type="default" r:id="rId1"/>
          <w:pgSz w:w="11830" w:h="16800"/>
          <w:pgMar w:top="1428" w:right="1560" w:bottom="1602" w:left="1569" w:header="0" w:footer="1373" w:gutter="0"/>
        </w:sectPr>
        <w:rPr/>
      </w:pPr>
    </w:p>
    <w:p>
      <w:pPr>
        <w:ind w:left="2805" w:right="791" w:hanging="2049"/>
        <w:spacing w:before="84" w:line="23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</w:rPr>
        <w:t>2021年景德镇银行业保险业高质量服务</w:t>
      </w:r>
      <w:r>
        <w:rPr>
          <w:rFonts w:ascii="SimSun" w:hAnsi="SimSun" w:eastAsia="SimSun" w:cs="SimSun"/>
          <w:sz w:val="43"/>
          <w:szCs w:val="43"/>
          <w:spacing w:val="8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2"/>
        </w:rPr>
        <w:t>乡村振兴工作要点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ind w:right="101" w:firstLine="680"/>
        <w:spacing w:before="97" w:line="357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2021年是中国共产党成立100周年，也是“十四五”规划的</w:t>
      </w:r>
      <w:r>
        <w:rPr>
          <w:rFonts w:ascii="SimSun" w:hAnsi="SimSun" w:eastAsia="SimSun" w:cs="SimSun"/>
          <w:sz w:val="30"/>
          <w:szCs w:val="30"/>
          <w:spacing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0"/>
        </w:rPr>
        <w:t>开局之年。在我国脱贫攻坚战取得全面胜利，向第二个百年奋</w:t>
      </w:r>
      <w:r>
        <w:rPr>
          <w:rFonts w:ascii="SimSun" w:hAnsi="SimSun" w:eastAsia="SimSun" w:cs="SimSun"/>
          <w:sz w:val="30"/>
          <w:szCs w:val="30"/>
          <w:spacing w:val="19"/>
        </w:rPr>
        <w:t>斗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目标迈进的历史关口，各银行保险机构要坚持以习近平新时代中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0"/>
        </w:rPr>
        <w:t>国特色社会主义思想为指导，认真学习贯彻习近平总</w:t>
      </w:r>
      <w:r>
        <w:rPr>
          <w:rFonts w:ascii="SimSun" w:hAnsi="SimSun" w:eastAsia="SimSun" w:cs="SimSun"/>
          <w:sz w:val="30"/>
          <w:szCs w:val="30"/>
          <w:spacing w:val="19"/>
        </w:rPr>
        <w:t>书记关于脱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贫攻坚和乡村振兴重要指示精神，落实银保监会、江西银保监局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及市委市政府有关决策部署，巩固和拓展脱贫攻坚成果，全面推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0"/>
        </w:rPr>
        <w:t>进金融服务乡村振兴和农业农村现代化，重点落实好以下几方面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7"/>
        </w:rPr>
        <w:t>工作：</w:t>
      </w:r>
    </w:p>
    <w:p>
      <w:pPr>
        <w:ind w:left="664"/>
        <w:spacing w:before="244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5"/>
        </w:rPr>
        <w:t>一、优化涉农金融服务体系机制</w:t>
      </w:r>
    </w:p>
    <w:p>
      <w:pPr>
        <w:ind w:right="15" w:firstLine="799"/>
        <w:spacing w:before="196" w:line="35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(一)构建层次分明、优势互补的服务体系。各银行机构要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0"/>
        </w:rPr>
        <w:t>坚守自身定位，找准服务乡村振兴的着力点。农发</w:t>
      </w:r>
      <w:r>
        <w:rPr>
          <w:rFonts w:ascii="SimSun" w:hAnsi="SimSun" w:eastAsia="SimSun" w:cs="SimSun"/>
          <w:sz w:val="30"/>
          <w:szCs w:val="30"/>
          <w:spacing w:val="19"/>
        </w:rPr>
        <w:t>行要积极发挥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资金成本优势，加大对“三农”重点领域的中长期信贷支持，探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索运用转贷资金助力乡村振兴。大中型商业银行要在服务对象、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0"/>
        </w:rPr>
        <w:t>服务领域、网点布局、产品设计等方面提升差异化竞争能</w:t>
      </w:r>
      <w:r>
        <w:rPr>
          <w:rFonts w:ascii="SimSun" w:hAnsi="SimSun" w:eastAsia="SimSun" w:cs="SimSun"/>
          <w:sz w:val="30"/>
          <w:szCs w:val="30"/>
          <w:spacing w:val="19"/>
        </w:rPr>
        <w:t>力。农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村中小金融机构要坚持支农支小定位，发挥农村</w:t>
      </w:r>
      <w:r>
        <w:rPr>
          <w:rFonts w:ascii="SimSun" w:hAnsi="SimSun" w:eastAsia="SimSun" w:cs="SimSun"/>
          <w:sz w:val="30"/>
          <w:szCs w:val="30"/>
          <w:spacing w:val="12"/>
        </w:rPr>
        <w:t>金融主力军作用，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持续深化改革，不断提高“三农”金融服务能力。</w:t>
      </w:r>
    </w:p>
    <w:p>
      <w:pPr>
        <w:ind w:right="92" w:firstLine="810"/>
        <w:spacing w:before="221" w:line="35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(二)建立健全“敢贷、愿贷”体制机制。鼓励银行机构建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立服务乡村振兴的内设机构，完善专业化工作机制。鼓励设立</w:t>
      </w:r>
      <w:r>
        <w:rPr>
          <w:rFonts w:ascii="SimSun" w:hAnsi="SimSun" w:eastAsia="SimSun" w:cs="SimSun"/>
          <w:sz w:val="30"/>
          <w:szCs w:val="30"/>
          <w:spacing w:val="18"/>
        </w:rPr>
        <w:t>三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0"/>
        </w:rPr>
        <w:t>农金融事业部的商业银行分支机构将乡村振兴相关</w:t>
      </w:r>
      <w:r>
        <w:rPr>
          <w:rFonts w:ascii="SimSun" w:hAnsi="SimSun" w:eastAsia="SimSun" w:cs="SimSun"/>
          <w:sz w:val="30"/>
          <w:szCs w:val="30"/>
          <w:spacing w:val="19"/>
        </w:rPr>
        <w:t>指标考核权重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设置为不低于10%。农发行和大中型银行要落实对普惠型涉农贷</w:t>
      </w:r>
    </w:p>
    <w:p>
      <w:pPr>
        <w:spacing w:before="1" w:line="21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款的内部转移定价优惠政策要求。银行机构要持续完善“三农”</w:t>
      </w:r>
    </w:p>
    <w:p>
      <w:pPr>
        <w:sectPr>
          <w:footerReference w:type="default" r:id="rId4"/>
          <w:pgSz w:w="11820" w:h="16840"/>
          <w:pgMar w:top="1245" w:right="1344" w:bottom="1420" w:left="1390" w:header="0" w:footer="1122" w:gutter="0"/>
        </w:sectPr>
        <w:rPr/>
      </w:pPr>
    </w:p>
    <w:p>
      <w:pPr>
        <w:ind w:right="132"/>
        <w:spacing w:before="115" w:line="335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金融尽职免责制度，合理界定尽职认定标准和免责情形；在内部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考核中明确“涉农”不良容忍度标准，将授信尽职免责与不良容</w:t>
      </w:r>
      <w:r>
        <w:rPr>
          <w:rFonts w:ascii="SimSun" w:hAnsi="SimSun" w:eastAsia="SimSun" w:cs="SimSun"/>
          <w:sz w:val="32"/>
          <w:szCs w:val="32"/>
          <w:spacing w:val="1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忍度有机结合，对在容忍度以内且相关人员无违反法律法规和监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管规范制度行为的，可免予追责。</w:t>
      </w:r>
    </w:p>
    <w:p>
      <w:pPr>
        <w:ind w:right="126" w:firstLine="790"/>
        <w:spacing w:before="215" w:line="335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(三)努力提升“能贷、会贷”专业能力。银行机构要积极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3"/>
        </w:rPr>
        <w:t>参与“银税互动”“银商合作”“信易贷”等合作机制，推动互联</w:t>
      </w:r>
      <w:r>
        <w:rPr>
          <w:rFonts w:ascii="SimSun" w:hAnsi="SimSun" w:eastAsia="SimSun" w:cs="SimSun"/>
          <w:sz w:val="32"/>
          <w:szCs w:val="32"/>
          <w:spacing w:val="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网、大数据等金融科技手段在涉农金融领域的应用。鼓励银行机</w:t>
      </w:r>
      <w:r>
        <w:rPr>
          <w:rFonts w:ascii="SimSun" w:hAnsi="SimSun" w:eastAsia="SimSun" w:cs="SimSun"/>
          <w:sz w:val="32"/>
          <w:szCs w:val="32"/>
          <w:spacing w:val="1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构在依法合规、风险可控的前提下，运用金融科技手段进行批量</w:t>
      </w:r>
      <w:r>
        <w:rPr>
          <w:rFonts w:ascii="SimSun" w:hAnsi="SimSun" w:eastAsia="SimSun" w:cs="SimSun"/>
          <w:sz w:val="32"/>
          <w:szCs w:val="32"/>
          <w:spacing w:val="1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获客、精准画像、自动化审批，切实提高对农村地区长尾客户的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服务效率，实现精准滴灌，不断提高涉农金融信息化发展水平。</w:t>
      </w:r>
    </w:p>
    <w:p>
      <w:pPr>
        <w:ind w:left="664"/>
        <w:spacing w:before="184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2"/>
        </w:rPr>
        <w:t>二、</w:t>
      </w:r>
      <w:r>
        <w:rPr>
          <w:rFonts w:ascii="SimHei" w:hAnsi="SimHei" w:eastAsia="SimHei" w:cs="SimHei"/>
          <w:sz w:val="32"/>
          <w:szCs w:val="32"/>
          <w:spacing w:val="-7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2"/>
        </w:rPr>
        <w:t>强化涉农领域金融供给</w:t>
      </w:r>
    </w:p>
    <w:p>
      <w:pPr>
        <w:ind w:firstLine="790"/>
        <w:spacing w:before="198" w:line="335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(四)突出关键领域金融保障。优先支持国家粮食安全</w:t>
      </w:r>
      <w:r>
        <w:rPr>
          <w:rFonts w:ascii="SimSun" w:hAnsi="SimSun" w:eastAsia="SimSun" w:cs="SimSun"/>
          <w:sz w:val="32"/>
          <w:szCs w:val="32"/>
          <w:spacing w:val="-2"/>
        </w:rPr>
        <w:t>战略，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重点围绕现代育种、农业“卡脖子”技术、智慧农业、农机装备</w:t>
      </w:r>
      <w:r>
        <w:rPr>
          <w:rFonts w:ascii="SimSun" w:hAnsi="SimSun" w:eastAsia="SimSun" w:cs="SimSun"/>
          <w:sz w:val="32"/>
          <w:szCs w:val="32"/>
          <w:spacing w:val="1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等农业科技领域加强金融供给与创新，努力加大对高标准农田建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设领域的中长期信贷支持。支持发展壮大新型农村集体经济，鼓</w:t>
      </w:r>
      <w:r>
        <w:rPr>
          <w:rFonts w:ascii="SimSun" w:hAnsi="SimSun" w:eastAsia="SimSun" w:cs="SimSun"/>
          <w:sz w:val="32"/>
          <w:szCs w:val="32"/>
          <w:spacing w:val="9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励银行机构将村集体经济组织纳入授信范围。大力支持返乡入乡</w:t>
      </w:r>
      <w:r>
        <w:rPr>
          <w:rFonts w:ascii="SimSun" w:hAnsi="SimSun" w:eastAsia="SimSun" w:cs="SimSun"/>
          <w:sz w:val="32"/>
          <w:szCs w:val="32"/>
          <w:spacing w:val="1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创业园区建设，为返乡入乡创业企业提供优质信贷服务，激发农</w:t>
      </w:r>
      <w:r>
        <w:rPr>
          <w:rFonts w:ascii="SimSun" w:hAnsi="SimSun" w:eastAsia="SimSun" w:cs="SimSun"/>
          <w:sz w:val="32"/>
          <w:szCs w:val="32"/>
          <w:spacing w:val="1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</w:rPr>
        <w:t>村创业就业活力。积极服务新型城镇化建设，支持乡村建设行动，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9"/>
        </w:rPr>
        <w:t>助力补齐农业农村基础设施短板。</w:t>
      </w:r>
    </w:p>
    <w:p>
      <w:pPr>
        <w:ind w:right="107" w:firstLine="790"/>
        <w:spacing w:before="199" w:line="335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(五)创新涉农金融产品服务。银行机构要加强与财政局、</w:t>
      </w:r>
      <w:r>
        <w:rPr>
          <w:rFonts w:ascii="SimSun" w:hAnsi="SimSun" w:eastAsia="SimSun" w:cs="SimSun"/>
          <w:sz w:val="32"/>
          <w:szCs w:val="32"/>
          <w:spacing w:val="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1"/>
        </w:rPr>
        <w:t>科技局等部门对接，完善“财政惠农信贷通”“科贷通”等产品服</w:t>
      </w:r>
      <w:r>
        <w:rPr>
          <w:rFonts w:ascii="SimSun" w:hAnsi="SimSun" w:eastAsia="SimSun" w:cs="SimSun"/>
          <w:sz w:val="32"/>
          <w:szCs w:val="32"/>
          <w:spacing w:val="1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务，探索构建新型政银企合作机制。加强银行保险机构和政府性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融资担保公司之间的信息共享和合作。拓展农村抵质押品范围，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推进农村承包土地经营权、集体经营性建设用地使用权、林权、</w:t>
      </w:r>
    </w:p>
    <w:p>
      <w:pPr>
        <w:sectPr>
          <w:footerReference w:type="default" r:id="rId5"/>
          <w:pgSz w:w="11790" w:h="16770"/>
          <w:pgMar w:top="1425" w:right="1289" w:bottom="1189" w:left="1419" w:header="0" w:footer="921" w:gutter="0"/>
        </w:sectPr>
        <w:rPr/>
      </w:pPr>
    </w:p>
    <w:p>
      <w:pPr>
        <w:ind w:firstLine="89"/>
        <w:spacing w:before="103" w:line="339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自然资源产权等抵押融资，鼓励农商行探索开展活体养殖抵押融</w:t>
      </w:r>
      <w:r>
        <w:rPr>
          <w:rFonts w:ascii="SimSun" w:hAnsi="SimSun" w:eastAsia="SimSun" w:cs="SimSun"/>
          <w:sz w:val="31"/>
          <w:szCs w:val="31"/>
          <w:spacing w:val="15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资业务。银行机构要在风险可控的前提下，进一步精简</w:t>
      </w:r>
      <w:r>
        <w:rPr>
          <w:rFonts w:ascii="SimSun" w:hAnsi="SimSun" w:eastAsia="SimSun" w:cs="SimSun"/>
          <w:sz w:val="31"/>
          <w:szCs w:val="31"/>
          <w:spacing w:val="-1"/>
        </w:rPr>
        <w:t>审批环节、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优化审批流程、提升审批效率、节省办贷时间。继续发展好“一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次授信、随借随还、循环使用”的小额信贷模式。</w:t>
      </w:r>
    </w:p>
    <w:p>
      <w:pPr>
        <w:ind w:left="684"/>
        <w:spacing w:before="217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三、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推动县域金融服务提质增效</w:t>
      </w:r>
    </w:p>
    <w:p>
      <w:pPr>
        <w:ind w:right="95" w:firstLine="779"/>
        <w:spacing w:before="210" w:line="34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(六)提高乐平市信贷资金适配性。银行机构要</w:t>
      </w:r>
      <w:r>
        <w:rPr>
          <w:rFonts w:ascii="SimSun" w:hAnsi="SimSun" w:eastAsia="SimSun" w:cs="SimSun"/>
          <w:sz w:val="31"/>
          <w:szCs w:val="31"/>
          <w:spacing w:val="13"/>
        </w:rPr>
        <w:t>结合县域产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业规划，综合分析有效信贷需求，科学制定乐平市存</w:t>
      </w:r>
      <w:r>
        <w:rPr>
          <w:rFonts w:ascii="SimSun" w:hAnsi="SimSun" w:eastAsia="SimSun" w:cs="SimSun"/>
          <w:sz w:val="31"/>
          <w:szCs w:val="31"/>
          <w:spacing w:val="5"/>
        </w:rPr>
        <w:t>贷比提升计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划。积极支持地方政府搭建信息共享平台，开展银企对接活动，</w:t>
      </w:r>
      <w:r>
        <w:rPr>
          <w:rFonts w:ascii="SimSun" w:hAnsi="SimSun" w:eastAsia="SimSun" w:cs="SimSun"/>
          <w:sz w:val="31"/>
          <w:szCs w:val="31"/>
          <w:spacing w:val="1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营造良好县域融资环境。按月报送县域存贷比情况，</w:t>
      </w:r>
      <w:r>
        <w:rPr>
          <w:rFonts w:ascii="SimSun" w:hAnsi="SimSun" w:eastAsia="SimSun" w:cs="SimSun"/>
          <w:sz w:val="31"/>
          <w:szCs w:val="31"/>
          <w:spacing w:val="5"/>
        </w:rPr>
        <w:t>确保完成年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初制定的乐平市存贷比提升计划，努力实现2021年末乐</w:t>
      </w:r>
      <w:r>
        <w:rPr>
          <w:rFonts w:ascii="SimSun" w:hAnsi="SimSun" w:eastAsia="SimSun" w:cs="SimSun"/>
          <w:sz w:val="31"/>
          <w:szCs w:val="31"/>
          <w:spacing w:val="6"/>
        </w:rPr>
        <w:t>平市存贷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比较年初提升3个百分点目标。</w:t>
      </w:r>
    </w:p>
    <w:p>
      <w:pPr>
        <w:ind w:right="80" w:firstLine="779"/>
        <w:spacing w:before="216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(七)优化县域和农村基础金融服务。综合考虑经济效益和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社会效益，合理布局县域和社区物理网点，支持保险机构新设县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域支公司、银行机构网点服务向县域倾斜，引导涉农银行机构</w:t>
      </w:r>
      <w:r>
        <w:rPr>
          <w:rFonts w:ascii="SimSun" w:hAnsi="SimSun" w:eastAsia="SimSun" w:cs="SimSun"/>
          <w:sz w:val="31"/>
          <w:szCs w:val="31"/>
          <w:spacing w:val="5"/>
        </w:rPr>
        <w:t>稳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妥调整网点布局，不断提升县域金融服务能力，满足</w:t>
      </w:r>
      <w:r>
        <w:rPr>
          <w:rFonts w:ascii="SimSun" w:hAnsi="SimSun" w:eastAsia="SimSun" w:cs="SimSun"/>
          <w:sz w:val="31"/>
          <w:szCs w:val="31"/>
          <w:spacing w:val="5"/>
        </w:rPr>
        <w:t>县域客户金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融需求。继续扎实做好农村基础金融服务工作，</w:t>
      </w:r>
      <w:r>
        <w:rPr>
          <w:rFonts w:ascii="SimSun" w:hAnsi="SimSun" w:eastAsia="SimSun" w:cs="SimSun"/>
          <w:sz w:val="31"/>
          <w:szCs w:val="31"/>
          <w:spacing w:val="5"/>
        </w:rPr>
        <w:t>推动普惠金融服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务站建设，加大乡镇农业保险服务人员的培训</w:t>
      </w:r>
      <w:r>
        <w:rPr>
          <w:rFonts w:ascii="SimSun" w:hAnsi="SimSun" w:eastAsia="SimSun" w:cs="SimSun"/>
          <w:sz w:val="31"/>
          <w:szCs w:val="31"/>
          <w:spacing w:val="5"/>
        </w:rPr>
        <w:t>力度，提高农业保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险服务水平。每半年对农村基础金融服务情况开展“回头看”工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作，避免出现金融机构空白乡镇和金融服务空白行政村，保持农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村基础金融服务基本全覆盖。</w:t>
      </w:r>
    </w:p>
    <w:p>
      <w:pPr>
        <w:ind w:left="674"/>
        <w:spacing w:before="209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四、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充分发挥保险保障作用</w:t>
      </w:r>
    </w:p>
    <w:p>
      <w:pPr>
        <w:ind w:firstLine="779"/>
        <w:spacing w:before="237" w:line="351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(八)推动农业保险高质量发展。鼓励辖内有资质的财险机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构继续做好农业保险承保工作，配合地方政府做好油茶</w:t>
      </w:r>
      <w:r>
        <w:rPr>
          <w:rFonts w:ascii="SimSun" w:hAnsi="SimSun" w:eastAsia="SimSun" w:cs="SimSun"/>
          <w:sz w:val="31"/>
          <w:szCs w:val="31"/>
          <w:spacing w:val="-1"/>
        </w:rPr>
        <w:t>、中草药、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大棚蔬菜等特色农产品保险试点。鼓励辖内财险机构与期货公司</w:t>
      </w:r>
    </w:p>
    <w:p>
      <w:pPr>
        <w:sectPr>
          <w:footerReference w:type="default" r:id="rId6"/>
          <w:pgSz w:w="11810" w:h="16830"/>
          <w:pgMar w:top="1430" w:right="1434" w:bottom="1309" w:left="1390" w:header="0" w:footer="1041" w:gutter="0"/>
        </w:sectPr>
        <w:rPr/>
      </w:pPr>
    </w:p>
    <w:p>
      <w:pPr>
        <w:spacing w:before="175" w:line="57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  <w:position w:val="19"/>
        </w:rPr>
        <w:t>合作，探索“保险+期货”等可行性模式，为农业生产提供更全面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的风险保障。</w:t>
      </w:r>
    </w:p>
    <w:p>
      <w:pPr>
        <w:ind w:right="104" w:firstLine="760"/>
        <w:spacing w:before="198" w:line="346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(九)发展农村地区人身保险。鼓励保险机构积极发挥商业</w:t>
      </w:r>
      <w:r>
        <w:rPr>
          <w:rFonts w:ascii="SimSun" w:hAnsi="SimSun" w:eastAsia="SimSun" w:cs="SimSun"/>
          <w:sz w:val="31"/>
          <w:szCs w:val="31"/>
          <w:spacing w:val="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养老保险第三支柱作用，进一步完善辖内民生领域保险保障。鼓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励保险机构推广适合辖内县域、农村实际情况的健康险、农村意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外险、定期寿险等业务。</w:t>
      </w:r>
    </w:p>
    <w:p>
      <w:pPr>
        <w:ind w:left="654"/>
        <w:spacing w:before="214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五、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巩固拓展脱贫攻坚成果</w:t>
      </w:r>
    </w:p>
    <w:p>
      <w:pPr>
        <w:ind w:right="90" w:firstLine="760"/>
        <w:spacing w:before="213" w:line="34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(十)保持过渡期内政策总体稳定。严格落实过渡期内“四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个不摘”的要求，保持现有帮扶政策、支持力度、工作力量总体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稳定，进一步强化对产业帮扶、就业帮扶的金融支持。继续发展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0"/>
        </w:rPr>
        <w:t>防贫保险，推动城镇人口防贫保险落地，充分发挥</w:t>
      </w:r>
      <w:r>
        <w:rPr>
          <w:rFonts w:ascii="SimSun" w:hAnsi="SimSun" w:eastAsia="SimSun" w:cs="SimSun"/>
          <w:sz w:val="31"/>
          <w:szCs w:val="31"/>
          <w:spacing w:val="9"/>
        </w:rPr>
        <w:t>保险助推乡村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振兴的作用。</w:t>
      </w:r>
    </w:p>
    <w:p>
      <w:pPr>
        <w:ind w:right="89" w:firstLine="760"/>
        <w:spacing w:before="213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(十一)推动“</w:t>
      </w:r>
      <w:r>
        <w:rPr>
          <w:rFonts w:ascii="SimSun" w:hAnsi="SimSun" w:eastAsia="SimSun" w:cs="SimSun"/>
          <w:sz w:val="31"/>
          <w:szCs w:val="31"/>
          <w:spacing w:val="-10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5"/>
        </w:rPr>
        <w:t>一领办四参与”产业发展。继续坚持“银行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贷款、政府贴息、能人领办、保利分红”模式，向符合条件的领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办企业发放贷款。同时，根据疫情给企业带来影响的实际情况，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灵活调整扶贫贷款还款安排，对参与扶贫的企业和受疫情影响</w:t>
      </w:r>
      <w:r>
        <w:rPr>
          <w:rFonts w:ascii="SimSun" w:hAnsi="SimSun" w:eastAsia="SimSun" w:cs="SimSun"/>
          <w:sz w:val="31"/>
          <w:szCs w:val="31"/>
          <w:spacing w:val="7"/>
        </w:rPr>
        <w:t>还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0"/>
        </w:rPr>
        <w:t>款的受困群众，落实延期还本付息政策，依法依规办</w:t>
      </w:r>
      <w:r>
        <w:rPr>
          <w:rFonts w:ascii="SimSun" w:hAnsi="SimSun" w:eastAsia="SimSun" w:cs="SimSun"/>
          <w:sz w:val="31"/>
          <w:szCs w:val="31"/>
          <w:spacing w:val="9"/>
        </w:rPr>
        <w:t>理展期或续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4"/>
        </w:rPr>
        <w:t>贷。</w:t>
      </w:r>
    </w:p>
    <w:p>
      <w:pPr>
        <w:ind w:firstLine="760"/>
        <w:spacing w:before="214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(十二)做好脱贫人口小额信贷工作。保持扶贫小额信贷政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策连续稳定，落实分片包干责任制，积极对接市财政局、市</w:t>
      </w:r>
      <w:r>
        <w:rPr>
          <w:rFonts w:ascii="SimSun" w:hAnsi="SimSun" w:eastAsia="SimSun" w:cs="SimSun"/>
          <w:sz w:val="31"/>
          <w:szCs w:val="31"/>
          <w:spacing w:val="1"/>
        </w:rPr>
        <w:t>人行、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市扶贫办等部门，继续深入扎实做好脱贫人口小额信贷工作，切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实满足脱贫人口小额信贷需求，确保应贷尽贷，支持脱贫人口发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0"/>
        </w:rPr>
        <w:t>展生产稳定脱贫。持续监测风险，合规审慎办理脱贫人口小额信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贷续贷或展期，依法合规、积极稳妥做好贷款风</w:t>
      </w:r>
      <w:r>
        <w:rPr>
          <w:rFonts w:ascii="SimSun" w:hAnsi="SimSun" w:eastAsia="SimSun" w:cs="SimSun"/>
          <w:sz w:val="31"/>
          <w:szCs w:val="31"/>
          <w:spacing w:val="9"/>
        </w:rPr>
        <w:t>险防控、清收处</w:t>
      </w:r>
    </w:p>
    <w:p>
      <w:pPr>
        <w:sectPr>
          <w:footerReference w:type="default" r:id="rId7"/>
          <w:pgSz w:w="11870" w:h="16780"/>
          <w:pgMar w:top="1426" w:right="1394" w:bottom="1177" w:left="1429" w:header="0" w:footer="911" w:gutter="0"/>
        </w:sectPr>
        <w:rPr/>
      </w:pPr>
    </w:p>
    <w:p>
      <w:pPr>
        <w:ind w:right="189"/>
        <w:spacing w:before="159" w:line="358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置等工作。开展脱贫人口小额信贷问题摸排，对</w:t>
      </w:r>
      <w:r>
        <w:rPr>
          <w:rFonts w:ascii="SimSun" w:hAnsi="SimSun" w:eastAsia="SimSun" w:cs="SimSun"/>
          <w:sz w:val="30"/>
          <w:szCs w:val="30"/>
          <w:spacing w:val="15"/>
        </w:rPr>
        <w:t>脱贫人口小额信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贷户贷社用等情况进行自查整改，促进脱贫人口小额信贷健康发</w:t>
      </w:r>
    </w:p>
    <w:p>
      <w:pPr>
        <w:spacing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展。</w:t>
      </w:r>
    </w:p>
    <w:p>
      <w:pPr>
        <w:ind w:left="704"/>
        <w:spacing w:before="200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六、</w:t>
      </w:r>
      <w:r>
        <w:rPr>
          <w:rFonts w:ascii="SimHei" w:hAnsi="SimHei" w:eastAsia="SimHei" w:cs="SimHei"/>
          <w:sz w:val="30"/>
          <w:szCs w:val="30"/>
          <w:spacing w:val="-5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加强农村信用体系建设</w:t>
      </w:r>
    </w:p>
    <w:p>
      <w:pPr>
        <w:ind w:right="117" w:firstLine="790"/>
        <w:spacing w:before="223" w:line="35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1"/>
        </w:rPr>
        <w:t>(十三)开展农户信用建档评级。银行机构要进一步加强与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农村基层党组织的联系，积极开展农村信用评级评价工作，及时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了解掌握农村信用体系建设情况，压实主体责任，力争在2021年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3"/>
        </w:rPr>
        <w:t>末完成农户和新型农业经营主体信用建档评级覆盖任务</w:t>
      </w:r>
      <w:r>
        <w:rPr>
          <w:rFonts w:ascii="SimSun" w:hAnsi="SimSun" w:eastAsia="SimSun" w:cs="SimSun"/>
          <w:sz w:val="30"/>
          <w:szCs w:val="30"/>
          <w:spacing w:val="22"/>
        </w:rPr>
        <w:t>的60%,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2023</w:t>
      </w:r>
      <w:r>
        <w:rPr>
          <w:rFonts w:ascii="SimSun" w:hAnsi="SimSun" w:eastAsia="SimSun" w:cs="SimSun"/>
          <w:sz w:val="30"/>
          <w:szCs w:val="30"/>
          <w:spacing w:val="-1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4"/>
        </w:rPr>
        <w:t>年底基本实现全覆盖，做到授信“能授尽授”。</w:t>
      </w:r>
    </w:p>
    <w:p>
      <w:pPr>
        <w:ind w:right="59" w:firstLine="790"/>
        <w:spacing w:before="224" w:line="35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(十四)优化农村信用生态环境。积极配合地方政府净化农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村信用环境，推动信用乡村建设，防范和打击逃废金融债务行为，</w:t>
      </w:r>
      <w:r>
        <w:rPr>
          <w:rFonts w:ascii="SimSun" w:hAnsi="SimSun" w:eastAsia="SimSun" w:cs="SimSun"/>
          <w:sz w:val="30"/>
          <w:szCs w:val="30"/>
          <w:spacing w:val="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协助化解农村各类信用风险。保持对农村非法集资的高度预警，</w:t>
      </w:r>
      <w:r>
        <w:rPr>
          <w:rFonts w:ascii="SimSun" w:hAnsi="SimSun" w:eastAsia="SimSun" w:cs="SimSun"/>
          <w:sz w:val="30"/>
          <w:szCs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7"/>
        </w:rPr>
        <w:t>协调配合地方部门加大对农村非法集资等非法金融活动的打击力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度。借助金融知识普及月等活动，积极进农村宣传“守信受益、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失信受制”的信用理念，加强对农村金融消费者的教育。</w:t>
      </w:r>
    </w:p>
    <w:p>
      <w:pPr>
        <w:ind w:left="664"/>
        <w:spacing w:before="220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2"/>
        </w:rPr>
        <w:t>七、突出监管考核引领作用</w:t>
      </w:r>
    </w:p>
    <w:p>
      <w:pPr>
        <w:ind w:right="19" w:firstLine="790"/>
        <w:spacing w:before="224" w:line="357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(十五)明确涉农信贷考核目标。银行机构要单列2021年涉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农贷款和普惠型涉农贷款增长计划，强化农业</w:t>
      </w:r>
      <w:r>
        <w:rPr>
          <w:rFonts w:ascii="SimSun" w:hAnsi="SimSun" w:eastAsia="SimSun" w:cs="SimSun"/>
          <w:sz w:val="30"/>
          <w:szCs w:val="30"/>
          <w:spacing w:val="17"/>
        </w:rPr>
        <w:t>农村优先发展金融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投入保障，力争实现同口径涉农贷款、普惠型</w:t>
      </w:r>
      <w:r>
        <w:rPr>
          <w:rFonts w:ascii="SimSun" w:hAnsi="SimSun" w:eastAsia="SimSun" w:cs="SimSun"/>
          <w:sz w:val="30"/>
          <w:szCs w:val="30"/>
          <w:spacing w:val="10"/>
        </w:rPr>
        <w:t>涉农贷款持续增长。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优化贷款结构，合理增加与需求相匹配的中长期</w:t>
      </w:r>
      <w:r>
        <w:rPr>
          <w:rFonts w:ascii="SimSun" w:hAnsi="SimSun" w:eastAsia="SimSun" w:cs="SimSun"/>
          <w:sz w:val="30"/>
          <w:szCs w:val="30"/>
          <w:spacing w:val="17"/>
        </w:rPr>
        <w:t>信贷供给，适度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提高新型农业经营主体和小农户信用贷和“首贷户</w:t>
      </w:r>
      <w:r>
        <w:rPr>
          <w:rFonts w:ascii="SimSun" w:hAnsi="SimSun" w:eastAsia="SimSun" w:cs="SimSun"/>
          <w:sz w:val="30"/>
          <w:szCs w:val="30"/>
          <w:spacing w:val="13"/>
        </w:rPr>
        <w:t>”占比。</w:t>
      </w:r>
    </w:p>
    <w:p>
      <w:pPr>
        <w:ind w:firstLine="790"/>
        <w:spacing w:before="222" w:line="357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(十六)完善监管激励约束机制。监管部门将通过按月监测、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按季通报的方式，定期考核涉农金融相关目标计划完成情况。对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于完成情况较好的银行机构，采取提高监管容忍度等形式给予正</w:t>
      </w:r>
    </w:p>
    <w:p>
      <w:pPr>
        <w:sectPr>
          <w:footerReference w:type="default" r:id="rId8"/>
          <w:pgSz w:w="11840" w:h="16860"/>
          <w:pgMar w:top="1433" w:right="1449" w:bottom="1300" w:left="1359" w:header="0" w:footer="1002" w:gutter="0"/>
        </w:sectPr>
        <w:rPr/>
      </w:pPr>
    </w:p>
    <w:p>
      <w:pPr>
        <w:ind w:left="99"/>
        <w:spacing w:before="152" w:line="56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  <w:position w:val="17"/>
        </w:rPr>
        <w:t>向激励；对未完成考核指标且差距较大的银行</w:t>
      </w:r>
      <w:r>
        <w:rPr>
          <w:rFonts w:ascii="SimSun" w:hAnsi="SimSun" w:eastAsia="SimSun" w:cs="SimSun"/>
          <w:sz w:val="32"/>
          <w:szCs w:val="32"/>
          <w:spacing w:val="-4"/>
          <w:position w:val="17"/>
        </w:rPr>
        <w:t>机构，视情况采取</w:t>
      </w:r>
    </w:p>
    <w:p>
      <w:pPr>
        <w:ind w:left="99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下发监管提示函、监管约谈、从严问责等措施。</w:t>
      </w:r>
    </w:p>
    <w:p>
      <w:pPr>
        <w:ind w:left="99" w:firstLine="780"/>
        <w:spacing w:before="208" w:line="329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(十七)加强“三农”金融风险监管。银行机构要进一步加</w:t>
      </w:r>
      <w:r>
        <w:rPr>
          <w:rFonts w:ascii="SimSun" w:hAnsi="SimSun" w:eastAsia="SimSun" w:cs="SimSun"/>
          <w:sz w:val="32"/>
          <w:szCs w:val="32"/>
          <w:spacing w:val="1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5"/>
        </w:rPr>
        <w:t>强贷后管理，避免“三农”信贷资金被挪用，控制对农村地区“两</w:t>
      </w:r>
      <w:r>
        <w:rPr>
          <w:rFonts w:ascii="SimSun" w:hAnsi="SimSun" w:eastAsia="SimSun" w:cs="SimSun"/>
          <w:sz w:val="32"/>
          <w:szCs w:val="32"/>
          <w:spacing w:val="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高一剩”行业、房地产等领域信贷投放，切实纠正对农业经营主</w:t>
      </w:r>
      <w:r>
        <w:rPr>
          <w:rFonts w:ascii="SimSun" w:hAnsi="SimSun" w:eastAsia="SimSun" w:cs="SimSun"/>
          <w:sz w:val="32"/>
          <w:szCs w:val="32"/>
          <w:spacing w:val="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体过度授信、违规收费等行为。要对涉农信贷准确分类、提足拨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备、做实利润、及早处置，按照“应处置尽处置”原则，及时通</w:t>
      </w:r>
    </w:p>
    <w:p>
      <w:pPr>
        <w:ind w:left="99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过催收、核销、转让等渠道化解存量不良贷款。</w:t>
      </w:r>
    </w:p>
    <w:p>
      <w:pPr>
        <w:ind w:left="764"/>
        <w:spacing w:before="242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4"/>
        </w:rPr>
        <w:t>八、</w:t>
      </w:r>
      <w:r>
        <w:rPr>
          <w:rFonts w:ascii="SimHei" w:hAnsi="SimHei" w:eastAsia="SimHei" w:cs="SimHei"/>
          <w:sz w:val="32"/>
          <w:szCs w:val="32"/>
          <w:spacing w:val="-75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4"/>
        </w:rPr>
        <w:t>完善帮扶长效工作机制</w:t>
      </w:r>
    </w:p>
    <w:p>
      <w:pPr>
        <w:ind w:left="99" w:right="1" w:firstLine="780"/>
        <w:spacing w:before="202" w:line="329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(十八)坚持干部包户帮扶。持续做好已脱贫村、已脱贫户</w:t>
      </w:r>
      <w:r>
        <w:rPr>
          <w:rFonts w:ascii="SimSun" w:hAnsi="SimSun" w:eastAsia="SimSun" w:cs="SimSun"/>
          <w:sz w:val="32"/>
          <w:szCs w:val="32"/>
          <w:spacing w:val="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的结对帮扶工作。新政策出台前，继续按照《景德镇市万名干部</w:t>
      </w:r>
      <w:r>
        <w:rPr>
          <w:rFonts w:ascii="SimSun" w:hAnsi="SimSun" w:eastAsia="SimSun" w:cs="SimSun"/>
          <w:sz w:val="32"/>
          <w:szCs w:val="32"/>
          <w:spacing w:val="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结对帮扶实施方案》要求，落实干部包户帮扶政策。同时，按照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市政府安排部署，向定点帮扶村选派驻村第一</w:t>
      </w:r>
      <w:r>
        <w:rPr>
          <w:rFonts w:ascii="SimSun" w:hAnsi="SimSun" w:eastAsia="SimSun" w:cs="SimSun"/>
          <w:sz w:val="32"/>
          <w:szCs w:val="32"/>
          <w:spacing w:val="-4"/>
        </w:rPr>
        <w:t>书记，建立常态化</w:t>
      </w:r>
    </w:p>
    <w:p>
      <w:pPr>
        <w:ind w:left="99"/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驻村工作机制。</w:t>
      </w:r>
    </w:p>
    <w:p>
      <w:pPr>
        <w:ind w:left="99" w:right="7" w:firstLine="780"/>
        <w:spacing w:before="190" w:line="329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(十九)强化资金投入保障。整合帮扶资金，建立全方位支</w:t>
      </w:r>
      <w:r>
        <w:rPr>
          <w:rFonts w:ascii="SimSun" w:hAnsi="SimSun" w:eastAsia="SimSun" w:cs="SimSun"/>
          <w:sz w:val="32"/>
          <w:szCs w:val="32"/>
          <w:spacing w:val="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持巩固拓展扶贫产业成果的投入保障机制。在新政策出台前，继</w:t>
      </w:r>
      <w:r>
        <w:rPr>
          <w:rFonts w:ascii="SimSun" w:hAnsi="SimSun" w:eastAsia="SimSun" w:cs="SimSun"/>
          <w:sz w:val="32"/>
          <w:szCs w:val="32"/>
          <w:spacing w:val="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7"/>
        </w:rPr>
        <w:t>续按照每名结对帮扶干部每年3000元标准支持行政村发展扶贫</w:t>
      </w:r>
    </w:p>
    <w:p>
      <w:pPr>
        <w:ind w:left="99"/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9"/>
        </w:rPr>
        <w:t>产业，持续发展壮大乡村特色产业。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94" w:lineRule="exact"/>
        <w:rPr/>
      </w:pPr>
      <w:r/>
    </w:p>
    <w:tbl>
      <w:tblPr>
        <w:tblStyle w:val="2"/>
        <w:tblW w:w="8922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8922"/>
      </w:tblGrid>
      <w:tr>
        <w:trPr>
          <w:trHeight w:val="592" w:hRule="atLeast"/>
        </w:trPr>
        <w:tc>
          <w:tcPr>
            <w:tcW w:w="8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19"/>
              <w:spacing w:before="156" w:line="22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内部发送：各机构监管科、统信科、市银行业协会、市保险业协会</w:t>
            </w:r>
          </w:p>
        </w:tc>
      </w:tr>
      <w:tr>
        <w:trPr>
          <w:trHeight w:val="547" w:hRule="atLeast"/>
        </w:trPr>
        <w:tc>
          <w:tcPr>
            <w:tcW w:w="8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19"/>
              <w:spacing w:before="13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打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字：刘玲</w:t>
            </w:r>
            <w:r>
              <w:rPr>
                <w:rFonts w:ascii="SimSun" w:hAnsi="SimSun" w:eastAsia="SimSun" w:cs="SimSun"/>
                <w:sz w:val="30"/>
                <w:szCs w:val="30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校对：付欢0798-8570806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印：3份</w:t>
            </w:r>
          </w:p>
        </w:tc>
      </w:tr>
      <w:tr>
        <w:trPr>
          <w:trHeight w:val="581" w:hRule="atLeast"/>
        </w:trPr>
        <w:tc>
          <w:tcPr>
            <w:tcW w:w="8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9"/>
              <w:spacing w:before="14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中国银保监会景德镇监管分局办公室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 xml:space="preserve">    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2021年5月21日</w:t>
            </w:r>
            <w:r>
              <w:rPr>
                <w:rFonts w:ascii="SimSun" w:hAnsi="SimSun" w:eastAsia="SimSun" w:cs="SimSun"/>
                <w:sz w:val="30"/>
                <w:szCs w:val="30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"/>
      <w:pgSz w:w="11840" w:h="16820"/>
      <w:pgMar w:top="1429" w:right="1524" w:bottom="1227" w:left="1320" w:header="0" w:footer="9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5"/>
      <w:spacing w:line="183" w:lineRule="auto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8"/>
        <w:w w:val="70"/>
      </w:rPr>
      <w:t>—</w:t>
    </w:r>
    <w:r>
      <w:rPr>
        <w:rFonts w:ascii="SimSun" w:hAnsi="SimSun" w:eastAsia="SimSun" w:cs="SimSun"/>
        <w:sz w:val="23"/>
        <w:szCs w:val="23"/>
        <w:spacing w:val="-96"/>
      </w:rPr>
      <w:t xml:space="preserve"> </w:t>
    </w:r>
    <w:r>
      <w:rPr>
        <w:rFonts w:ascii="SimSun" w:hAnsi="SimSun" w:eastAsia="SimSun" w:cs="SimSun"/>
        <w:sz w:val="23"/>
        <w:szCs w:val="23"/>
        <w:spacing w:val="-27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3"/>
      <w:spacing w:line="183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8"/>
      <w:spacing w:before="1" w:line="181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8"/>
      <w:spacing w:before="1" w:line="181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634cff6a175ce200150ffec0</cp:keywords>
  <dcterms:created xsi:type="dcterms:W3CDTF">2022-10-17T15:08:35Z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2022-10-17T15:08:36</vt:filetime>
  </property>
</Properties>
</file>