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简体" w:hAnsi="方正小标宋_GBK" w:eastAsia="方正小标宋简体"/>
          <w:b w:val="0"/>
          <w:bCs w:val="0"/>
        </w:rPr>
      </w:pPr>
      <w:bookmarkStart w:id="0" w:name="_GoBack"/>
      <w:r>
        <w:rPr>
          <w:rFonts w:hint="eastAsia" w:ascii="方正小标宋简体" w:hAnsi="方正小标宋_GBK" w:eastAsia="方正小标宋简体"/>
          <w:b w:val="0"/>
          <w:bCs w:val="0"/>
        </w:rPr>
        <w:t>珠山区税收管理领域基层政务公开标准目录</w:t>
      </w:r>
    </w:p>
    <w:bookmarkEnd w:id="0"/>
    <w:tbl>
      <w:tblPr>
        <w:tblStyle w:val="3"/>
        <w:tblW w:w="15840" w:type="dxa"/>
        <w:tblInd w:w="-9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00"/>
        <w:gridCol w:w="900"/>
        <w:gridCol w:w="3600"/>
        <w:gridCol w:w="1980"/>
        <w:gridCol w:w="2340"/>
        <w:gridCol w:w="1080"/>
        <w:gridCol w:w="1620"/>
        <w:gridCol w:w="540"/>
        <w:gridCol w:w="360"/>
        <w:gridCol w:w="540"/>
        <w:gridCol w:w="540"/>
        <w:gridCol w:w="540"/>
        <w:gridCol w:w="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5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</w:trPr>
        <w:tc>
          <w:tcPr>
            <w:tcW w:w="5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360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34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2" w:hRule="atLeast"/>
        </w:trPr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准予行政许可决定公示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行政许可决定书及其文号、设定依据、项目名称、行政相对人统一社会信用代码、审批部门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《关于做好行政许可和行政处罚等信用信息公示工作的通知》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在做出行政许可决定之日起7个工作日内完成公示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珠山区税务局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 国家税务总局江西省税务局政府信息公开网</w:t>
            </w:r>
          </w:p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其他：办税服务厅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atLeast"/>
        </w:trPr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行政处罚决定和结果公示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行政处罚决定书文号、执法依据、案件名称、行政相对人统一社会信用代码、处罚事由、作出处罚决定的部门、处罚结果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《关于做好行政许可和行政处罚等信用信息公示工作的通知》                           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在做出行政处罚决定之日起7个工作日内完成公示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珠山区税务局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  国家税务总局江西省税务局政府信息公开网</w:t>
            </w:r>
          </w:p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其他：办税服务厅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1" w:hRule="atLeast"/>
        </w:trPr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行政执法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非正常户公告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纳税人为企业或单位的，公告企业或单位的名称、纳税人识别号、法定代表人或负责人姓名、居民身份证或其他有效身份证件号码（隐去出生年月日）、经营地点；纳税人为个体工商户的，公告业户名称、业主姓名、纳税人识别号、居民身份证或其他有效身份证件号码（隐去出生年月日）、经营地点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《税收征收管理法》、《税收征收管理法实施细则》、《关于进一步完善税务登记管理有关问题的公告》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在非正常户认定的次月公告非正常户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珠山区税务局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国家税务总局江西省税务局政府信息公开网  </w:t>
            </w:r>
          </w:p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其他：办税服务厅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6" w:hRule="atLeast"/>
        </w:trPr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行政执法</w:t>
            </w:r>
          </w:p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欠税公告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企业或单位欠税的：公告企业或单位的名称、纳税人识别号、法定代表人或负责人姓名、居民身份证或其他有效身份证件号码（隐去出生年月日）、经营地点、欠税税种、欠税余额和当期新发生的欠税金额；</w:t>
            </w:r>
          </w:p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个体工商户欠税的：公告业户名称、业主姓名、纳税人识别号、居民身份证或其他有效身份证件号码（隐去出生年月日）、经营地点、欠税税种、欠税余额和当期新发生的欠税金额；</w:t>
            </w:r>
          </w:p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个人（不含个体工商户）欠税的：公告其姓名、居民身份证或其他有效身份证件号码（隐去出生年月日）、欠税税种、欠税余额和当期新发生的欠税金额                                                                               </w:t>
            </w:r>
          </w:p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对走逃、失踪的纳税户以及其他经税务机关查无下落的纳税人欠税的，由各省级和计划单列市税务局公告 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《税收征收管理法》、《税收征收管理法实施细则》、《欠税公告办法（试行）》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企业或单位欠税的，每季公告一次；个体工商户和其他个人欠税的，每半年公告一次；走逃、失踪的纳税户以及其他经税务机关查无下落的非正常户欠税的，随时公告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珠山区税务局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 国家税务总局江西省税务局政府信息公开网 </w:t>
            </w:r>
          </w:p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其他：办税服务厅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6" w:hRule="atLeast"/>
        </w:trPr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行政执法</w:t>
            </w:r>
          </w:p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个体工商户定额公示公告</w:t>
            </w:r>
          </w:p>
        </w:tc>
        <w:tc>
          <w:tcPr>
            <w:tcW w:w="360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纳税人名称、统一社会信息代码（纳税人识别号）、生产经营地址、定额项目、行业类别、核定定额、应纳税额、定额执行起止日期、主管税务机关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《关于印发个体工商户税收定期定额征收管理文书的通知》、《关于个体工商户定期定额征收管理有关问题的通知》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自该政府信息形成或者变更之日起20个工作日内及时公开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珠山区税务局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国家税务总局江西省税务局政府信息公开网  </w:t>
            </w:r>
          </w:p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 其他：办税服务厅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360" w:type="dxa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076E2"/>
    <w:rsid w:val="00123424"/>
    <w:rsid w:val="00464A46"/>
    <w:rsid w:val="00E92C93"/>
    <w:rsid w:val="496C30DF"/>
    <w:rsid w:val="6AC076E2"/>
    <w:rsid w:val="6CA5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269</Words>
  <Characters>1538</Characters>
  <Lines>12</Lines>
  <Paragraphs>3</Paragraphs>
  <TotalTime>1</TotalTime>
  <ScaleCrop>false</ScaleCrop>
  <LinksUpToDate>false</LinksUpToDate>
  <CharactersWithSpaces>1804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2020-12-09T06:59:00Z</dcterms:created>
  <dc:creator>芊羽</dc:creator>
  <cp:lastModifiedBy>WPS_1619320334</cp:lastModifiedBy>
  <dcterms:modified xsi:type="dcterms:W3CDTF">2022-01-10T03:48:07Z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288CCE4DA784485B84E3E234C7E8F703</vt:lpwstr>
  </property>
</Properties>
</file>