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2AE58">
      <w:pPr>
        <w:pStyle w:val="2"/>
        <w:jc w:val="center"/>
        <w:rPr>
          <w:rFonts w:hint="eastAsia" w:ascii="方正小标宋简体" w:hAnsi="方正小标宋_GBK" w:eastAsia="方正小标宋简体"/>
          <w:b w:val="0"/>
          <w:bCs w:val="0"/>
        </w:rPr>
      </w:pPr>
      <w:bookmarkStart w:id="1" w:name="_GoBack"/>
      <w:bookmarkEnd w:id="1"/>
      <w:bookmarkStart w:id="0" w:name="_Toc24724725"/>
      <w:r>
        <w:rPr>
          <w:rFonts w:hint="eastAsia" w:ascii="方正小标宋简体" w:hAnsi="方正小标宋_GBK" w:eastAsia="方正小标宋简体"/>
          <w:b w:val="0"/>
          <w:bCs w:val="0"/>
        </w:rPr>
        <w:t>珠山区安全生产领域基层政务公开标准目录</w:t>
      </w:r>
      <w:bookmarkEnd w:id="0"/>
    </w:p>
    <w:tbl>
      <w:tblPr>
        <w:tblStyle w:val="5"/>
        <w:tblW w:w="15660" w:type="dxa"/>
        <w:tblInd w:w="-8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080"/>
        <w:gridCol w:w="2520"/>
        <w:gridCol w:w="2520"/>
        <w:gridCol w:w="1800"/>
        <w:gridCol w:w="1001"/>
        <w:gridCol w:w="1515"/>
        <w:gridCol w:w="675"/>
        <w:gridCol w:w="690"/>
        <w:gridCol w:w="690"/>
        <w:gridCol w:w="720"/>
        <w:gridCol w:w="540"/>
        <w:gridCol w:w="469"/>
      </w:tblGrid>
      <w:tr w14:paraId="78C3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0" w:type="dxa"/>
            <w:vMerge w:val="restart"/>
            <w:shd w:val="clear" w:color="auto" w:fill="auto"/>
            <w:vAlign w:val="center"/>
          </w:tcPr>
          <w:p w14:paraId="179DF881">
            <w:pPr>
              <w:widowControl/>
              <w:jc w:val="center"/>
              <w:rPr>
                <w:rFonts w:ascii="仿宋_GB2312" w:hAnsi="Times New Roman" w:eastAsia="仿宋_GB2312"/>
                <w:color w:val="000000"/>
                <w:kern w:val="0"/>
                <w:sz w:val="18"/>
                <w:szCs w:val="18"/>
              </w:rPr>
            </w:pPr>
            <w:r>
              <w:rPr>
                <w:rFonts w:hint="eastAsia" w:ascii="黑体" w:hAnsi="宋体" w:eastAsia="黑体" w:cs="宋体"/>
                <w:color w:val="000000"/>
                <w:kern w:val="0"/>
                <w:sz w:val="22"/>
              </w:rPr>
              <w:t>序号</w:t>
            </w:r>
          </w:p>
        </w:tc>
        <w:tc>
          <w:tcPr>
            <w:tcW w:w="1980" w:type="dxa"/>
            <w:gridSpan w:val="2"/>
            <w:shd w:val="clear" w:color="auto" w:fill="auto"/>
            <w:vAlign w:val="center"/>
          </w:tcPr>
          <w:p w14:paraId="21B524C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520" w:type="dxa"/>
            <w:vMerge w:val="restart"/>
            <w:shd w:val="clear" w:color="auto" w:fill="auto"/>
            <w:vAlign w:val="center"/>
          </w:tcPr>
          <w:p w14:paraId="139178B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520" w:type="dxa"/>
            <w:vMerge w:val="restart"/>
            <w:shd w:val="clear" w:color="auto" w:fill="auto"/>
            <w:vAlign w:val="center"/>
          </w:tcPr>
          <w:p w14:paraId="191AE3B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800" w:type="dxa"/>
            <w:vMerge w:val="restart"/>
            <w:shd w:val="clear" w:color="auto" w:fill="auto"/>
            <w:vAlign w:val="center"/>
          </w:tcPr>
          <w:p w14:paraId="67C008F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001" w:type="dxa"/>
            <w:vMerge w:val="restart"/>
            <w:shd w:val="clear" w:color="auto" w:fill="auto"/>
            <w:vAlign w:val="center"/>
          </w:tcPr>
          <w:p w14:paraId="4C0457B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515" w:type="dxa"/>
            <w:vMerge w:val="restart"/>
            <w:shd w:val="clear" w:color="auto" w:fill="auto"/>
            <w:vAlign w:val="center"/>
          </w:tcPr>
          <w:p w14:paraId="33465B41">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365" w:type="dxa"/>
            <w:gridSpan w:val="2"/>
            <w:shd w:val="clear" w:color="auto" w:fill="auto"/>
            <w:vAlign w:val="center"/>
          </w:tcPr>
          <w:p w14:paraId="1980025F">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410" w:type="dxa"/>
            <w:gridSpan w:val="2"/>
            <w:shd w:val="clear" w:color="auto" w:fill="auto"/>
            <w:vAlign w:val="center"/>
          </w:tcPr>
          <w:p w14:paraId="734F16DA">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009" w:type="dxa"/>
            <w:gridSpan w:val="2"/>
            <w:shd w:val="clear" w:color="auto" w:fill="auto"/>
            <w:vAlign w:val="center"/>
          </w:tcPr>
          <w:p w14:paraId="4A50DFD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491A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40" w:type="dxa"/>
            <w:vMerge w:val="continue"/>
            <w:shd w:val="clear" w:color="auto" w:fill="auto"/>
            <w:vAlign w:val="center"/>
          </w:tcPr>
          <w:p w14:paraId="2218D70B">
            <w:pPr>
              <w:widowControl/>
              <w:jc w:val="center"/>
              <w:rPr>
                <w:rFonts w:ascii="仿宋_GB2312" w:hAnsi="Times New Roman" w:eastAsia="仿宋_GB2312"/>
                <w:color w:val="000000"/>
                <w:kern w:val="0"/>
                <w:sz w:val="18"/>
                <w:szCs w:val="18"/>
              </w:rPr>
            </w:pPr>
          </w:p>
        </w:tc>
        <w:tc>
          <w:tcPr>
            <w:tcW w:w="900" w:type="dxa"/>
            <w:shd w:val="clear" w:color="auto" w:fill="auto"/>
            <w:vAlign w:val="center"/>
          </w:tcPr>
          <w:p w14:paraId="3F3FBA4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080" w:type="dxa"/>
            <w:shd w:val="clear" w:color="auto" w:fill="auto"/>
            <w:vAlign w:val="center"/>
          </w:tcPr>
          <w:p w14:paraId="7932D44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520" w:type="dxa"/>
            <w:vMerge w:val="continue"/>
            <w:shd w:val="clear" w:color="auto" w:fill="auto"/>
            <w:vAlign w:val="center"/>
          </w:tcPr>
          <w:p w14:paraId="46A59C48">
            <w:pPr>
              <w:widowControl/>
              <w:jc w:val="left"/>
              <w:rPr>
                <w:rFonts w:ascii="黑体" w:hAnsi="宋体" w:eastAsia="黑体" w:cs="宋体"/>
                <w:color w:val="000000"/>
                <w:kern w:val="0"/>
                <w:sz w:val="22"/>
              </w:rPr>
            </w:pPr>
          </w:p>
        </w:tc>
        <w:tc>
          <w:tcPr>
            <w:tcW w:w="2520" w:type="dxa"/>
            <w:vMerge w:val="continue"/>
            <w:shd w:val="clear" w:color="auto" w:fill="auto"/>
            <w:vAlign w:val="center"/>
          </w:tcPr>
          <w:p w14:paraId="55CB9DD5">
            <w:pPr>
              <w:widowControl/>
              <w:jc w:val="left"/>
              <w:rPr>
                <w:rFonts w:ascii="黑体" w:hAnsi="宋体" w:eastAsia="黑体" w:cs="宋体"/>
                <w:color w:val="000000"/>
                <w:kern w:val="0"/>
                <w:sz w:val="22"/>
              </w:rPr>
            </w:pPr>
          </w:p>
        </w:tc>
        <w:tc>
          <w:tcPr>
            <w:tcW w:w="1800" w:type="dxa"/>
            <w:vMerge w:val="continue"/>
            <w:shd w:val="clear" w:color="auto" w:fill="auto"/>
            <w:vAlign w:val="center"/>
          </w:tcPr>
          <w:p w14:paraId="66C1CD68">
            <w:pPr>
              <w:widowControl/>
              <w:jc w:val="left"/>
              <w:rPr>
                <w:rFonts w:ascii="黑体" w:hAnsi="宋体" w:eastAsia="黑体" w:cs="宋体"/>
                <w:color w:val="000000"/>
                <w:kern w:val="0"/>
                <w:sz w:val="22"/>
              </w:rPr>
            </w:pPr>
          </w:p>
        </w:tc>
        <w:tc>
          <w:tcPr>
            <w:tcW w:w="1001" w:type="dxa"/>
            <w:vMerge w:val="continue"/>
            <w:shd w:val="clear" w:color="auto" w:fill="auto"/>
            <w:vAlign w:val="center"/>
          </w:tcPr>
          <w:p w14:paraId="08CB8C87">
            <w:pPr>
              <w:widowControl/>
              <w:jc w:val="center"/>
              <w:rPr>
                <w:rFonts w:ascii="黑体" w:hAnsi="宋体" w:eastAsia="黑体" w:cs="宋体"/>
                <w:color w:val="000000"/>
                <w:kern w:val="0"/>
                <w:sz w:val="22"/>
              </w:rPr>
            </w:pPr>
          </w:p>
        </w:tc>
        <w:tc>
          <w:tcPr>
            <w:tcW w:w="1515" w:type="dxa"/>
            <w:vMerge w:val="continue"/>
            <w:shd w:val="clear" w:color="auto" w:fill="auto"/>
            <w:vAlign w:val="center"/>
          </w:tcPr>
          <w:p w14:paraId="411C707C">
            <w:pPr>
              <w:widowControl/>
              <w:jc w:val="left"/>
              <w:rPr>
                <w:rFonts w:ascii="黑体" w:hAnsi="宋体" w:eastAsia="黑体" w:cs="宋体"/>
                <w:kern w:val="0"/>
                <w:sz w:val="22"/>
              </w:rPr>
            </w:pPr>
          </w:p>
        </w:tc>
        <w:tc>
          <w:tcPr>
            <w:tcW w:w="675" w:type="dxa"/>
            <w:shd w:val="clear" w:color="auto" w:fill="auto"/>
            <w:vAlign w:val="center"/>
          </w:tcPr>
          <w:p w14:paraId="268B63F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690" w:type="dxa"/>
            <w:shd w:val="clear" w:color="auto" w:fill="auto"/>
            <w:vAlign w:val="center"/>
          </w:tcPr>
          <w:p w14:paraId="5CA0AB1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690" w:type="dxa"/>
            <w:shd w:val="clear" w:color="auto" w:fill="auto"/>
            <w:vAlign w:val="center"/>
          </w:tcPr>
          <w:p w14:paraId="3706E5FA">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shd w:val="clear" w:color="auto" w:fill="auto"/>
            <w:vAlign w:val="center"/>
          </w:tcPr>
          <w:p w14:paraId="4341081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shd w:val="clear" w:color="auto" w:fill="auto"/>
            <w:vAlign w:val="center"/>
          </w:tcPr>
          <w:p w14:paraId="77BC2AC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469" w:type="dxa"/>
            <w:shd w:val="clear" w:color="auto" w:fill="auto"/>
            <w:vAlign w:val="center"/>
          </w:tcPr>
          <w:p w14:paraId="020B48D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47D6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540" w:type="dxa"/>
            <w:shd w:val="clear" w:color="auto" w:fill="auto"/>
            <w:vAlign w:val="center"/>
          </w:tcPr>
          <w:p w14:paraId="7FB7804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w:t>
            </w:r>
          </w:p>
        </w:tc>
        <w:tc>
          <w:tcPr>
            <w:tcW w:w="900" w:type="dxa"/>
            <w:vMerge w:val="restart"/>
            <w:shd w:val="clear" w:color="auto" w:fill="auto"/>
            <w:vAlign w:val="center"/>
          </w:tcPr>
          <w:p w14:paraId="72072791">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14:paraId="5C503EE0">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shd w:val="clear" w:color="auto" w:fill="auto"/>
            <w:vAlign w:val="center"/>
          </w:tcPr>
          <w:p w14:paraId="5434BBEE">
            <w:pPr>
              <w:rPr>
                <w:rFonts w:ascii="仿宋_GB2312" w:hAnsi="宋体" w:eastAsia="仿宋_GB2312" w:cs="宋体"/>
                <w:bCs/>
                <w:color w:val="000000"/>
                <w:sz w:val="18"/>
                <w:szCs w:val="18"/>
              </w:rPr>
            </w:pPr>
            <w:r>
              <w:rPr>
                <w:rFonts w:hint="eastAsia" w:ascii="仿宋_GB2312" w:eastAsia="仿宋_GB2312"/>
                <w:bCs/>
                <w:color w:val="000000"/>
                <w:sz w:val="18"/>
                <w:szCs w:val="18"/>
              </w:rPr>
              <w:t>法律法规</w:t>
            </w:r>
          </w:p>
        </w:tc>
        <w:tc>
          <w:tcPr>
            <w:tcW w:w="2520" w:type="dxa"/>
            <w:shd w:val="clear" w:color="auto" w:fill="auto"/>
            <w:vAlign w:val="center"/>
          </w:tcPr>
          <w:p w14:paraId="3E1EC7DF">
            <w:pPr>
              <w:rPr>
                <w:rFonts w:ascii="仿宋_GB2312" w:hAnsi="宋体" w:eastAsia="仿宋_GB2312" w:cs="宋体"/>
                <w:bCs/>
                <w:color w:val="000000"/>
                <w:sz w:val="18"/>
                <w:szCs w:val="18"/>
              </w:rPr>
            </w:pPr>
            <w:r>
              <w:rPr>
                <w:rFonts w:hint="eastAsia" w:ascii="仿宋_GB2312" w:eastAsia="仿宋_GB2312"/>
                <w:bCs/>
                <w:color w:val="000000"/>
                <w:sz w:val="18"/>
                <w:szCs w:val="18"/>
              </w:rPr>
              <w:t>与安全生产有关的法律、法规</w:t>
            </w:r>
          </w:p>
        </w:tc>
        <w:tc>
          <w:tcPr>
            <w:tcW w:w="2520" w:type="dxa"/>
            <w:shd w:val="clear" w:color="auto" w:fill="auto"/>
            <w:vAlign w:val="center"/>
          </w:tcPr>
          <w:p w14:paraId="51AC67FF">
            <w:pPr>
              <w:rPr>
                <w:rFonts w:hint="eastAsia" w:ascii="仿宋_GB2312" w:hAnsi="宋体" w:eastAsia="仿宋_GB2312" w:cs="宋体"/>
                <w:bCs/>
                <w:color w:val="000000"/>
                <w:sz w:val="18"/>
                <w:szCs w:val="18"/>
                <w:lang w:eastAsia="zh-CN"/>
              </w:rPr>
            </w:pPr>
            <w:r>
              <w:rPr>
                <w:rFonts w:hint="eastAsia" w:ascii="仿宋_GB2312" w:eastAsia="仿宋_GB2312"/>
                <w:bCs/>
                <w:color w:val="000000"/>
                <w:sz w:val="18"/>
                <w:szCs w:val="18"/>
                <w:lang w:eastAsia="zh-CN"/>
              </w:rPr>
              <w:t>《中华人民共和国政府信息公开条例》</w:t>
            </w:r>
          </w:p>
        </w:tc>
        <w:tc>
          <w:tcPr>
            <w:tcW w:w="1800" w:type="dxa"/>
            <w:shd w:val="clear" w:color="auto" w:fill="auto"/>
            <w:vAlign w:val="center"/>
          </w:tcPr>
          <w:p w14:paraId="4286F812">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16F235A7">
            <w:pPr>
              <w:jc w:val="cente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vMerge w:val="restart"/>
            <w:shd w:val="clear" w:color="auto" w:fill="auto"/>
            <w:vAlign w:val="center"/>
          </w:tcPr>
          <w:p w14:paraId="75DA3323">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3FE6481">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5059DCAF">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66279784">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663F158F">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33CB064B">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1FEE1CD3">
            <w:pPr>
              <w:rPr>
                <w:rFonts w:ascii="仿宋_GB2312" w:hAnsi="宋体" w:eastAsia="仿宋_GB2312" w:cs="宋体"/>
                <w:bCs/>
                <w:sz w:val="18"/>
                <w:szCs w:val="18"/>
              </w:rPr>
            </w:pPr>
          </w:p>
        </w:tc>
      </w:tr>
      <w:tr w14:paraId="1514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540" w:type="dxa"/>
            <w:shd w:val="clear" w:color="auto" w:fill="auto"/>
            <w:vAlign w:val="center"/>
          </w:tcPr>
          <w:p w14:paraId="7E9D447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w:t>
            </w:r>
          </w:p>
        </w:tc>
        <w:tc>
          <w:tcPr>
            <w:tcW w:w="900" w:type="dxa"/>
            <w:vMerge w:val="continue"/>
            <w:shd w:val="clear" w:color="auto" w:fill="auto"/>
            <w:vAlign w:val="center"/>
          </w:tcPr>
          <w:p w14:paraId="661E18E1">
            <w:pPr>
              <w:rPr>
                <w:rFonts w:ascii="仿宋_GB2312" w:hAnsi="宋体" w:eastAsia="仿宋_GB2312" w:cs="宋体"/>
                <w:color w:val="000000"/>
                <w:sz w:val="18"/>
                <w:szCs w:val="18"/>
              </w:rPr>
            </w:pPr>
          </w:p>
        </w:tc>
        <w:tc>
          <w:tcPr>
            <w:tcW w:w="1080" w:type="dxa"/>
            <w:shd w:val="clear" w:color="auto" w:fill="auto"/>
            <w:vAlign w:val="center"/>
          </w:tcPr>
          <w:p w14:paraId="5DF9CE03">
            <w:pPr>
              <w:rPr>
                <w:rFonts w:ascii="仿宋_GB2312" w:hAnsi="宋体" w:eastAsia="仿宋_GB2312" w:cs="宋体"/>
                <w:bCs/>
                <w:color w:val="000000"/>
                <w:sz w:val="18"/>
                <w:szCs w:val="18"/>
              </w:rPr>
            </w:pPr>
            <w:r>
              <w:rPr>
                <w:rFonts w:hint="eastAsia" w:ascii="仿宋_GB2312" w:eastAsia="仿宋_GB2312"/>
                <w:bCs/>
                <w:color w:val="000000"/>
                <w:sz w:val="18"/>
                <w:szCs w:val="18"/>
              </w:rPr>
              <w:t>部门和地方规章</w:t>
            </w:r>
          </w:p>
        </w:tc>
        <w:tc>
          <w:tcPr>
            <w:tcW w:w="2520" w:type="dxa"/>
            <w:shd w:val="clear" w:color="auto" w:fill="auto"/>
            <w:vAlign w:val="center"/>
          </w:tcPr>
          <w:p w14:paraId="2FBCAC24">
            <w:pPr>
              <w:rPr>
                <w:rFonts w:ascii="仿宋_GB2312" w:hAnsi="宋体" w:eastAsia="仿宋_GB2312" w:cs="宋体"/>
                <w:bCs/>
                <w:color w:val="000000"/>
                <w:sz w:val="18"/>
                <w:szCs w:val="18"/>
              </w:rPr>
            </w:pPr>
            <w:r>
              <w:rPr>
                <w:rFonts w:hint="eastAsia" w:ascii="仿宋_GB2312" w:eastAsia="仿宋_GB2312"/>
                <w:bCs/>
                <w:color w:val="000000"/>
                <w:sz w:val="18"/>
                <w:szCs w:val="18"/>
              </w:rPr>
              <w:t>与安全生产有关的部门和地方规章</w:t>
            </w:r>
          </w:p>
        </w:tc>
        <w:tc>
          <w:tcPr>
            <w:tcW w:w="2520" w:type="dxa"/>
            <w:shd w:val="clear" w:color="auto" w:fill="auto"/>
            <w:vAlign w:val="center"/>
          </w:tcPr>
          <w:p w14:paraId="43573EE5">
            <w:pPr>
              <w:rPr>
                <w:rFonts w:hint="eastAsia" w:ascii="仿宋_GB2312" w:hAnsi="宋体" w:eastAsia="仿宋_GB2312" w:cs="宋体"/>
                <w:bCs/>
                <w:color w:val="000000"/>
                <w:sz w:val="18"/>
                <w:szCs w:val="18"/>
                <w:lang w:eastAsia="zh-CN"/>
              </w:rPr>
            </w:pPr>
            <w:r>
              <w:rPr>
                <w:rFonts w:hint="eastAsia" w:ascii="仿宋_GB2312" w:eastAsia="仿宋_GB2312"/>
                <w:bCs/>
                <w:color w:val="000000"/>
                <w:sz w:val="18"/>
                <w:szCs w:val="18"/>
                <w:lang w:eastAsia="zh-CN"/>
              </w:rPr>
              <w:t>《中华人民共和国政府信息公开条例》</w:t>
            </w:r>
          </w:p>
        </w:tc>
        <w:tc>
          <w:tcPr>
            <w:tcW w:w="1800" w:type="dxa"/>
            <w:shd w:val="clear" w:color="auto" w:fill="auto"/>
            <w:vAlign w:val="center"/>
          </w:tcPr>
          <w:p w14:paraId="7243025F">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382A1C42">
            <w:pPr>
              <w:jc w:val="cente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vMerge w:val="continue"/>
            <w:shd w:val="clear" w:color="auto" w:fill="auto"/>
            <w:vAlign w:val="center"/>
          </w:tcPr>
          <w:p w14:paraId="0D96D15C">
            <w:pPr>
              <w:spacing w:line="240" w:lineRule="exact"/>
              <w:jc w:val="left"/>
              <w:rPr>
                <w:rFonts w:ascii="仿宋_GB2312" w:eastAsia="仿宋_GB2312"/>
                <w:sz w:val="18"/>
                <w:szCs w:val="18"/>
              </w:rPr>
            </w:pPr>
          </w:p>
        </w:tc>
        <w:tc>
          <w:tcPr>
            <w:tcW w:w="675" w:type="dxa"/>
            <w:shd w:val="clear" w:color="auto" w:fill="auto"/>
            <w:vAlign w:val="center"/>
          </w:tcPr>
          <w:p w14:paraId="32B9A23F">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1F3F97A">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5731EBB2">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08C60FB7">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0A582B11">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361E599F">
            <w:pPr>
              <w:rPr>
                <w:rFonts w:ascii="仿宋_GB2312" w:hAnsi="宋体" w:eastAsia="仿宋_GB2312" w:cs="宋体"/>
                <w:bCs/>
                <w:sz w:val="18"/>
                <w:szCs w:val="18"/>
              </w:rPr>
            </w:pPr>
          </w:p>
        </w:tc>
      </w:tr>
      <w:tr w14:paraId="6591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540" w:type="dxa"/>
            <w:shd w:val="clear" w:color="auto" w:fill="auto"/>
            <w:vAlign w:val="center"/>
          </w:tcPr>
          <w:p w14:paraId="7CF65FDE">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3</w:t>
            </w:r>
          </w:p>
        </w:tc>
        <w:tc>
          <w:tcPr>
            <w:tcW w:w="900" w:type="dxa"/>
            <w:vMerge w:val="continue"/>
            <w:shd w:val="clear" w:color="auto" w:fill="auto"/>
            <w:vAlign w:val="center"/>
          </w:tcPr>
          <w:p w14:paraId="4C5D9947">
            <w:pPr>
              <w:rPr>
                <w:rFonts w:ascii="仿宋_GB2312" w:hAnsi="宋体" w:eastAsia="仿宋_GB2312" w:cs="宋体"/>
                <w:color w:val="000000"/>
                <w:sz w:val="18"/>
                <w:szCs w:val="18"/>
              </w:rPr>
            </w:pPr>
          </w:p>
        </w:tc>
        <w:tc>
          <w:tcPr>
            <w:tcW w:w="1080" w:type="dxa"/>
            <w:shd w:val="clear" w:color="auto" w:fill="auto"/>
            <w:vAlign w:val="center"/>
          </w:tcPr>
          <w:p w14:paraId="5A2F43B0">
            <w:pPr>
              <w:rPr>
                <w:rFonts w:ascii="仿宋_GB2312" w:hAnsi="宋体" w:eastAsia="仿宋_GB2312" w:cs="宋体"/>
                <w:bCs/>
                <w:color w:val="000000"/>
                <w:sz w:val="18"/>
                <w:szCs w:val="18"/>
              </w:rPr>
            </w:pPr>
            <w:r>
              <w:rPr>
                <w:rFonts w:hint="eastAsia" w:ascii="仿宋_GB2312" w:eastAsia="仿宋_GB2312"/>
                <w:bCs/>
                <w:color w:val="000000"/>
                <w:sz w:val="18"/>
                <w:szCs w:val="18"/>
              </w:rPr>
              <w:t>其他政策文件</w:t>
            </w:r>
          </w:p>
        </w:tc>
        <w:tc>
          <w:tcPr>
            <w:tcW w:w="2520" w:type="dxa"/>
            <w:shd w:val="clear" w:color="auto" w:fill="auto"/>
            <w:vAlign w:val="center"/>
          </w:tcPr>
          <w:p w14:paraId="01457B7C">
            <w:pPr>
              <w:rPr>
                <w:rFonts w:ascii="仿宋_GB2312" w:hAnsi="宋体" w:eastAsia="仿宋_GB2312" w:cs="宋体"/>
                <w:bCs/>
                <w:color w:val="000000"/>
                <w:sz w:val="18"/>
                <w:szCs w:val="18"/>
              </w:rPr>
            </w:pPr>
            <w:r>
              <w:rPr>
                <w:rFonts w:hint="eastAsia" w:ascii="仿宋_GB2312" w:eastAsia="仿宋_GB2312"/>
                <w:bCs/>
                <w:color w:val="000000"/>
                <w:sz w:val="18"/>
                <w:szCs w:val="18"/>
              </w:rPr>
              <w:t>其他可以公开的与安全生产有关的政策文件，包括改革方案、发展规划、专项规划、工作计划等</w:t>
            </w:r>
          </w:p>
        </w:tc>
        <w:tc>
          <w:tcPr>
            <w:tcW w:w="2520" w:type="dxa"/>
            <w:shd w:val="clear" w:color="auto" w:fill="auto"/>
            <w:vAlign w:val="center"/>
          </w:tcPr>
          <w:p w14:paraId="22D9BEE9">
            <w:pPr>
              <w:rPr>
                <w:rFonts w:hint="eastAsia" w:ascii="仿宋_GB2312" w:hAnsi="宋体" w:eastAsia="仿宋_GB2312" w:cs="宋体"/>
                <w:bCs/>
                <w:color w:val="000000"/>
                <w:sz w:val="18"/>
                <w:szCs w:val="18"/>
                <w:lang w:eastAsia="zh-CN"/>
              </w:rPr>
            </w:pPr>
            <w:r>
              <w:rPr>
                <w:rFonts w:hint="eastAsia" w:ascii="仿宋_GB2312" w:eastAsia="仿宋_GB2312"/>
                <w:bCs/>
                <w:color w:val="000000"/>
                <w:sz w:val="18"/>
                <w:szCs w:val="18"/>
                <w:lang w:eastAsia="zh-CN"/>
              </w:rPr>
              <w:t>《中华人民共和国政府信息公开条例》</w:t>
            </w:r>
          </w:p>
        </w:tc>
        <w:tc>
          <w:tcPr>
            <w:tcW w:w="1800" w:type="dxa"/>
            <w:shd w:val="clear" w:color="auto" w:fill="auto"/>
            <w:vAlign w:val="center"/>
          </w:tcPr>
          <w:p w14:paraId="65A65EE1">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3C3FCDDC">
            <w:pPr>
              <w:jc w:val="cente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vMerge w:val="continue"/>
            <w:shd w:val="clear" w:color="auto" w:fill="auto"/>
            <w:vAlign w:val="center"/>
          </w:tcPr>
          <w:p w14:paraId="1B9B7B42">
            <w:pPr>
              <w:spacing w:line="240" w:lineRule="exact"/>
              <w:jc w:val="left"/>
              <w:rPr>
                <w:rFonts w:ascii="仿宋_GB2312" w:eastAsia="仿宋_GB2312"/>
                <w:sz w:val="18"/>
                <w:szCs w:val="18"/>
              </w:rPr>
            </w:pPr>
          </w:p>
        </w:tc>
        <w:tc>
          <w:tcPr>
            <w:tcW w:w="675" w:type="dxa"/>
            <w:shd w:val="clear" w:color="auto" w:fill="auto"/>
            <w:vAlign w:val="center"/>
          </w:tcPr>
          <w:p w14:paraId="1FA831F5">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E8D97D1">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2EF6173B">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27922C18">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33641488">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C8194C2">
            <w:pPr>
              <w:rPr>
                <w:rFonts w:ascii="仿宋_GB2312" w:hAnsi="宋体" w:eastAsia="仿宋_GB2312" w:cs="宋体"/>
                <w:bCs/>
                <w:sz w:val="18"/>
                <w:szCs w:val="18"/>
              </w:rPr>
            </w:pPr>
          </w:p>
        </w:tc>
      </w:tr>
      <w:tr w14:paraId="457F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540" w:type="dxa"/>
            <w:shd w:val="clear" w:color="auto" w:fill="auto"/>
            <w:vAlign w:val="center"/>
          </w:tcPr>
          <w:p w14:paraId="5B4DAAA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4</w:t>
            </w:r>
          </w:p>
        </w:tc>
        <w:tc>
          <w:tcPr>
            <w:tcW w:w="900" w:type="dxa"/>
            <w:vMerge w:val="continue"/>
            <w:shd w:val="clear" w:color="auto" w:fill="auto"/>
            <w:vAlign w:val="center"/>
          </w:tcPr>
          <w:p w14:paraId="060A95A3">
            <w:pPr>
              <w:rPr>
                <w:rFonts w:ascii="仿宋_GB2312" w:hAnsi="宋体" w:eastAsia="仿宋_GB2312" w:cs="宋体"/>
                <w:color w:val="000000"/>
                <w:sz w:val="18"/>
                <w:szCs w:val="18"/>
              </w:rPr>
            </w:pPr>
          </w:p>
        </w:tc>
        <w:tc>
          <w:tcPr>
            <w:tcW w:w="1080" w:type="dxa"/>
            <w:shd w:val="clear" w:color="auto" w:fill="auto"/>
            <w:vAlign w:val="center"/>
          </w:tcPr>
          <w:p w14:paraId="66AED3FC">
            <w:pPr>
              <w:rPr>
                <w:rFonts w:ascii="仿宋_GB2312" w:hAnsi="宋体" w:eastAsia="仿宋_GB2312" w:cs="宋体"/>
                <w:bCs/>
                <w:color w:val="000000"/>
                <w:sz w:val="18"/>
                <w:szCs w:val="18"/>
              </w:rPr>
            </w:pPr>
            <w:r>
              <w:rPr>
                <w:rFonts w:hint="eastAsia" w:ascii="仿宋_GB2312" w:eastAsia="仿宋_GB2312"/>
                <w:bCs/>
                <w:color w:val="000000"/>
                <w:sz w:val="18"/>
                <w:szCs w:val="18"/>
              </w:rPr>
              <w:t>标准</w:t>
            </w:r>
          </w:p>
        </w:tc>
        <w:tc>
          <w:tcPr>
            <w:tcW w:w="2520" w:type="dxa"/>
            <w:shd w:val="clear" w:color="auto" w:fill="auto"/>
            <w:vAlign w:val="center"/>
          </w:tcPr>
          <w:p w14:paraId="65E93702">
            <w:pPr>
              <w:rPr>
                <w:rFonts w:ascii="仿宋_GB2312" w:hAnsi="宋体" w:eastAsia="仿宋_GB2312" w:cs="宋体"/>
                <w:bCs/>
                <w:color w:val="000000"/>
                <w:sz w:val="18"/>
                <w:szCs w:val="18"/>
              </w:rPr>
            </w:pPr>
            <w:r>
              <w:rPr>
                <w:rFonts w:hint="eastAsia" w:ascii="仿宋_GB2312" w:eastAsia="仿宋_GB2312"/>
                <w:bCs/>
                <w:color w:val="000000"/>
                <w:sz w:val="18"/>
                <w:szCs w:val="18"/>
              </w:rPr>
              <w:t>安全生产领域有关的国家标准、行业标准、地方标准等</w:t>
            </w:r>
          </w:p>
        </w:tc>
        <w:tc>
          <w:tcPr>
            <w:tcW w:w="2520" w:type="dxa"/>
            <w:shd w:val="clear" w:color="auto" w:fill="auto"/>
            <w:vAlign w:val="center"/>
          </w:tcPr>
          <w:p w14:paraId="3D48E6B4">
            <w:pPr>
              <w:rPr>
                <w:rFonts w:hint="eastAsia" w:ascii="仿宋_GB2312" w:hAnsi="宋体" w:eastAsia="仿宋_GB2312" w:cs="宋体"/>
                <w:bCs/>
                <w:color w:val="000000"/>
                <w:sz w:val="18"/>
                <w:szCs w:val="18"/>
                <w:lang w:eastAsia="zh-CN"/>
              </w:rPr>
            </w:pPr>
            <w:r>
              <w:rPr>
                <w:rFonts w:hint="eastAsia" w:ascii="仿宋_GB2312" w:eastAsia="仿宋_GB2312"/>
                <w:bCs/>
                <w:color w:val="000000"/>
                <w:sz w:val="18"/>
                <w:szCs w:val="18"/>
                <w:lang w:eastAsia="zh-CN"/>
              </w:rPr>
              <w:t>《中华人民共和国政府信息公开条例》</w:t>
            </w:r>
          </w:p>
        </w:tc>
        <w:tc>
          <w:tcPr>
            <w:tcW w:w="1800" w:type="dxa"/>
            <w:shd w:val="clear" w:color="auto" w:fill="auto"/>
            <w:vAlign w:val="center"/>
          </w:tcPr>
          <w:p w14:paraId="7E7144C6">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1D17EB04">
            <w:pPr>
              <w:jc w:val="cente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vMerge w:val="continue"/>
            <w:shd w:val="clear" w:color="auto" w:fill="auto"/>
            <w:vAlign w:val="center"/>
          </w:tcPr>
          <w:p w14:paraId="424F7328">
            <w:pPr>
              <w:spacing w:line="240" w:lineRule="exact"/>
              <w:jc w:val="left"/>
              <w:rPr>
                <w:rFonts w:ascii="仿宋_GB2312" w:eastAsia="仿宋_GB2312"/>
                <w:sz w:val="18"/>
                <w:szCs w:val="18"/>
              </w:rPr>
            </w:pPr>
          </w:p>
        </w:tc>
        <w:tc>
          <w:tcPr>
            <w:tcW w:w="675" w:type="dxa"/>
            <w:shd w:val="clear" w:color="auto" w:fill="auto"/>
            <w:vAlign w:val="center"/>
          </w:tcPr>
          <w:p w14:paraId="1EA45A6D">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2B3D2D18">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44B33386">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19664D7A">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3432153E">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2AD4EAF1">
            <w:pPr>
              <w:rPr>
                <w:rFonts w:ascii="仿宋_GB2312" w:hAnsi="宋体" w:eastAsia="仿宋_GB2312" w:cs="宋体"/>
                <w:bCs/>
                <w:sz w:val="18"/>
                <w:szCs w:val="18"/>
              </w:rPr>
            </w:pPr>
            <w:r>
              <w:rPr>
                <w:rFonts w:hint="eastAsia" w:ascii="仿宋_GB2312" w:eastAsia="仿宋_GB2312"/>
                <w:bCs/>
                <w:sz w:val="18"/>
                <w:szCs w:val="18"/>
              </w:rPr>
              <w:t>　</w:t>
            </w:r>
          </w:p>
        </w:tc>
      </w:tr>
      <w:tr w14:paraId="392F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11ADCF34">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5</w:t>
            </w:r>
          </w:p>
        </w:tc>
        <w:tc>
          <w:tcPr>
            <w:tcW w:w="900" w:type="dxa"/>
            <w:vMerge w:val="continue"/>
            <w:shd w:val="clear" w:color="auto" w:fill="auto"/>
            <w:vAlign w:val="center"/>
          </w:tcPr>
          <w:p w14:paraId="032D0628">
            <w:pPr>
              <w:rPr>
                <w:rFonts w:ascii="仿宋_GB2312" w:hAnsi="宋体" w:eastAsia="仿宋_GB2312" w:cs="宋体"/>
                <w:color w:val="000000"/>
                <w:sz w:val="18"/>
                <w:szCs w:val="18"/>
              </w:rPr>
            </w:pPr>
          </w:p>
        </w:tc>
        <w:tc>
          <w:tcPr>
            <w:tcW w:w="1080" w:type="dxa"/>
            <w:shd w:val="clear" w:color="auto" w:fill="auto"/>
            <w:vAlign w:val="center"/>
          </w:tcPr>
          <w:p w14:paraId="3A664AB2">
            <w:pPr>
              <w:rPr>
                <w:rFonts w:ascii="仿宋_GB2312" w:hAnsi="宋体" w:eastAsia="仿宋_GB2312" w:cs="宋体"/>
                <w:bCs/>
                <w:color w:val="000000"/>
                <w:sz w:val="18"/>
                <w:szCs w:val="18"/>
              </w:rPr>
            </w:pPr>
            <w:r>
              <w:rPr>
                <w:rFonts w:hint="eastAsia" w:ascii="仿宋_GB2312" w:eastAsia="仿宋_GB2312"/>
                <w:bCs/>
                <w:color w:val="000000"/>
                <w:sz w:val="18"/>
                <w:szCs w:val="18"/>
              </w:rPr>
              <w:t>重大决策草案</w:t>
            </w:r>
          </w:p>
        </w:tc>
        <w:tc>
          <w:tcPr>
            <w:tcW w:w="2520" w:type="dxa"/>
            <w:shd w:val="clear" w:color="auto" w:fill="auto"/>
            <w:vAlign w:val="center"/>
          </w:tcPr>
          <w:p w14:paraId="2269F9EF">
            <w:pPr>
              <w:rPr>
                <w:rFonts w:ascii="仿宋_GB2312" w:hAnsi="宋体" w:eastAsia="仿宋_GB2312" w:cs="宋体"/>
                <w:bCs/>
                <w:color w:val="000000"/>
                <w:sz w:val="18"/>
                <w:szCs w:val="18"/>
              </w:rPr>
            </w:pPr>
            <w:r>
              <w:rPr>
                <w:rFonts w:hint="eastAsia" w:ascii="仿宋_GB2312" w:eastAsia="仿宋_GB2312"/>
                <w:bCs/>
                <w:color w:val="000000"/>
                <w:sz w:val="18"/>
                <w:szCs w:val="18"/>
              </w:rPr>
              <w:t>涉及管理相对人切身利益、需社会广泛知晓的重要改革方案等重大决策，决策前向社会公开决策草案、决策依据</w:t>
            </w:r>
          </w:p>
        </w:tc>
        <w:tc>
          <w:tcPr>
            <w:tcW w:w="2520" w:type="dxa"/>
            <w:shd w:val="clear" w:color="auto" w:fill="auto"/>
            <w:vAlign w:val="center"/>
          </w:tcPr>
          <w:p w14:paraId="584EA75F">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、《关于全面推进政务公开工作的意见》</w:t>
            </w:r>
          </w:p>
        </w:tc>
        <w:tc>
          <w:tcPr>
            <w:tcW w:w="1800" w:type="dxa"/>
            <w:shd w:val="clear" w:color="auto" w:fill="auto"/>
            <w:vAlign w:val="center"/>
          </w:tcPr>
          <w:p w14:paraId="08B1D943">
            <w:pPr>
              <w:rPr>
                <w:rFonts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1001" w:type="dxa"/>
            <w:shd w:val="clear" w:color="auto" w:fill="auto"/>
            <w:vAlign w:val="center"/>
          </w:tcPr>
          <w:p w14:paraId="301A4FFF">
            <w:pPr>
              <w:jc w:val="cente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4D09139E">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0957CA34">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3C1FFE6">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0766A2EF">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0585DEA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25E51329">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54C05066">
            <w:pPr>
              <w:rPr>
                <w:rFonts w:ascii="仿宋_GB2312" w:hAnsi="宋体" w:eastAsia="仿宋_GB2312" w:cs="宋体"/>
                <w:bCs/>
                <w:sz w:val="18"/>
                <w:szCs w:val="18"/>
              </w:rPr>
            </w:pPr>
          </w:p>
        </w:tc>
      </w:tr>
      <w:tr w14:paraId="2E5BE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540" w:type="dxa"/>
            <w:shd w:val="clear" w:color="auto" w:fill="auto"/>
            <w:vAlign w:val="center"/>
          </w:tcPr>
          <w:p w14:paraId="2EB4BCB5">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6</w:t>
            </w:r>
          </w:p>
        </w:tc>
        <w:tc>
          <w:tcPr>
            <w:tcW w:w="900" w:type="dxa"/>
            <w:vMerge w:val="restart"/>
            <w:shd w:val="clear" w:color="auto" w:fill="auto"/>
            <w:vAlign w:val="center"/>
          </w:tcPr>
          <w:p w14:paraId="5D5545D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14:paraId="09109454">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shd w:val="clear" w:color="auto" w:fill="auto"/>
            <w:vAlign w:val="center"/>
          </w:tcPr>
          <w:p w14:paraId="29D40B08">
            <w:pPr>
              <w:rPr>
                <w:rFonts w:ascii="仿宋_GB2312" w:hAnsi="宋体" w:eastAsia="仿宋_GB2312" w:cs="宋体"/>
                <w:bCs/>
                <w:color w:val="000000"/>
                <w:sz w:val="18"/>
                <w:szCs w:val="18"/>
              </w:rPr>
            </w:pPr>
            <w:r>
              <w:rPr>
                <w:rFonts w:hint="eastAsia" w:ascii="仿宋_GB2312" w:eastAsia="仿宋_GB2312"/>
                <w:bCs/>
                <w:color w:val="000000"/>
                <w:sz w:val="18"/>
                <w:szCs w:val="18"/>
              </w:rPr>
              <w:t>重大政策解读及回应</w:t>
            </w:r>
          </w:p>
        </w:tc>
        <w:tc>
          <w:tcPr>
            <w:tcW w:w="2520" w:type="dxa"/>
            <w:shd w:val="clear" w:color="auto" w:fill="auto"/>
            <w:vAlign w:val="center"/>
          </w:tcPr>
          <w:p w14:paraId="29F30BD8">
            <w:pPr>
              <w:rPr>
                <w:rFonts w:ascii="仿宋_GB2312" w:hAnsi="宋体" w:eastAsia="仿宋_GB2312" w:cs="宋体"/>
                <w:bCs/>
                <w:color w:val="000000"/>
                <w:sz w:val="18"/>
                <w:szCs w:val="18"/>
              </w:rPr>
            </w:pPr>
            <w:r>
              <w:rPr>
                <w:rFonts w:hint="eastAsia" w:ascii="仿宋_GB2312" w:eastAsia="仿宋_GB2312"/>
                <w:bCs/>
                <w:color w:val="000000"/>
                <w:sz w:val="18"/>
                <w:szCs w:val="18"/>
              </w:rPr>
              <w:t>有关重大政策的解读与回应，安全生产相关热点问题的解读与回应</w:t>
            </w:r>
          </w:p>
        </w:tc>
        <w:tc>
          <w:tcPr>
            <w:tcW w:w="2520" w:type="dxa"/>
            <w:shd w:val="clear" w:color="auto" w:fill="auto"/>
          </w:tcPr>
          <w:p w14:paraId="79017FF2">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、《关于全面推进政务公开工作的意见》</w:t>
            </w:r>
          </w:p>
        </w:tc>
        <w:tc>
          <w:tcPr>
            <w:tcW w:w="1800" w:type="dxa"/>
            <w:shd w:val="clear" w:color="auto" w:fill="auto"/>
            <w:vAlign w:val="center"/>
          </w:tcPr>
          <w:p w14:paraId="17E0CBAE">
            <w:pPr>
              <w:rPr>
                <w:rFonts w:ascii="仿宋_GB2312" w:hAnsi="宋体" w:eastAsia="仿宋_GB2312" w:cs="宋体"/>
                <w:bCs/>
                <w:color w:val="000000"/>
                <w:sz w:val="18"/>
                <w:szCs w:val="18"/>
              </w:rPr>
            </w:pPr>
            <w:r>
              <w:rPr>
                <w:rFonts w:hint="eastAsia" w:ascii="仿宋_GB2312" w:eastAsia="仿宋_GB2312"/>
                <w:bCs/>
                <w:color w:val="000000"/>
                <w:sz w:val="18"/>
                <w:szCs w:val="18"/>
              </w:rPr>
              <w:t>重大决策作出后及时公开</w:t>
            </w:r>
          </w:p>
        </w:tc>
        <w:tc>
          <w:tcPr>
            <w:tcW w:w="1001" w:type="dxa"/>
            <w:shd w:val="clear" w:color="auto" w:fill="auto"/>
            <w:vAlign w:val="center"/>
          </w:tcPr>
          <w:p w14:paraId="4F138FB4">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08414F83">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27C960B0">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BD6EEDB">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247AAAF5">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140CAEB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43B51412">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0699FF68">
            <w:pPr>
              <w:rPr>
                <w:rFonts w:ascii="仿宋_GB2312" w:hAnsi="宋体" w:eastAsia="仿宋_GB2312" w:cs="宋体"/>
                <w:bCs/>
                <w:sz w:val="18"/>
                <w:szCs w:val="18"/>
              </w:rPr>
            </w:pPr>
            <w:r>
              <w:rPr>
                <w:rFonts w:hint="eastAsia" w:ascii="仿宋_GB2312" w:eastAsia="仿宋_GB2312"/>
                <w:bCs/>
                <w:sz w:val="18"/>
                <w:szCs w:val="18"/>
              </w:rPr>
              <w:t>　</w:t>
            </w:r>
          </w:p>
        </w:tc>
      </w:tr>
      <w:tr w14:paraId="42EB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540" w:type="dxa"/>
            <w:shd w:val="clear" w:color="auto" w:fill="auto"/>
            <w:vAlign w:val="center"/>
          </w:tcPr>
          <w:p w14:paraId="3CAA6FE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7</w:t>
            </w:r>
          </w:p>
        </w:tc>
        <w:tc>
          <w:tcPr>
            <w:tcW w:w="900" w:type="dxa"/>
            <w:vMerge w:val="continue"/>
            <w:shd w:val="clear" w:color="auto" w:fill="auto"/>
            <w:vAlign w:val="center"/>
          </w:tcPr>
          <w:p w14:paraId="463D6AA5">
            <w:pPr>
              <w:rPr>
                <w:rFonts w:ascii="仿宋_GB2312" w:hAnsi="宋体" w:eastAsia="仿宋_GB2312" w:cs="宋体"/>
                <w:color w:val="000000"/>
                <w:sz w:val="18"/>
                <w:szCs w:val="18"/>
              </w:rPr>
            </w:pPr>
          </w:p>
        </w:tc>
        <w:tc>
          <w:tcPr>
            <w:tcW w:w="1080" w:type="dxa"/>
            <w:shd w:val="clear" w:color="auto" w:fill="auto"/>
            <w:vAlign w:val="center"/>
          </w:tcPr>
          <w:p w14:paraId="1C763BE6">
            <w:pPr>
              <w:rPr>
                <w:rFonts w:ascii="仿宋_GB2312" w:hAnsi="宋体" w:eastAsia="仿宋_GB2312" w:cs="宋体"/>
                <w:bCs/>
                <w:sz w:val="18"/>
                <w:szCs w:val="18"/>
              </w:rPr>
            </w:pPr>
            <w:r>
              <w:rPr>
                <w:rFonts w:hint="eastAsia" w:ascii="仿宋_GB2312" w:eastAsia="仿宋_GB2312"/>
                <w:bCs/>
                <w:sz w:val="18"/>
                <w:szCs w:val="18"/>
              </w:rPr>
              <w:t>重要会议</w:t>
            </w:r>
          </w:p>
        </w:tc>
        <w:tc>
          <w:tcPr>
            <w:tcW w:w="2520" w:type="dxa"/>
            <w:shd w:val="clear" w:color="auto" w:fill="auto"/>
            <w:vAlign w:val="center"/>
          </w:tcPr>
          <w:p w14:paraId="079FF3F7">
            <w:pPr>
              <w:rPr>
                <w:rFonts w:ascii="仿宋_GB2312" w:hAnsi="宋体" w:eastAsia="仿宋_GB2312" w:cs="宋体"/>
                <w:bCs/>
                <w:sz w:val="18"/>
                <w:szCs w:val="18"/>
              </w:rPr>
            </w:pPr>
            <w:r>
              <w:rPr>
                <w:rFonts w:hint="eastAsia" w:ascii="仿宋_GB2312" w:eastAsia="仿宋_GB2312"/>
                <w:bCs/>
                <w:sz w:val="18"/>
                <w:szCs w:val="18"/>
              </w:rPr>
              <w:t>通过会议讨论作出重要改革方案等重大决策时，经党组研究认为有必要公开讨论决策过程的会议</w:t>
            </w:r>
          </w:p>
        </w:tc>
        <w:tc>
          <w:tcPr>
            <w:tcW w:w="2520" w:type="dxa"/>
            <w:shd w:val="clear" w:color="auto" w:fill="auto"/>
          </w:tcPr>
          <w:p w14:paraId="52405AF5">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、《关于全面推进政务公开工作的意见》</w:t>
            </w:r>
          </w:p>
        </w:tc>
        <w:tc>
          <w:tcPr>
            <w:tcW w:w="1800" w:type="dxa"/>
            <w:shd w:val="clear" w:color="auto" w:fill="auto"/>
            <w:vAlign w:val="center"/>
          </w:tcPr>
          <w:p w14:paraId="2F8DF225">
            <w:pPr>
              <w:rPr>
                <w:rFonts w:ascii="仿宋_GB2312" w:hAnsi="宋体" w:eastAsia="仿宋_GB2312" w:cs="宋体"/>
                <w:bCs/>
                <w:sz w:val="18"/>
                <w:szCs w:val="18"/>
              </w:rPr>
            </w:pPr>
            <w:r>
              <w:rPr>
                <w:rFonts w:hint="eastAsia" w:ascii="仿宋_GB2312" w:eastAsia="仿宋_GB2312"/>
                <w:bCs/>
                <w:sz w:val="18"/>
                <w:szCs w:val="18"/>
              </w:rPr>
              <w:t>提前一周发通知邀请</w:t>
            </w:r>
          </w:p>
        </w:tc>
        <w:tc>
          <w:tcPr>
            <w:tcW w:w="1001" w:type="dxa"/>
            <w:shd w:val="clear" w:color="auto" w:fill="auto"/>
            <w:vAlign w:val="center"/>
          </w:tcPr>
          <w:p w14:paraId="320F952D">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32C33C5F">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78E72F0F">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209FCF8">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7F4771B6">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68F9A050">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7E136684">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396D7503">
            <w:pPr>
              <w:rPr>
                <w:rFonts w:ascii="仿宋_GB2312" w:hAnsi="宋体" w:eastAsia="仿宋_GB2312" w:cs="宋体"/>
                <w:bCs/>
                <w:sz w:val="18"/>
                <w:szCs w:val="18"/>
              </w:rPr>
            </w:pPr>
          </w:p>
        </w:tc>
      </w:tr>
      <w:tr w14:paraId="0F65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540" w:type="dxa"/>
            <w:shd w:val="clear" w:color="auto" w:fill="auto"/>
            <w:vAlign w:val="center"/>
          </w:tcPr>
          <w:p w14:paraId="00AB3E90">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8</w:t>
            </w:r>
          </w:p>
        </w:tc>
        <w:tc>
          <w:tcPr>
            <w:tcW w:w="900" w:type="dxa"/>
            <w:vMerge w:val="continue"/>
            <w:shd w:val="clear" w:color="auto" w:fill="auto"/>
            <w:vAlign w:val="center"/>
          </w:tcPr>
          <w:p w14:paraId="42E179C8">
            <w:pPr>
              <w:rPr>
                <w:rFonts w:ascii="仿宋_GB2312" w:hAnsi="宋体" w:eastAsia="仿宋_GB2312" w:cs="宋体"/>
                <w:color w:val="000000"/>
                <w:sz w:val="18"/>
                <w:szCs w:val="18"/>
              </w:rPr>
            </w:pPr>
          </w:p>
        </w:tc>
        <w:tc>
          <w:tcPr>
            <w:tcW w:w="1080" w:type="dxa"/>
            <w:shd w:val="clear" w:color="auto" w:fill="auto"/>
            <w:vAlign w:val="center"/>
          </w:tcPr>
          <w:p w14:paraId="7309445B">
            <w:pPr>
              <w:rPr>
                <w:rFonts w:ascii="仿宋_GB2312" w:hAnsi="宋体" w:eastAsia="仿宋_GB2312" w:cs="宋体"/>
                <w:bCs/>
                <w:color w:val="000000"/>
                <w:sz w:val="18"/>
                <w:szCs w:val="18"/>
              </w:rPr>
            </w:pPr>
            <w:r>
              <w:rPr>
                <w:rFonts w:hint="eastAsia" w:ascii="仿宋_GB2312" w:eastAsia="仿宋_GB2312"/>
                <w:bCs/>
                <w:color w:val="000000"/>
                <w:sz w:val="18"/>
                <w:szCs w:val="18"/>
              </w:rPr>
              <w:t>征集采纳社会公众意见情况</w:t>
            </w:r>
          </w:p>
        </w:tc>
        <w:tc>
          <w:tcPr>
            <w:tcW w:w="2520" w:type="dxa"/>
            <w:shd w:val="clear" w:color="auto" w:fill="auto"/>
            <w:vAlign w:val="center"/>
          </w:tcPr>
          <w:p w14:paraId="3FC79101">
            <w:pPr>
              <w:rPr>
                <w:rFonts w:ascii="仿宋_GB2312" w:hAnsi="宋体" w:eastAsia="仿宋_GB2312" w:cs="宋体"/>
                <w:bCs/>
                <w:color w:val="000000"/>
                <w:sz w:val="18"/>
                <w:szCs w:val="18"/>
              </w:rPr>
            </w:pPr>
            <w:r>
              <w:rPr>
                <w:rFonts w:hint="eastAsia" w:ascii="仿宋_GB2312" w:eastAsia="仿宋_GB2312"/>
                <w:bCs/>
                <w:color w:val="000000"/>
                <w:sz w:val="18"/>
                <w:szCs w:val="18"/>
              </w:rPr>
              <w:t>重大决策草案公布后征集到的社会公众意见情况、采纳与否情况及理由等</w:t>
            </w:r>
          </w:p>
        </w:tc>
        <w:tc>
          <w:tcPr>
            <w:tcW w:w="2520" w:type="dxa"/>
            <w:shd w:val="clear" w:color="auto" w:fill="auto"/>
          </w:tcPr>
          <w:p w14:paraId="0730112E">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、《关于全面推进政务公开工作的意见》</w:t>
            </w:r>
          </w:p>
        </w:tc>
        <w:tc>
          <w:tcPr>
            <w:tcW w:w="1800" w:type="dxa"/>
            <w:shd w:val="clear" w:color="auto" w:fill="auto"/>
            <w:vAlign w:val="center"/>
          </w:tcPr>
          <w:p w14:paraId="52DC4433">
            <w:pPr>
              <w:rPr>
                <w:rFonts w:ascii="仿宋_GB2312" w:hAnsi="宋体" w:eastAsia="仿宋_GB2312" w:cs="宋体"/>
                <w:bCs/>
                <w:color w:val="000000"/>
                <w:sz w:val="18"/>
                <w:szCs w:val="18"/>
              </w:rPr>
            </w:pPr>
            <w:r>
              <w:rPr>
                <w:rFonts w:hint="eastAsia" w:ascii="仿宋_GB2312" w:eastAsia="仿宋_GB2312"/>
                <w:bCs/>
                <w:color w:val="000000"/>
                <w:sz w:val="18"/>
                <w:szCs w:val="18"/>
              </w:rPr>
              <w:t>征求意见时对外公布的时限内公开</w:t>
            </w:r>
          </w:p>
        </w:tc>
        <w:tc>
          <w:tcPr>
            <w:tcW w:w="1001" w:type="dxa"/>
            <w:shd w:val="clear" w:color="auto" w:fill="auto"/>
            <w:vAlign w:val="center"/>
          </w:tcPr>
          <w:p w14:paraId="76E8370C">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1F893CDE">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67D3BF49">
            <w:pPr>
              <w:spacing w:line="240" w:lineRule="exact"/>
              <w:jc w:val="left"/>
              <w:rPr>
                <w:rFonts w:ascii="仿宋_GB2312" w:eastAsia="仿宋_GB2312"/>
                <w:sz w:val="18"/>
                <w:szCs w:val="18"/>
              </w:rPr>
            </w:pPr>
            <w:r>
              <w:rPr>
                <w:rFonts w:hint="eastAsia" w:ascii="仿宋_GB2312" w:eastAsia="仿宋_GB2312"/>
                <w:sz w:val="18"/>
                <w:szCs w:val="18"/>
              </w:rPr>
              <w:t xml:space="preserve"> </w:t>
            </w:r>
          </w:p>
        </w:tc>
        <w:tc>
          <w:tcPr>
            <w:tcW w:w="675" w:type="dxa"/>
            <w:shd w:val="clear" w:color="auto" w:fill="auto"/>
            <w:vAlign w:val="center"/>
          </w:tcPr>
          <w:p w14:paraId="387362F4">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730DECBC">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33EC93B6">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264653AC">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6E5041F7">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3AB67D66">
            <w:pPr>
              <w:rPr>
                <w:rFonts w:ascii="仿宋_GB2312" w:hAnsi="宋体" w:eastAsia="仿宋_GB2312" w:cs="宋体"/>
                <w:bCs/>
                <w:sz w:val="18"/>
                <w:szCs w:val="18"/>
              </w:rPr>
            </w:pPr>
          </w:p>
        </w:tc>
      </w:tr>
      <w:tr w14:paraId="61AE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540" w:type="dxa"/>
            <w:shd w:val="clear" w:color="auto" w:fill="auto"/>
            <w:vAlign w:val="center"/>
          </w:tcPr>
          <w:p w14:paraId="782BF5B1">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9</w:t>
            </w:r>
          </w:p>
        </w:tc>
        <w:tc>
          <w:tcPr>
            <w:tcW w:w="900" w:type="dxa"/>
            <w:shd w:val="clear" w:color="auto" w:fill="auto"/>
            <w:vAlign w:val="center"/>
          </w:tcPr>
          <w:p w14:paraId="58FBC36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依法</w:t>
            </w:r>
          </w:p>
          <w:p w14:paraId="4592006D">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tc>
        <w:tc>
          <w:tcPr>
            <w:tcW w:w="1080" w:type="dxa"/>
            <w:shd w:val="clear" w:color="auto" w:fill="auto"/>
            <w:vAlign w:val="center"/>
          </w:tcPr>
          <w:p w14:paraId="5449FA3D">
            <w:pPr>
              <w:rPr>
                <w:rFonts w:ascii="仿宋_GB2312" w:hAnsi="宋体" w:eastAsia="仿宋_GB2312" w:cs="宋体"/>
                <w:bCs/>
                <w:color w:val="000000"/>
                <w:sz w:val="18"/>
                <w:szCs w:val="18"/>
              </w:rPr>
            </w:pPr>
            <w:r>
              <w:rPr>
                <w:rFonts w:hint="eastAsia" w:ascii="仿宋_GB2312" w:eastAsia="仿宋_GB2312"/>
                <w:bCs/>
                <w:color w:val="000000"/>
                <w:sz w:val="18"/>
                <w:szCs w:val="18"/>
              </w:rPr>
              <w:t>行政许可</w:t>
            </w:r>
          </w:p>
        </w:tc>
        <w:tc>
          <w:tcPr>
            <w:tcW w:w="2520" w:type="dxa"/>
            <w:shd w:val="clear" w:color="auto" w:fill="auto"/>
            <w:vAlign w:val="center"/>
          </w:tcPr>
          <w:p w14:paraId="2C828AD4">
            <w:pPr>
              <w:rPr>
                <w:rFonts w:ascii="仿宋_GB2312" w:hAnsi="宋体" w:eastAsia="仿宋_GB2312" w:cs="宋体"/>
                <w:bCs/>
                <w:color w:val="000000"/>
                <w:sz w:val="18"/>
                <w:szCs w:val="18"/>
              </w:rPr>
            </w:pPr>
            <w:r>
              <w:rPr>
                <w:rFonts w:hint="eastAsia" w:ascii="仿宋_GB2312" w:eastAsia="仿宋_GB2312"/>
                <w:bCs/>
                <w:color w:val="000000"/>
                <w:sz w:val="18"/>
                <w:szCs w:val="18"/>
              </w:rPr>
              <w:t>办理行政许可和其他对外管理服务事项的依据、条件、程序</w:t>
            </w:r>
          </w:p>
        </w:tc>
        <w:tc>
          <w:tcPr>
            <w:tcW w:w="2520" w:type="dxa"/>
            <w:shd w:val="clear" w:color="auto" w:fill="auto"/>
            <w:vAlign w:val="center"/>
          </w:tcPr>
          <w:p w14:paraId="541B7B1A">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、《关于推进安全生产领域改革发展的意见》</w:t>
            </w:r>
          </w:p>
        </w:tc>
        <w:tc>
          <w:tcPr>
            <w:tcW w:w="1800" w:type="dxa"/>
            <w:shd w:val="clear" w:color="auto" w:fill="auto"/>
            <w:vAlign w:val="center"/>
          </w:tcPr>
          <w:p w14:paraId="3C56F0EE">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571B651F">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EF3185D">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461CE4FA">
            <w:pPr>
              <w:spacing w:line="240" w:lineRule="exact"/>
              <w:jc w:val="left"/>
              <w:rPr>
                <w:rFonts w:hint="eastAsia" w:ascii="仿宋_GB2312" w:eastAsia="仿宋_GB2312"/>
                <w:sz w:val="18"/>
                <w:szCs w:val="18"/>
                <w:lang w:eastAsia="zh-CN"/>
              </w:rPr>
            </w:pPr>
          </w:p>
        </w:tc>
        <w:tc>
          <w:tcPr>
            <w:tcW w:w="675" w:type="dxa"/>
            <w:shd w:val="clear" w:color="auto" w:fill="auto"/>
            <w:vAlign w:val="center"/>
          </w:tcPr>
          <w:p w14:paraId="59422F1F">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C7ED23D">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6A3513C4">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543E537F">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38A6415B">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59DC2C8">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5EB9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7376EF7F">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10</w:t>
            </w:r>
          </w:p>
        </w:tc>
        <w:tc>
          <w:tcPr>
            <w:tcW w:w="900" w:type="dxa"/>
            <w:vMerge w:val="restart"/>
            <w:shd w:val="clear" w:color="auto" w:fill="auto"/>
            <w:vAlign w:val="center"/>
          </w:tcPr>
          <w:p w14:paraId="11CDA3E6">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依法</w:t>
            </w:r>
          </w:p>
          <w:p w14:paraId="48A2508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tc>
        <w:tc>
          <w:tcPr>
            <w:tcW w:w="1080" w:type="dxa"/>
            <w:shd w:val="clear" w:color="auto" w:fill="auto"/>
            <w:vAlign w:val="center"/>
          </w:tcPr>
          <w:p w14:paraId="6D8F69B3">
            <w:pPr>
              <w:rPr>
                <w:rFonts w:ascii="仿宋_GB2312" w:hAnsi="宋体" w:eastAsia="仿宋_GB2312" w:cs="宋体"/>
                <w:bCs/>
                <w:color w:val="000000"/>
                <w:sz w:val="18"/>
                <w:szCs w:val="18"/>
              </w:rPr>
            </w:pPr>
            <w:r>
              <w:rPr>
                <w:rFonts w:hint="eastAsia" w:ascii="仿宋_GB2312" w:eastAsia="仿宋_GB2312"/>
                <w:bCs/>
                <w:color w:val="000000"/>
                <w:sz w:val="18"/>
                <w:szCs w:val="18"/>
              </w:rPr>
              <w:t>行政处罚</w:t>
            </w:r>
          </w:p>
        </w:tc>
        <w:tc>
          <w:tcPr>
            <w:tcW w:w="2520" w:type="dxa"/>
            <w:shd w:val="clear" w:color="auto" w:fill="auto"/>
            <w:vAlign w:val="center"/>
          </w:tcPr>
          <w:p w14:paraId="4356257D">
            <w:pPr>
              <w:rPr>
                <w:rFonts w:ascii="仿宋_GB2312" w:hAnsi="宋体" w:eastAsia="仿宋_GB2312" w:cs="宋体"/>
                <w:bCs/>
                <w:color w:val="000000"/>
                <w:sz w:val="18"/>
                <w:szCs w:val="18"/>
              </w:rPr>
            </w:pPr>
            <w:r>
              <w:rPr>
                <w:rFonts w:hint="eastAsia" w:ascii="仿宋_GB2312" w:eastAsia="仿宋_GB2312"/>
                <w:bCs/>
                <w:color w:val="000000"/>
                <w:sz w:val="18"/>
                <w:szCs w:val="18"/>
              </w:rPr>
              <w:t>办理行政处罚的依据、条件、程序以及本级行政机关认为具有一定社会影响的行政处罚决定</w:t>
            </w:r>
          </w:p>
        </w:tc>
        <w:tc>
          <w:tcPr>
            <w:tcW w:w="2520" w:type="dxa"/>
            <w:shd w:val="clear" w:color="auto" w:fill="auto"/>
            <w:vAlign w:val="center"/>
          </w:tcPr>
          <w:p w14:paraId="3376294F">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、《关于推进安全生产领域改革发展的意见》</w:t>
            </w:r>
          </w:p>
        </w:tc>
        <w:tc>
          <w:tcPr>
            <w:tcW w:w="1800" w:type="dxa"/>
            <w:shd w:val="clear" w:color="auto" w:fill="auto"/>
            <w:vAlign w:val="center"/>
          </w:tcPr>
          <w:p w14:paraId="498665AC">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10A8D9B5">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327D1D27">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417A2661">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B59C979">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46E4402E">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4B605C31">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5CDE4B3D">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2482234F">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7E08B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540" w:type="dxa"/>
            <w:shd w:val="clear" w:color="auto" w:fill="auto"/>
            <w:vAlign w:val="center"/>
          </w:tcPr>
          <w:p w14:paraId="1805272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900" w:type="dxa"/>
            <w:vMerge w:val="continue"/>
            <w:shd w:val="clear" w:color="auto" w:fill="auto"/>
            <w:vAlign w:val="center"/>
          </w:tcPr>
          <w:p w14:paraId="66526DFD">
            <w:pPr>
              <w:rPr>
                <w:rFonts w:ascii="仿宋_GB2312" w:hAnsi="宋体" w:eastAsia="仿宋_GB2312" w:cs="宋体"/>
                <w:color w:val="000000"/>
                <w:sz w:val="18"/>
                <w:szCs w:val="18"/>
              </w:rPr>
            </w:pPr>
          </w:p>
        </w:tc>
        <w:tc>
          <w:tcPr>
            <w:tcW w:w="1080" w:type="dxa"/>
            <w:shd w:val="clear" w:color="auto" w:fill="auto"/>
            <w:vAlign w:val="center"/>
          </w:tcPr>
          <w:p w14:paraId="3BF15FE6">
            <w:pPr>
              <w:rPr>
                <w:rFonts w:ascii="仿宋_GB2312" w:hAnsi="宋体" w:eastAsia="仿宋_GB2312" w:cs="宋体"/>
                <w:bCs/>
                <w:color w:val="000000"/>
                <w:sz w:val="18"/>
                <w:szCs w:val="18"/>
              </w:rPr>
            </w:pPr>
            <w:r>
              <w:rPr>
                <w:rFonts w:hint="eastAsia" w:ascii="仿宋_GB2312" w:eastAsia="仿宋_GB2312"/>
                <w:bCs/>
                <w:color w:val="000000"/>
                <w:sz w:val="18"/>
                <w:szCs w:val="18"/>
              </w:rPr>
              <w:t>行政强制</w:t>
            </w:r>
          </w:p>
        </w:tc>
        <w:tc>
          <w:tcPr>
            <w:tcW w:w="2520" w:type="dxa"/>
            <w:shd w:val="clear" w:color="auto" w:fill="auto"/>
            <w:vAlign w:val="center"/>
          </w:tcPr>
          <w:p w14:paraId="79419D18">
            <w:pPr>
              <w:rPr>
                <w:rFonts w:ascii="仿宋_GB2312" w:hAnsi="宋体" w:eastAsia="仿宋_GB2312" w:cs="宋体"/>
                <w:bCs/>
                <w:color w:val="000000"/>
                <w:sz w:val="18"/>
                <w:szCs w:val="18"/>
              </w:rPr>
            </w:pPr>
            <w:r>
              <w:rPr>
                <w:rFonts w:hint="eastAsia" w:ascii="仿宋_GB2312" w:eastAsia="仿宋_GB2312"/>
                <w:bCs/>
                <w:color w:val="000000"/>
                <w:sz w:val="18"/>
                <w:szCs w:val="18"/>
              </w:rPr>
              <w:t>办理行政强制的依据、条件、程序</w:t>
            </w:r>
          </w:p>
        </w:tc>
        <w:tc>
          <w:tcPr>
            <w:tcW w:w="2520" w:type="dxa"/>
            <w:shd w:val="clear" w:color="auto" w:fill="auto"/>
            <w:vAlign w:val="center"/>
          </w:tcPr>
          <w:p w14:paraId="58A1C49C">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、《突发事件应对法》、《突发事件应急预案管理办法》、《中共中央 国务院关于推进安全生产领域改革发展的意见》</w:t>
            </w:r>
          </w:p>
        </w:tc>
        <w:tc>
          <w:tcPr>
            <w:tcW w:w="1800" w:type="dxa"/>
            <w:shd w:val="clear" w:color="auto" w:fill="auto"/>
            <w:vAlign w:val="center"/>
          </w:tcPr>
          <w:p w14:paraId="7C7B63FE">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09360843">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C45338D">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680D9246">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78D19578">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73F16067">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6F502A6C">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7C970570">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F4699B1">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143E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40" w:type="dxa"/>
            <w:shd w:val="clear" w:color="auto" w:fill="auto"/>
            <w:vAlign w:val="center"/>
          </w:tcPr>
          <w:p w14:paraId="07F7F6EF">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12</w:t>
            </w:r>
          </w:p>
        </w:tc>
        <w:tc>
          <w:tcPr>
            <w:tcW w:w="900" w:type="dxa"/>
            <w:shd w:val="clear" w:color="auto" w:fill="auto"/>
            <w:vAlign w:val="center"/>
          </w:tcPr>
          <w:p w14:paraId="7A0FBB32">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14:paraId="0424D82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14:paraId="5BADFBFE">
            <w:pPr>
              <w:rPr>
                <w:rFonts w:ascii="仿宋_GB2312" w:hAnsi="宋体" w:eastAsia="仿宋_GB2312" w:cs="宋体"/>
                <w:bCs/>
                <w:color w:val="000000"/>
                <w:sz w:val="18"/>
                <w:szCs w:val="18"/>
              </w:rPr>
            </w:pPr>
            <w:r>
              <w:rPr>
                <w:rFonts w:hint="eastAsia" w:ascii="仿宋_GB2312" w:eastAsia="仿宋_GB2312"/>
                <w:bCs/>
                <w:color w:val="000000"/>
                <w:sz w:val="18"/>
                <w:szCs w:val="18"/>
              </w:rPr>
              <w:t>隐患管理</w:t>
            </w:r>
          </w:p>
        </w:tc>
        <w:tc>
          <w:tcPr>
            <w:tcW w:w="2520" w:type="dxa"/>
            <w:shd w:val="clear" w:color="auto" w:fill="auto"/>
            <w:vAlign w:val="center"/>
          </w:tcPr>
          <w:p w14:paraId="50BA4904">
            <w:pPr>
              <w:rPr>
                <w:rFonts w:ascii="仿宋_GB2312" w:hAnsi="宋体" w:eastAsia="仿宋_GB2312" w:cs="宋体"/>
                <w:bCs/>
                <w:color w:val="000000"/>
                <w:sz w:val="18"/>
                <w:szCs w:val="18"/>
              </w:rPr>
            </w:pPr>
            <w:r>
              <w:rPr>
                <w:rFonts w:hint="eastAsia" w:ascii="仿宋_GB2312" w:eastAsia="仿宋_GB2312"/>
                <w:bCs/>
                <w:color w:val="000000"/>
                <w:sz w:val="18"/>
                <w:szCs w:val="18"/>
              </w:rPr>
              <w:t>重大隐患排查、挂牌督办及其整改情况，安全生产举报电话等</w:t>
            </w:r>
          </w:p>
        </w:tc>
        <w:tc>
          <w:tcPr>
            <w:tcW w:w="2520" w:type="dxa"/>
            <w:shd w:val="clear" w:color="auto" w:fill="auto"/>
            <w:vAlign w:val="center"/>
          </w:tcPr>
          <w:p w14:paraId="6159BBB7">
            <w:pPr>
              <w:rPr>
                <w:rFonts w:ascii="仿宋_GB2312" w:hAnsi="宋体" w:eastAsia="仿宋_GB2312" w:cs="宋体"/>
                <w:bCs/>
                <w:color w:val="000000"/>
                <w:sz w:val="18"/>
                <w:szCs w:val="18"/>
              </w:rPr>
            </w:pPr>
            <w:r>
              <w:rPr>
                <w:rFonts w:hint="eastAsia" w:ascii="仿宋_GB2312" w:eastAsia="仿宋_GB2312"/>
                <w:bCs/>
                <w:color w:val="000000"/>
                <w:sz w:val="18"/>
                <w:szCs w:val="18"/>
              </w:rPr>
              <w:t>《安全生产法》、</w:t>
            </w: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07C8F92D">
            <w:pPr>
              <w:rPr>
                <w:rFonts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1001" w:type="dxa"/>
            <w:shd w:val="clear" w:color="auto" w:fill="auto"/>
            <w:vAlign w:val="center"/>
          </w:tcPr>
          <w:p w14:paraId="0AB9CFDC">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376298A6">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p w14:paraId="7FD3CC71">
            <w:pPr>
              <w:spacing w:line="240" w:lineRule="exact"/>
              <w:jc w:val="left"/>
              <w:rPr>
                <w:rFonts w:ascii="仿宋_GB2312" w:eastAsia="仿宋_GB2312"/>
                <w:sz w:val="18"/>
                <w:szCs w:val="18"/>
              </w:rPr>
            </w:pPr>
          </w:p>
        </w:tc>
        <w:tc>
          <w:tcPr>
            <w:tcW w:w="675" w:type="dxa"/>
            <w:shd w:val="clear" w:color="auto" w:fill="auto"/>
            <w:vAlign w:val="center"/>
          </w:tcPr>
          <w:p w14:paraId="6640E16F">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9DE1D28">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2A6DC9D9">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5009DCA5">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508DC6C1">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850D964">
            <w:pPr>
              <w:rPr>
                <w:rFonts w:ascii="仿宋_GB2312" w:hAnsi="宋体" w:eastAsia="仿宋_GB2312" w:cs="宋体"/>
                <w:bCs/>
                <w:sz w:val="18"/>
                <w:szCs w:val="18"/>
              </w:rPr>
            </w:pPr>
          </w:p>
        </w:tc>
      </w:tr>
      <w:tr w14:paraId="6986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540" w:type="dxa"/>
            <w:shd w:val="clear" w:color="auto" w:fill="auto"/>
            <w:vAlign w:val="center"/>
          </w:tcPr>
          <w:p w14:paraId="1CA2115D">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13</w:t>
            </w:r>
          </w:p>
        </w:tc>
        <w:tc>
          <w:tcPr>
            <w:tcW w:w="900" w:type="dxa"/>
            <w:vMerge w:val="restart"/>
            <w:shd w:val="clear" w:color="auto" w:fill="auto"/>
            <w:vAlign w:val="center"/>
          </w:tcPr>
          <w:p w14:paraId="18BB24E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14:paraId="265B407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14:paraId="46FA3CF2">
            <w:pPr>
              <w:rPr>
                <w:rFonts w:ascii="仿宋_GB2312" w:hAnsi="宋体" w:eastAsia="仿宋_GB2312" w:cs="宋体"/>
                <w:bCs/>
                <w:color w:val="000000"/>
                <w:sz w:val="18"/>
                <w:szCs w:val="18"/>
              </w:rPr>
            </w:pPr>
            <w:r>
              <w:rPr>
                <w:rFonts w:hint="eastAsia" w:ascii="仿宋_GB2312" w:eastAsia="仿宋_GB2312"/>
                <w:bCs/>
                <w:color w:val="000000"/>
                <w:sz w:val="18"/>
                <w:szCs w:val="18"/>
              </w:rPr>
              <w:t>应急管理</w:t>
            </w:r>
          </w:p>
        </w:tc>
        <w:tc>
          <w:tcPr>
            <w:tcW w:w="2520" w:type="dxa"/>
            <w:shd w:val="clear" w:color="auto" w:fill="auto"/>
            <w:vAlign w:val="center"/>
          </w:tcPr>
          <w:p w14:paraId="6CBB0032">
            <w:pPr>
              <w:rPr>
                <w:rFonts w:ascii="仿宋_GB2312" w:hAnsi="宋体" w:eastAsia="仿宋_GB2312" w:cs="宋体"/>
                <w:bCs/>
                <w:sz w:val="18"/>
                <w:szCs w:val="18"/>
              </w:rPr>
            </w:pPr>
            <w:r>
              <w:rPr>
                <w:rFonts w:hint="eastAsia" w:ascii="仿宋_GB2312" w:eastAsia="仿宋_GB2312"/>
                <w:bCs/>
                <w:sz w:val="18"/>
                <w:szCs w:val="18"/>
              </w:rPr>
              <w:t xml:space="preserve">承担处置主责、非敏感的应急信息，包括事故灾害类预警信息、事故信息、事故后采取的应急处置措施和应对结果等  </w:t>
            </w:r>
          </w:p>
        </w:tc>
        <w:tc>
          <w:tcPr>
            <w:tcW w:w="2520" w:type="dxa"/>
            <w:shd w:val="clear" w:color="auto" w:fill="auto"/>
            <w:vAlign w:val="center"/>
          </w:tcPr>
          <w:p w14:paraId="265BB5DE">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、《突发事件应对法》、《</w:t>
            </w:r>
            <w:r>
              <w:rPr>
                <w:rFonts w:hint="eastAsia" w:ascii="仿宋_GB2312" w:eastAsia="仿宋_GB2312"/>
                <w:bCs/>
                <w:color w:val="000000"/>
                <w:sz w:val="18"/>
                <w:szCs w:val="18"/>
                <w:lang w:eastAsia="zh-CN"/>
              </w:rPr>
              <w:t>关于全面推进政务公开工作的意见</w:t>
            </w:r>
            <w:r>
              <w:rPr>
                <w:rFonts w:hint="eastAsia" w:ascii="仿宋_GB2312" w:eastAsia="仿宋_GB2312"/>
                <w:bCs/>
                <w:color w:val="000000"/>
                <w:sz w:val="18"/>
                <w:szCs w:val="18"/>
              </w:rPr>
              <w:t>》</w:t>
            </w:r>
          </w:p>
        </w:tc>
        <w:tc>
          <w:tcPr>
            <w:tcW w:w="1800" w:type="dxa"/>
            <w:shd w:val="clear" w:color="auto" w:fill="auto"/>
            <w:vAlign w:val="center"/>
          </w:tcPr>
          <w:p w14:paraId="12372D11">
            <w:pPr>
              <w:rPr>
                <w:rFonts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1001" w:type="dxa"/>
            <w:shd w:val="clear" w:color="auto" w:fill="auto"/>
            <w:vAlign w:val="center"/>
          </w:tcPr>
          <w:p w14:paraId="6A8AAB81">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2E07CD7C">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p w14:paraId="0D68BD80">
            <w:pPr>
              <w:spacing w:line="240" w:lineRule="exact"/>
              <w:jc w:val="left"/>
              <w:rPr>
                <w:rFonts w:ascii="仿宋_GB2312" w:eastAsia="仿宋_GB2312"/>
                <w:sz w:val="18"/>
                <w:szCs w:val="18"/>
              </w:rPr>
            </w:pPr>
          </w:p>
        </w:tc>
        <w:tc>
          <w:tcPr>
            <w:tcW w:w="675" w:type="dxa"/>
            <w:shd w:val="clear" w:color="auto" w:fill="auto"/>
            <w:vAlign w:val="center"/>
          </w:tcPr>
          <w:p w14:paraId="55BABCBB">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0C85392F">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6A32F9B4">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69E6550D">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372A1AB5">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38DED59">
            <w:pPr>
              <w:rPr>
                <w:rFonts w:ascii="仿宋_GB2312" w:hAnsi="宋体" w:eastAsia="仿宋_GB2312" w:cs="宋体"/>
                <w:bCs/>
                <w:sz w:val="18"/>
                <w:szCs w:val="18"/>
              </w:rPr>
            </w:pPr>
          </w:p>
        </w:tc>
      </w:tr>
      <w:tr w14:paraId="4474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540" w:type="dxa"/>
            <w:shd w:val="clear" w:color="auto" w:fill="auto"/>
            <w:vAlign w:val="center"/>
          </w:tcPr>
          <w:p w14:paraId="7B682D6D">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14</w:t>
            </w:r>
          </w:p>
        </w:tc>
        <w:tc>
          <w:tcPr>
            <w:tcW w:w="900" w:type="dxa"/>
            <w:vMerge w:val="continue"/>
            <w:shd w:val="clear" w:color="auto" w:fill="auto"/>
            <w:vAlign w:val="center"/>
          </w:tcPr>
          <w:p w14:paraId="14163330">
            <w:pPr>
              <w:rPr>
                <w:rFonts w:ascii="仿宋_GB2312" w:hAnsi="宋体" w:eastAsia="仿宋_GB2312" w:cs="宋体"/>
                <w:color w:val="000000"/>
                <w:sz w:val="18"/>
                <w:szCs w:val="18"/>
              </w:rPr>
            </w:pPr>
          </w:p>
        </w:tc>
        <w:tc>
          <w:tcPr>
            <w:tcW w:w="1080" w:type="dxa"/>
            <w:shd w:val="clear" w:color="auto" w:fill="auto"/>
            <w:vAlign w:val="center"/>
          </w:tcPr>
          <w:p w14:paraId="3E8473AF">
            <w:pPr>
              <w:rPr>
                <w:rFonts w:ascii="仿宋_GB2312" w:hAnsi="宋体" w:eastAsia="仿宋_GB2312" w:cs="宋体"/>
                <w:bCs/>
                <w:color w:val="000000"/>
                <w:sz w:val="18"/>
                <w:szCs w:val="18"/>
              </w:rPr>
            </w:pPr>
            <w:r>
              <w:rPr>
                <w:rFonts w:hint="eastAsia" w:ascii="仿宋_GB2312" w:eastAsia="仿宋_GB2312"/>
                <w:bCs/>
                <w:color w:val="000000"/>
                <w:sz w:val="18"/>
                <w:szCs w:val="18"/>
              </w:rPr>
              <w:t>黑名单管理</w:t>
            </w:r>
          </w:p>
        </w:tc>
        <w:tc>
          <w:tcPr>
            <w:tcW w:w="2520" w:type="dxa"/>
            <w:shd w:val="clear" w:color="auto" w:fill="auto"/>
            <w:vAlign w:val="center"/>
          </w:tcPr>
          <w:p w14:paraId="17212FCD">
            <w:pPr>
              <w:rPr>
                <w:rFonts w:ascii="仿宋_GB2312" w:hAnsi="宋体" w:eastAsia="仿宋_GB2312" w:cs="宋体"/>
                <w:bCs/>
                <w:color w:val="000000"/>
                <w:sz w:val="18"/>
                <w:szCs w:val="18"/>
              </w:rPr>
            </w:pPr>
            <w:r>
              <w:rPr>
                <w:rFonts w:hint="eastAsia" w:ascii="仿宋_GB2312" w:eastAsia="仿宋_GB2312"/>
                <w:bCs/>
                <w:color w:val="000000"/>
                <w:sz w:val="18"/>
                <w:szCs w:val="18"/>
              </w:rPr>
              <w:t>列入或撤销纳入安全生产黑名单管理的企业信息，具体企业名称、证照编号、经营地址、负责人姓名等</w:t>
            </w:r>
          </w:p>
        </w:tc>
        <w:tc>
          <w:tcPr>
            <w:tcW w:w="2520" w:type="dxa"/>
            <w:shd w:val="clear" w:color="auto" w:fill="auto"/>
            <w:vAlign w:val="center"/>
          </w:tcPr>
          <w:p w14:paraId="3A8B7CDB">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、《社会信用体系建设规划纲要（2014-2020年）》</w:t>
            </w:r>
          </w:p>
        </w:tc>
        <w:tc>
          <w:tcPr>
            <w:tcW w:w="1800" w:type="dxa"/>
            <w:shd w:val="clear" w:color="auto" w:fill="auto"/>
            <w:vAlign w:val="center"/>
          </w:tcPr>
          <w:p w14:paraId="4703DD78">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1001" w:type="dxa"/>
            <w:shd w:val="clear" w:color="auto" w:fill="auto"/>
            <w:vAlign w:val="center"/>
          </w:tcPr>
          <w:p w14:paraId="00BB43AE">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14FF792E">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78E565F6">
            <w:pPr>
              <w:spacing w:line="240" w:lineRule="exact"/>
              <w:jc w:val="left"/>
              <w:rPr>
                <w:rFonts w:hint="eastAsia" w:ascii="仿宋_GB2312" w:eastAsia="仿宋_GB2312"/>
                <w:sz w:val="18"/>
                <w:szCs w:val="18"/>
                <w:lang w:eastAsia="zh-CN"/>
              </w:rPr>
            </w:pPr>
          </w:p>
        </w:tc>
        <w:tc>
          <w:tcPr>
            <w:tcW w:w="675" w:type="dxa"/>
            <w:shd w:val="clear" w:color="auto" w:fill="auto"/>
            <w:vAlign w:val="center"/>
          </w:tcPr>
          <w:p w14:paraId="109419AC">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32216C74">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6C7DD011">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2BF00A1E">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25FA7F96">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053DC9AF">
            <w:pPr>
              <w:rPr>
                <w:rFonts w:ascii="仿宋_GB2312" w:hAnsi="宋体" w:eastAsia="仿宋_GB2312" w:cs="宋体"/>
                <w:bCs/>
                <w:sz w:val="18"/>
                <w:szCs w:val="18"/>
              </w:rPr>
            </w:pPr>
            <w:r>
              <w:rPr>
                <w:rFonts w:hint="eastAsia" w:ascii="仿宋_GB2312" w:eastAsia="仿宋_GB2312"/>
                <w:bCs/>
                <w:sz w:val="18"/>
                <w:szCs w:val="18"/>
              </w:rPr>
              <w:t>　</w:t>
            </w:r>
          </w:p>
        </w:tc>
      </w:tr>
      <w:tr w14:paraId="0A47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6C4D014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15</w:t>
            </w:r>
          </w:p>
        </w:tc>
        <w:tc>
          <w:tcPr>
            <w:tcW w:w="900" w:type="dxa"/>
            <w:vMerge w:val="restart"/>
            <w:shd w:val="clear" w:color="auto" w:fill="auto"/>
            <w:vAlign w:val="center"/>
          </w:tcPr>
          <w:p w14:paraId="31BF216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14:paraId="17B9EE6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14:paraId="363868B7">
            <w:pPr>
              <w:rPr>
                <w:rFonts w:ascii="仿宋_GB2312" w:hAnsi="宋体" w:eastAsia="仿宋_GB2312" w:cs="宋体"/>
                <w:bCs/>
                <w:color w:val="000000"/>
                <w:sz w:val="18"/>
                <w:szCs w:val="18"/>
              </w:rPr>
            </w:pPr>
            <w:r>
              <w:rPr>
                <w:rFonts w:hint="eastAsia" w:ascii="仿宋_GB2312" w:eastAsia="仿宋_GB2312"/>
                <w:bCs/>
                <w:color w:val="000000"/>
                <w:sz w:val="18"/>
                <w:szCs w:val="18"/>
              </w:rPr>
              <w:t>事故通报</w:t>
            </w:r>
          </w:p>
        </w:tc>
        <w:tc>
          <w:tcPr>
            <w:tcW w:w="2520" w:type="dxa"/>
            <w:shd w:val="clear" w:color="auto" w:fill="auto"/>
            <w:vAlign w:val="center"/>
          </w:tcPr>
          <w:p w14:paraId="2DB240C1">
            <w:pPr>
              <w:jc w:val="left"/>
              <w:rPr>
                <w:rFonts w:ascii="仿宋_GB2312" w:hAnsi="宋体" w:eastAsia="仿宋_GB2312" w:cs="宋体"/>
                <w:bCs/>
                <w:sz w:val="18"/>
                <w:szCs w:val="18"/>
              </w:rPr>
            </w:pPr>
            <w:r>
              <w:rPr>
                <w:rFonts w:hint="eastAsia" w:ascii="仿宋_GB2312" w:eastAsia="仿宋_GB2312"/>
                <w:bCs/>
                <w:sz w:val="18"/>
                <w:szCs w:val="18"/>
              </w:rPr>
              <w:t>1、事故信息:本部门接报查实的各类生产安全事故情况（事故发生时间、地点、伤亡情况、简要经过）                         2、典型事故通报:各类典型安全生产事故情况通报，主要包括发生时间、地点、起因、经过、结果、相关领导批示情况、预防性措施建议等内容                       3、事故调查报告：依照事故调查处理权限，经批复的生产安全事故调查报告，依法应当保密的除外</w:t>
            </w:r>
          </w:p>
        </w:tc>
        <w:tc>
          <w:tcPr>
            <w:tcW w:w="2520" w:type="dxa"/>
            <w:shd w:val="clear" w:color="auto" w:fill="auto"/>
            <w:vAlign w:val="center"/>
          </w:tcPr>
          <w:p w14:paraId="798E73D0">
            <w:pPr>
              <w:rPr>
                <w:rFonts w:ascii="仿宋_GB2312" w:hAnsi="宋体" w:eastAsia="仿宋_GB2312" w:cs="宋体"/>
                <w:bCs/>
                <w:color w:val="000000"/>
                <w:sz w:val="18"/>
                <w:szCs w:val="18"/>
              </w:rPr>
            </w:pPr>
            <w:r>
              <w:rPr>
                <w:rFonts w:hint="eastAsia" w:ascii="仿宋_GB2312" w:eastAsia="仿宋_GB2312"/>
                <w:bCs/>
                <w:color w:val="000000"/>
                <w:sz w:val="18"/>
                <w:szCs w:val="18"/>
              </w:rPr>
              <w:t>《安全生产法》、</w:t>
            </w: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4C7231E1">
            <w:pPr>
              <w:rPr>
                <w:rFonts w:ascii="仿宋_GB2312" w:hAnsi="宋体" w:eastAsia="仿宋_GB2312" w:cs="宋体"/>
                <w:bCs/>
                <w:color w:val="000000"/>
                <w:sz w:val="18"/>
                <w:szCs w:val="18"/>
              </w:rPr>
            </w:pPr>
            <w:r>
              <w:rPr>
                <w:rFonts w:hint="eastAsia" w:ascii="仿宋_GB2312" w:eastAsia="仿宋_GB2312"/>
                <w:bCs/>
                <w:color w:val="000000"/>
                <w:sz w:val="18"/>
                <w:szCs w:val="18"/>
              </w:rPr>
              <w:t>按照中央有关要求公开</w:t>
            </w:r>
          </w:p>
        </w:tc>
        <w:tc>
          <w:tcPr>
            <w:tcW w:w="1001" w:type="dxa"/>
            <w:shd w:val="clear" w:color="auto" w:fill="auto"/>
            <w:vAlign w:val="center"/>
          </w:tcPr>
          <w:p w14:paraId="5D240541">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563CEA30">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6C0AFD7">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5E4BF7F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2EAEF443">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7F3A204E">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72B85B62">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0F163A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1F5F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540" w:type="dxa"/>
            <w:shd w:val="clear" w:color="auto" w:fill="auto"/>
            <w:vAlign w:val="center"/>
          </w:tcPr>
          <w:p w14:paraId="5413C22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16</w:t>
            </w:r>
          </w:p>
        </w:tc>
        <w:tc>
          <w:tcPr>
            <w:tcW w:w="900" w:type="dxa"/>
            <w:vMerge w:val="continue"/>
            <w:shd w:val="clear" w:color="auto" w:fill="auto"/>
            <w:vAlign w:val="center"/>
          </w:tcPr>
          <w:p w14:paraId="5869B9E6">
            <w:pPr>
              <w:rPr>
                <w:rFonts w:ascii="仿宋_GB2312" w:hAnsi="宋体" w:eastAsia="仿宋_GB2312" w:cs="宋体"/>
                <w:color w:val="000000"/>
                <w:sz w:val="18"/>
                <w:szCs w:val="18"/>
              </w:rPr>
            </w:pPr>
          </w:p>
        </w:tc>
        <w:tc>
          <w:tcPr>
            <w:tcW w:w="1080" w:type="dxa"/>
            <w:shd w:val="clear" w:color="auto" w:fill="auto"/>
            <w:vAlign w:val="center"/>
          </w:tcPr>
          <w:p w14:paraId="6F0652C9">
            <w:pPr>
              <w:rPr>
                <w:rFonts w:ascii="仿宋_GB2312" w:hAnsi="宋体" w:eastAsia="仿宋_GB2312" w:cs="宋体"/>
                <w:bCs/>
                <w:sz w:val="18"/>
                <w:szCs w:val="18"/>
              </w:rPr>
            </w:pPr>
            <w:r>
              <w:rPr>
                <w:rFonts w:hint="eastAsia" w:ascii="仿宋_GB2312" w:eastAsia="仿宋_GB2312"/>
                <w:bCs/>
                <w:sz w:val="18"/>
                <w:szCs w:val="18"/>
              </w:rPr>
              <w:t>动态信息</w:t>
            </w:r>
          </w:p>
        </w:tc>
        <w:tc>
          <w:tcPr>
            <w:tcW w:w="2520" w:type="dxa"/>
            <w:shd w:val="clear" w:color="auto" w:fill="auto"/>
            <w:vAlign w:val="center"/>
          </w:tcPr>
          <w:p w14:paraId="37923E9A">
            <w:pPr>
              <w:rPr>
                <w:rFonts w:ascii="仿宋_GB2312" w:hAnsi="宋体" w:eastAsia="仿宋_GB2312" w:cs="宋体"/>
                <w:bCs/>
                <w:sz w:val="18"/>
                <w:szCs w:val="18"/>
              </w:rPr>
            </w:pPr>
            <w:r>
              <w:rPr>
                <w:rFonts w:hint="eastAsia" w:ascii="仿宋_GB2312" w:eastAsia="仿宋_GB2312"/>
                <w:bCs/>
                <w:sz w:val="18"/>
                <w:szCs w:val="18"/>
              </w:rPr>
              <w:t>业务工作动态、安全生产执法检查动态</w:t>
            </w:r>
          </w:p>
        </w:tc>
        <w:tc>
          <w:tcPr>
            <w:tcW w:w="2520" w:type="dxa"/>
            <w:shd w:val="clear" w:color="auto" w:fill="auto"/>
            <w:vAlign w:val="center"/>
          </w:tcPr>
          <w:p w14:paraId="59297AA1">
            <w:pPr>
              <w:rPr>
                <w:rFonts w:ascii="仿宋_GB2312" w:hAnsi="宋体" w:eastAsia="仿宋_GB2312" w:cs="宋体"/>
                <w:bCs/>
                <w:sz w:val="18"/>
                <w:szCs w:val="18"/>
              </w:rPr>
            </w:pPr>
            <w:r>
              <w:rPr>
                <w:rFonts w:hint="eastAsia" w:ascii="仿宋_GB2312" w:eastAsia="仿宋_GB2312"/>
                <w:bCs/>
                <w:sz w:val="18"/>
                <w:szCs w:val="18"/>
                <w:lang w:eastAsia="zh-CN"/>
              </w:rPr>
              <w:t>《中华人民共和国政府信息公开条例》</w:t>
            </w:r>
            <w:r>
              <w:rPr>
                <w:rFonts w:hint="eastAsia" w:ascii="仿宋_GB2312" w:eastAsia="仿宋_GB2312"/>
                <w:bCs/>
                <w:sz w:val="18"/>
                <w:szCs w:val="18"/>
              </w:rPr>
              <w:t>、《中共中央 国务院关于推进安全生产领域改革发展的意见》</w:t>
            </w:r>
          </w:p>
        </w:tc>
        <w:tc>
          <w:tcPr>
            <w:tcW w:w="1800" w:type="dxa"/>
            <w:shd w:val="clear" w:color="auto" w:fill="auto"/>
            <w:vAlign w:val="center"/>
          </w:tcPr>
          <w:p w14:paraId="4852819B">
            <w:pPr>
              <w:rPr>
                <w:rFonts w:ascii="仿宋_GB2312" w:hAnsi="宋体" w:eastAsia="仿宋_GB2312" w:cs="宋体"/>
                <w:bCs/>
                <w:sz w:val="18"/>
                <w:szCs w:val="18"/>
              </w:rPr>
            </w:pPr>
            <w:r>
              <w:rPr>
                <w:rFonts w:hint="eastAsia" w:ascii="仿宋_GB2312" w:eastAsia="仿宋_GB2312"/>
                <w:bCs/>
                <w:sz w:val="18"/>
                <w:szCs w:val="18"/>
              </w:rPr>
              <w:t>按进展情况及时公开</w:t>
            </w:r>
          </w:p>
        </w:tc>
        <w:tc>
          <w:tcPr>
            <w:tcW w:w="1001" w:type="dxa"/>
            <w:shd w:val="clear" w:color="auto" w:fill="auto"/>
            <w:vAlign w:val="center"/>
          </w:tcPr>
          <w:p w14:paraId="63FF509E">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61BE7474">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4547B923">
            <w:pPr>
              <w:spacing w:line="240" w:lineRule="exact"/>
              <w:jc w:val="left"/>
              <w:rPr>
                <w:rFonts w:ascii="仿宋_GB2312" w:eastAsia="仿宋_GB2312"/>
                <w:sz w:val="18"/>
                <w:szCs w:val="18"/>
              </w:rPr>
            </w:pPr>
            <w:r>
              <w:rPr>
                <w:rFonts w:hint="eastAsia" w:ascii="仿宋_GB2312" w:eastAsia="仿宋_GB2312"/>
                <w:sz w:val="18"/>
                <w:szCs w:val="18"/>
              </w:rPr>
              <w:t>■其他</w:t>
            </w:r>
          </w:p>
        </w:tc>
        <w:tc>
          <w:tcPr>
            <w:tcW w:w="675" w:type="dxa"/>
            <w:shd w:val="clear" w:color="auto" w:fill="auto"/>
            <w:vAlign w:val="center"/>
          </w:tcPr>
          <w:p w14:paraId="029B3C19">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2258AD22">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13DCD8D3">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0C827B84">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23AE03BB">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50F45D7D">
            <w:pPr>
              <w:rPr>
                <w:rFonts w:ascii="仿宋_GB2312" w:hAnsi="宋体" w:eastAsia="仿宋_GB2312" w:cs="宋体"/>
                <w:bCs/>
                <w:sz w:val="18"/>
                <w:szCs w:val="18"/>
              </w:rPr>
            </w:pPr>
          </w:p>
        </w:tc>
      </w:tr>
      <w:tr w14:paraId="1F41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540" w:type="dxa"/>
            <w:shd w:val="clear" w:color="auto" w:fill="auto"/>
            <w:vAlign w:val="center"/>
          </w:tcPr>
          <w:p w14:paraId="4553E24F">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17</w:t>
            </w:r>
          </w:p>
        </w:tc>
        <w:tc>
          <w:tcPr>
            <w:tcW w:w="900" w:type="dxa"/>
            <w:shd w:val="clear" w:color="auto" w:fill="auto"/>
            <w:vAlign w:val="center"/>
          </w:tcPr>
          <w:p w14:paraId="7621C955">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14:paraId="441D421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14:paraId="302E1801">
            <w:pPr>
              <w:rPr>
                <w:rFonts w:ascii="仿宋_GB2312" w:hAnsi="宋体" w:eastAsia="仿宋_GB2312" w:cs="宋体"/>
                <w:bCs/>
                <w:color w:val="000000"/>
                <w:sz w:val="18"/>
                <w:szCs w:val="18"/>
              </w:rPr>
            </w:pPr>
            <w:r>
              <w:rPr>
                <w:rFonts w:hint="eastAsia" w:ascii="仿宋_GB2312" w:eastAsia="仿宋_GB2312"/>
                <w:bCs/>
                <w:color w:val="000000"/>
                <w:sz w:val="18"/>
                <w:szCs w:val="18"/>
              </w:rPr>
              <w:t>安全生产预警提示信息</w:t>
            </w:r>
          </w:p>
        </w:tc>
        <w:tc>
          <w:tcPr>
            <w:tcW w:w="2520" w:type="dxa"/>
            <w:shd w:val="clear" w:color="auto" w:fill="auto"/>
            <w:vAlign w:val="center"/>
          </w:tcPr>
          <w:p w14:paraId="1FD0AFE7">
            <w:pPr>
              <w:rPr>
                <w:rFonts w:ascii="仿宋_GB2312" w:hAnsi="宋体" w:eastAsia="仿宋_GB2312" w:cs="宋体"/>
                <w:bCs/>
                <w:color w:val="000000"/>
                <w:sz w:val="18"/>
                <w:szCs w:val="18"/>
              </w:rPr>
            </w:pPr>
            <w:r>
              <w:rPr>
                <w:rFonts w:hint="eastAsia" w:ascii="仿宋_GB2312" w:eastAsia="仿宋_GB2312"/>
                <w:bCs/>
                <w:color w:val="000000"/>
                <w:sz w:val="18"/>
                <w:szCs w:val="18"/>
              </w:rPr>
              <w:t>气象及灾害预警信息            不同时段、不同领域安全生产提示信息</w:t>
            </w:r>
          </w:p>
        </w:tc>
        <w:tc>
          <w:tcPr>
            <w:tcW w:w="2520" w:type="dxa"/>
            <w:shd w:val="clear" w:color="auto" w:fill="auto"/>
            <w:vAlign w:val="center"/>
          </w:tcPr>
          <w:p w14:paraId="534C12BA">
            <w:pPr>
              <w:rPr>
                <w:rFonts w:ascii="仿宋_GB2312" w:hAnsi="宋体" w:eastAsia="仿宋_GB2312" w:cs="宋体"/>
                <w:bCs/>
                <w:sz w:val="18"/>
                <w:szCs w:val="18"/>
              </w:rPr>
            </w:pPr>
            <w:r>
              <w:rPr>
                <w:rFonts w:hint="eastAsia" w:ascii="仿宋_GB2312" w:eastAsia="仿宋_GB2312"/>
                <w:bCs/>
                <w:sz w:val="18"/>
                <w:szCs w:val="18"/>
                <w:lang w:eastAsia="zh-CN"/>
              </w:rPr>
              <w:t>《中华人民共和国政府信息公开条例》</w:t>
            </w:r>
            <w:r>
              <w:rPr>
                <w:rFonts w:hint="eastAsia" w:ascii="仿宋_GB2312" w:eastAsia="仿宋_GB2312"/>
                <w:bCs/>
                <w:sz w:val="18"/>
                <w:szCs w:val="18"/>
              </w:rPr>
              <w:t>、《中共中央 国务院关于推进安全生产领域改革发展的意见》</w:t>
            </w:r>
          </w:p>
        </w:tc>
        <w:tc>
          <w:tcPr>
            <w:tcW w:w="1800" w:type="dxa"/>
            <w:shd w:val="clear" w:color="auto" w:fill="auto"/>
            <w:vAlign w:val="center"/>
          </w:tcPr>
          <w:p w14:paraId="0DD196BA">
            <w:pPr>
              <w:rPr>
                <w:rFonts w:ascii="仿宋_GB2312" w:hAnsi="宋体" w:eastAsia="仿宋_GB2312" w:cs="宋体"/>
                <w:bCs/>
                <w:color w:val="000000"/>
                <w:sz w:val="18"/>
                <w:szCs w:val="18"/>
              </w:rPr>
            </w:pPr>
            <w:r>
              <w:rPr>
                <w:rFonts w:hint="eastAsia" w:ascii="仿宋_GB2312" w:eastAsia="仿宋_GB2312"/>
                <w:bCs/>
                <w:color w:val="000000"/>
                <w:sz w:val="18"/>
                <w:szCs w:val="18"/>
              </w:rPr>
              <w:t>信息形成后及时公开</w:t>
            </w:r>
          </w:p>
        </w:tc>
        <w:tc>
          <w:tcPr>
            <w:tcW w:w="1001" w:type="dxa"/>
            <w:shd w:val="clear" w:color="auto" w:fill="auto"/>
            <w:vAlign w:val="center"/>
          </w:tcPr>
          <w:p w14:paraId="6DF59AAA">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7C45EB0">
            <w:pPr>
              <w:spacing w:line="240" w:lineRule="exact"/>
              <w:jc w:val="left"/>
              <w:rPr>
                <w:rFonts w:ascii="仿宋_GB2312" w:eastAsia="仿宋_GB2312"/>
                <w:sz w:val="18"/>
                <w:szCs w:val="18"/>
              </w:rPr>
            </w:pPr>
            <w:r>
              <w:rPr>
                <w:rFonts w:hint="eastAsia" w:ascii="仿宋_GB2312" w:eastAsia="仿宋_GB2312"/>
                <w:sz w:val="18"/>
                <w:szCs w:val="18"/>
              </w:rPr>
              <w:t>■政府网站     ■其他</w:t>
            </w:r>
          </w:p>
        </w:tc>
        <w:tc>
          <w:tcPr>
            <w:tcW w:w="675" w:type="dxa"/>
            <w:shd w:val="clear" w:color="auto" w:fill="auto"/>
            <w:vAlign w:val="center"/>
          </w:tcPr>
          <w:p w14:paraId="7594DF44">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211E80B">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7150221C">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10F2EDE3">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2372F4D3">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2B6026D7">
            <w:pPr>
              <w:rPr>
                <w:rFonts w:ascii="仿宋_GB2312" w:hAnsi="宋体" w:eastAsia="仿宋_GB2312" w:cs="宋体"/>
                <w:bCs/>
                <w:sz w:val="18"/>
                <w:szCs w:val="18"/>
              </w:rPr>
            </w:pPr>
          </w:p>
        </w:tc>
      </w:tr>
      <w:tr w14:paraId="3D1E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540" w:type="dxa"/>
            <w:shd w:val="clear" w:color="auto" w:fill="auto"/>
            <w:vAlign w:val="center"/>
          </w:tcPr>
          <w:p w14:paraId="7574B77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18</w:t>
            </w:r>
          </w:p>
        </w:tc>
        <w:tc>
          <w:tcPr>
            <w:tcW w:w="900" w:type="dxa"/>
            <w:vMerge w:val="restart"/>
            <w:shd w:val="clear" w:color="auto" w:fill="auto"/>
            <w:vAlign w:val="center"/>
          </w:tcPr>
          <w:p w14:paraId="3ED2EA84">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公共</w:t>
            </w:r>
          </w:p>
          <w:p w14:paraId="60226BE2">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服务</w:t>
            </w:r>
          </w:p>
        </w:tc>
        <w:tc>
          <w:tcPr>
            <w:tcW w:w="1080" w:type="dxa"/>
            <w:shd w:val="clear" w:color="auto" w:fill="auto"/>
            <w:vAlign w:val="center"/>
          </w:tcPr>
          <w:p w14:paraId="7C66BEFE">
            <w:pPr>
              <w:rPr>
                <w:rFonts w:ascii="仿宋_GB2312" w:hAnsi="宋体" w:eastAsia="仿宋_GB2312" w:cs="宋体"/>
                <w:bCs/>
                <w:color w:val="000000"/>
                <w:sz w:val="18"/>
                <w:szCs w:val="18"/>
              </w:rPr>
            </w:pPr>
            <w:r>
              <w:rPr>
                <w:rFonts w:hint="eastAsia" w:ascii="仿宋_GB2312" w:eastAsia="仿宋_GB2312"/>
                <w:bCs/>
                <w:color w:val="000000"/>
                <w:sz w:val="18"/>
                <w:szCs w:val="18"/>
              </w:rPr>
              <w:t>政务公开目录</w:t>
            </w:r>
          </w:p>
        </w:tc>
        <w:tc>
          <w:tcPr>
            <w:tcW w:w="2520" w:type="dxa"/>
            <w:shd w:val="clear" w:color="auto" w:fill="auto"/>
            <w:vAlign w:val="center"/>
          </w:tcPr>
          <w:p w14:paraId="0BF0BAAB">
            <w:pPr>
              <w:rPr>
                <w:rFonts w:ascii="仿宋_GB2312" w:hAnsi="宋体" w:eastAsia="仿宋_GB2312" w:cs="宋体"/>
                <w:bCs/>
                <w:color w:val="000000"/>
                <w:sz w:val="18"/>
                <w:szCs w:val="18"/>
              </w:rPr>
            </w:pPr>
            <w:r>
              <w:rPr>
                <w:rFonts w:hint="eastAsia" w:ascii="仿宋_GB2312" w:eastAsia="仿宋_GB2312"/>
                <w:bCs/>
                <w:color w:val="000000"/>
                <w:sz w:val="18"/>
                <w:szCs w:val="18"/>
              </w:rPr>
              <w:t>政务公开事项的索引、名称、内容概述、生成日期等</w:t>
            </w:r>
          </w:p>
        </w:tc>
        <w:tc>
          <w:tcPr>
            <w:tcW w:w="2520" w:type="dxa"/>
            <w:shd w:val="clear" w:color="auto" w:fill="auto"/>
            <w:vAlign w:val="center"/>
          </w:tcPr>
          <w:p w14:paraId="0197E829">
            <w:pPr>
              <w:rPr>
                <w:rFonts w:ascii="仿宋_GB2312" w:hAnsi="宋体" w:eastAsia="仿宋_GB2312" w:cs="宋体"/>
                <w:bCs/>
                <w:sz w:val="18"/>
                <w:szCs w:val="18"/>
              </w:rPr>
            </w:pPr>
            <w:r>
              <w:rPr>
                <w:rFonts w:hint="eastAsia" w:ascii="仿宋_GB2312" w:eastAsia="仿宋_GB2312"/>
                <w:bCs/>
                <w:sz w:val="18"/>
                <w:szCs w:val="18"/>
                <w:lang w:eastAsia="zh-CN"/>
              </w:rPr>
              <w:t>《中华人民共和国政府信息公开条例》</w:t>
            </w:r>
            <w:r>
              <w:rPr>
                <w:rFonts w:hint="eastAsia" w:ascii="仿宋_GB2312" w:eastAsia="仿宋_GB2312"/>
                <w:bCs/>
                <w:sz w:val="18"/>
                <w:szCs w:val="18"/>
              </w:rPr>
              <w:t>、《中共中央 国务院关于推进安全生产领域改革发展的意见》</w:t>
            </w:r>
          </w:p>
        </w:tc>
        <w:tc>
          <w:tcPr>
            <w:tcW w:w="1800" w:type="dxa"/>
            <w:shd w:val="clear" w:color="auto" w:fill="auto"/>
            <w:vAlign w:val="center"/>
          </w:tcPr>
          <w:p w14:paraId="0E3B239D">
            <w:pPr>
              <w:rPr>
                <w:rFonts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1001" w:type="dxa"/>
            <w:shd w:val="clear" w:color="auto" w:fill="auto"/>
            <w:vAlign w:val="center"/>
          </w:tcPr>
          <w:p w14:paraId="232D4C6B">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171F1064">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28824912">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2BC8622E">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7E91B261">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01F40385">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092BFB5E">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4BD0556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411F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540" w:type="dxa"/>
            <w:shd w:val="clear" w:color="auto" w:fill="auto"/>
            <w:vAlign w:val="center"/>
          </w:tcPr>
          <w:p w14:paraId="7A3F4695">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19</w:t>
            </w:r>
          </w:p>
        </w:tc>
        <w:tc>
          <w:tcPr>
            <w:tcW w:w="900" w:type="dxa"/>
            <w:vMerge w:val="continue"/>
            <w:shd w:val="clear" w:color="auto" w:fill="auto"/>
            <w:vAlign w:val="center"/>
          </w:tcPr>
          <w:p w14:paraId="149C3E95">
            <w:pPr>
              <w:rPr>
                <w:rFonts w:ascii="仿宋_GB2312" w:hAnsi="宋体" w:eastAsia="仿宋_GB2312" w:cs="宋体"/>
                <w:color w:val="000000"/>
                <w:sz w:val="18"/>
                <w:szCs w:val="18"/>
              </w:rPr>
            </w:pPr>
          </w:p>
        </w:tc>
        <w:tc>
          <w:tcPr>
            <w:tcW w:w="1080" w:type="dxa"/>
            <w:shd w:val="clear" w:color="auto" w:fill="auto"/>
            <w:vAlign w:val="center"/>
          </w:tcPr>
          <w:p w14:paraId="31766F21">
            <w:pPr>
              <w:rPr>
                <w:rFonts w:ascii="仿宋_GB2312" w:hAnsi="宋体" w:eastAsia="仿宋_GB2312" w:cs="宋体"/>
                <w:bCs/>
                <w:color w:val="000000"/>
                <w:sz w:val="18"/>
                <w:szCs w:val="18"/>
              </w:rPr>
            </w:pPr>
            <w:r>
              <w:rPr>
                <w:rFonts w:hint="eastAsia" w:ascii="仿宋_GB2312" w:eastAsia="仿宋_GB2312"/>
                <w:bCs/>
                <w:color w:val="000000"/>
                <w:sz w:val="18"/>
                <w:szCs w:val="18"/>
              </w:rPr>
              <w:t>政务公开标准</w:t>
            </w:r>
          </w:p>
        </w:tc>
        <w:tc>
          <w:tcPr>
            <w:tcW w:w="2520" w:type="dxa"/>
            <w:shd w:val="clear" w:color="auto" w:fill="auto"/>
            <w:vAlign w:val="center"/>
          </w:tcPr>
          <w:p w14:paraId="7DACAD90">
            <w:pPr>
              <w:rPr>
                <w:rFonts w:ascii="仿宋_GB2312" w:hAnsi="宋体" w:eastAsia="仿宋_GB2312" w:cs="宋体"/>
                <w:bCs/>
                <w:color w:val="000000"/>
                <w:sz w:val="18"/>
                <w:szCs w:val="18"/>
              </w:rPr>
            </w:pPr>
            <w:r>
              <w:rPr>
                <w:rFonts w:hint="eastAsia" w:ascii="仿宋_GB2312" w:eastAsia="仿宋_GB2312"/>
                <w:bCs/>
                <w:color w:val="000000"/>
                <w:sz w:val="18"/>
                <w:szCs w:val="18"/>
              </w:rPr>
              <w:t>政府信息公开指南等流程性信息</w:t>
            </w:r>
          </w:p>
        </w:tc>
        <w:tc>
          <w:tcPr>
            <w:tcW w:w="2520" w:type="dxa"/>
            <w:shd w:val="clear" w:color="auto" w:fill="auto"/>
            <w:vAlign w:val="center"/>
          </w:tcPr>
          <w:p w14:paraId="2389425D">
            <w:pPr>
              <w:rPr>
                <w:rFonts w:hint="eastAsia" w:ascii="仿宋_GB2312" w:hAnsi="宋体" w:eastAsia="仿宋_GB2312" w:cs="宋体"/>
                <w:bCs/>
                <w:color w:val="000000"/>
                <w:sz w:val="18"/>
                <w:szCs w:val="18"/>
                <w:lang w:eastAsia="zh-CN"/>
              </w:rPr>
            </w:pPr>
            <w:r>
              <w:rPr>
                <w:rFonts w:hint="eastAsia" w:ascii="仿宋_GB2312" w:eastAsia="仿宋_GB2312"/>
                <w:bCs/>
                <w:color w:val="000000"/>
                <w:sz w:val="18"/>
                <w:szCs w:val="18"/>
                <w:lang w:eastAsia="zh-CN"/>
              </w:rPr>
              <w:t>《中华人民共和国政府信息公开条例》</w:t>
            </w:r>
          </w:p>
        </w:tc>
        <w:tc>
          <w:tcPr>
            <w:tcW w:w="1800" w:type="dxa"/>
            <w:shd w:val="clear" w:color="auto" w:fill="auto"/>
            <w:vAlign w:val="center"/>
          </w:tcPr>
          <w:p w14:paraId="1D540C75">
            <w:pPr>
              <w:rPr>
                <w:rFonts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1001" w:type="dxa"/>
            <w:shd w:val="clear" w:color="auto" w:fill="auto"/>
            <w:vAlign w:val="center"/>
          </w:tcPr>
          <w:p w14:paraId="799D5B12">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0654EC16">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59C56B50">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4A5188C0">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2F3FA403">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74754F09">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62699E23">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3D9E176A">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5C22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2AE2D2C6">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20</w:t>
            </w:r>
          </w:p>
        </w:tc>
        <w:tc>
          <w:tcPr>
            <w:tcW w:w="900" w:type="dxa"/>
            <w:vMerge w:val="restart"/>
            <w:shd w:val="clear" w:color="auto" w:fill="auto"/>
            <w:vAlign w:val="center"/>
          </w:tcPr>
          <w:p w14:paraId="04FAA06B">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公共</w:t>
            </w:r>
          </w:p>
          <w:p w14:paraId="794E2C6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服务</w:t>
            </w:r>
          </w:p>
        </w:tc>
        <w:tc>
          <w:tcPr>
            <w:tcW w:w="1080" w:type="dxa"/>
            <w:shd w:val="clear" w:color="auto" w:fill="auto"/>
            <w:vAlign w:val="center"/>
          </w:tcPr>
          <w:p w14:paraId="05B485AC">
            <w:pPr>
              <w:rPr>
                <w:rFonts w:ascii="仿宋_GB2312" w:hAnsi="宋体" w:eastAsia="仿宋_GB2312" w:cs="宋体"/>
                <w:bCs/>
                <w:sz w:val="18"/>
                <w:szCs w:val="18"/>
              </w:rPr>
            </w:pPr>
            <w:r>
              <w:rPr>
                <w:rFonts w:hint="eastAsia" w:ascii="仿宋_GB2312" w:eastAsia="仿宋_GB2312"/>
                <w:bCs/>
                <w:sz w:val="18"/>
                <w:szCs w:val="18"/>
              </w:rPr>
              <w:t>权力清单及责任清单</w:t>
            </w:r>
          </w:p>
        </w:tc>
        <w:tc>
          <w:tcPr>
            <w:tcW w:w="2520" w:type="dxa"/>
            <w:shd w:val="clear" w:color="auto" w:fill="auto"/>
            <w:vAlign w:val="center"/>
          </w:tcPr>
          <w:p w14:paraId="137AAB4E">
            <w:pPr>
              <w:rPr>
                <w:rFonts w:ascii="仿宋_GB2312" w:hAnsi="宋体" w:eastAsia="仿宋_GB2312" w:cs="宋体"/>
                <w:bCs/>
                <w:color w:val="000000"/>
                <w:sz w:val="18"/>
                <w:szCs w:val="18"/>
              </w:rPr>
            </w:pPr>
            <w:r>
              <w:rPr>
                <w:rFonts w:hint="eastAsia" w:ascii="仿宋_GB2312" w:eastAsia="仿宋_GB2312"/>
                <w:bCs/>
                <w:color w:val="000000"/>
                <w:sz w:val="18"/>
                <w:szCs w:val="18"/>
              </w:rPr>
              <w:t>同级政府审批通过的行政执法主体信息和行政许可、行政处罚、行政强制、行政检查、行政确认、行政奖励及其他行政职权等行政执法职权职责清单</w:t>
            </w:r>
          </w:p>
        </w:tc>
        <w:tc>
          <w:tcPr>
            <w:tcW w:w="2520" w:type="dxa"/>
            <w:shd w:val="clear" w:color="auto" w:fill="auto"/>
            <w:vAlign w:val="center"/>
          </w:tcPr>
          <w:p w14:paraId="379AE347">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1AC2D023">
            <w:pPr>
              <w:rPr>
                <w:rFonts w:ascii="仿宋_GB2312" w:hAnsi="宋体" w:eastAsia="仿宋_GB2312" w:cs="宋体"/>
                <w:bCs/>
                <w:sz w:val="18"/>
                <w:szCs w:val="18"/>
              </w:rPr>
            </w:pPr>
            <w:r>
              <w:rPr>
                <w:rFonts w:hint="eastAsia" w:ascii="仿宋_GB2312" w:eastAsia="仿宋_GB2312"/>
                <w:bCs/>
                <w:sz w:val="18"/>
                <w:szCs w:val="18"/>
              </w:rPr>
              <w:t>信息形成或者变更20个工作日内，如有更新，及时公开</w:t>
            </w:r>
          </w:p>
        </w:tc>
        <w:tc>
          <w:tcPr>
            <w:tcW w:w="1001" w:type="dxa"/>
            <w:shd w:val="clear" w:color="auto" w:fill="auto"/>
            <w:vAlign w:val="center"/>
          </w:tcPr>
          <w:p w14:paraId="73A349DE">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C085437">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5D5736B">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58A87A05">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033F7459">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3D82CFBD">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7ED78CA7">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029B4AF3">
            <w:pPr>
              <w:rPr>
                <w:rFonts w:ascii="仿宋_GB2312" w:hAnsi="宋体" w:eastAsia="仿宋_GB2312" w:cs="宋体"/>
                <w:bCs/>
                <w:sz w:val="18"/>
                <w:szCs w:val="18"/>
              </w:rPr>
            </w:pPr>
            <w:r>
              <w:rPr>
                <w:rFonts w:hint="eastAsia" w:ascii="仿宋_GB2312" w:eastAsia="仿宋_GB2312"/>
                <w:bCs/>
                <w:sz w:val="18"/>
                <w:szCs w:val="18"/>
              </w:rPr>
              <w:t>　</w:t>
            </w:r>
          </w:p>
        </w:tc>
      </w:tr>
      <w:tr w14:paraId="2DD4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1364942B">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21</w:t>
            </w:r>
          </w:p>
        </w:tc>
        <w:tc>
          <w:tcPr>
            <w:tcW w:w="900" w:type="dxa"/>
            <w:vMerge w:val="continue"/>
            <w:shd w:val="clear" w:color="auto" w:fill="auto"/>
            <w:vAlign w:val="center"/>
          </w:tcPr>
          <w:p w14:paraId="5AC4C2F2">
            <w:pPr>
              <w:rPr>
                <w:rFonts w:ascii="仿宋_GB2312" w:hAnsi="宋体" w:eastAsia="仿宋_GB2312" w:cs="宋体"/>
                <w:color w:val="000000"/>
                <w:sz w:val="18"/>
                <w:szCs w:val="18"/>
              </w:rPr>
            </w:pPr>
          </w:p>
        </w:tc>
        <w:tc>
          <w:tcPr>
            <w:tcW w:w="1080" w:type="dxa"/>
            <w:shd w:val="clear" w:color="auto" w:fill="auto"/>
            <w:vAlign w:val="center"/>
          </w:tcPr>
          <w:p w14:paraId="1279213B">
            <w:pPr>
              <w:rPr>
                <w:rFonts w:ascii="仿宋_GB2312" w:hAnsi="宋体" w:eastAsia="仿宋_GB2312" w:cs="宋体"/>
                <w:bCs/>
                <w:sz w:val="18"/>
                <w:szCs w:val="18"/>
              </w:rPr>
            </w:pPr>
            <w:r>
              <w:rPr>
                <w:rFonts w:hint="eastAsia" w:ascii="仿宋_GB2312" w:eastAsia="仿宋_GB2312"/>
                <w:bCs/>
                <w:sz w:val="18"/>
                <w:szCs w:val="18"/>
              </w:rPr>
              <w:t>主要业务办事指南</w:t>
            </w:r>
          </w:p>
        </w:tc>
        <w:tc>
          <w:tcPr>
            <w:tcW w:w="2520" w:type="dxa"/>
            <w:shd w:val="clear" w:color="auto" w:fill="auto"/>
            <w:vAlign w:val="center"/>
          </w:tcPr>
          <w:p w14:paraId="7EE9C4E0">
            <w:pPr>
              <w:rPr>
                <w:rFonts w:ascii="仿宋_GB2312" w:hAnsi="宋体" w:eastAsia="仿宋_GB2312" w:cs="宋体"/>
                <w:bCs/>
                <w:color w:val="000000"/>
                <w:sz w:val="18"/>
                <w:szCs w:val="18"/>
              </w:rPr>
            </w:pPr>
            <w:r>
              <w:rPr>
                <w:rFonts w:hint="eastAsia" w:ascii="仿宋_GB2312" w:eastAsia="仿宋_GB2312"/>
                <w:bCs/>
                <w:color w:val="000000"/>
                <w:sz w:val="18"/>
                <w:szCs w:val="18"/>
              </w:rPr>
              <w:t>主要业务工作的办事依据、程序、时限，办事时间、地点、部门、联系方式及相关办理结果</w:t>
            </w:r>
          </w:p>
        </w:tc>
        <w:tc>
          <w:tcPr>
            <w:tcW w:w="2520" w:type="dxa"/>
            <w:shd w:val="clear" w:color="auto" w:fill="auto"/>
            <w:vAlign w:val="center"/>
          </w:tcPr>
          <w:p w14:paraId="3E9F5C31">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60E29AAE">
            <w:pPr>
              <w:rPr>
                <w:rFonts w:ascii="仿宋_GB2312" w:hAnsi="宋体" w:eastAsia="仿宋_GB2312" w:cs="宋体"/>
                <w:bCs/>
                <w:sz w:val="18"/>
                <w:szCs w:val="18"/>
              </w:rPr>
            </w:pPr>
            <w:r>
              <w:rPr>
                <w:rFonts w:hint="eastAsia" w:ascii="仿宋_GB2312" w:eastAsia="仿宋_GB2312"/>
                <w:bCs/>
                <w:sz w:val="18"/>
                <w:szCs w:val="18"/>
              </w:rPr>
              <w:t>信息形成或者变更之日起20个工作日内</w:t>
            </w:r>
          </w:p>
        </w:tc>
        <w:tc>
          <w:tcPr>
            <w:tcW w:w="1001" w:type="dxa"/>
            <w:shd w:val="clear" w:color="auto" w:fill="auto"/>
            <w:vAlign w:val="center"/>
          </w:tcPr>
          <w:p w14:paraId="1217401C">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5AEDE1F0">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CC0516F">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7F5E1296">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1A02D71D">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23C0C989">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73260ADA">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25D7DB32">
            <w:pPr>
              <w:rPr>
                <w:rFonts w:ascii="仿宋_GB2312" w:hAnsi="宋体" w:eastAsia="仿宋_GB2312" w:cs="宋体"/>
                <w:bCs/>
                <w:sz w:val="18"/>
                <w:szCs w:val="18"/>
              </w:rPr>
            </w:pPr>
            <w:r>
              <w:rPr>
                <w:rFonts w:hint="eastAsia" w:ascii="仿宋_GB2312" w:eastAsia="仿宋_GB2312"/>
                <w:bCs/>
                <w:sz w:val="18"/>
                <w:szCs w:val="18"/>
              </w:rPr>
              <w:t>　</w:t>
            </w:r>
          </w:p>
        </w:tc>
      </w:tr>
      <w:tr w14:paraId="5C30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75DF035E">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22</w:t>
            </w:r>
          </w:p>
        </w:tc>
        <w:tc>
          <w:tcPr>
            <w:tcW w:w="900" w:type="dxa"/>
            <w:vMerge w:val="continue"/>
            <w:shd w:val="clear" w:color="auto" w:fill="auto"/>
            <w:vAlign w:val="center"/>
          </w:tcPr>
          <w:p w14:paraId="61AC6691">
            <w:pPr>
              <w:rPr>
                <w:rFonts w:ascii="仿宋_GB2312" w:hAnsi="宋体" w:eastAsia="仿宋_GB2312" w:cs="宋体"/>
                <w:color w:val="000000"/>
                <w:sz w:val="18"/>
                <w:szCs w:val="18"/>
              </w:rPr>
            </w:pPr>
          </w:p>
        </w:tc>
        <w:tc>
          <w:tcPr>
            <w:tcW w:w="1080" w:type="dxa"/>
            <w:shd w:val="clear" w:color="auto" w:fill="auto"/>
            <w:vAlign w:val="center"/>
          </w:tcPr>
          <w:p w14:paraId="100DA5F5">
            <w:pPr>
              <w:rPr>
                <w:rFonts w:ascii="仿宋_GB2312" w:hAnsi="宋体" w:eastAsia="仿宋_GB2312" w:cs="宋体"/>
                <w:bCs/>
                <w:sz w:val="18"/>
                <w:szCs w:val="18"/>
              </w:rPr>
            </w:pPr>
            <w:r>
              <w:rPr>
                <w:rFonts w:hint="eastAsia" w:ascii="仿宋_GB2312" w:eastAsia="仿宋_GB2312"/>
                <w:bCs/>
                <w:sz w:val="18"/>
                <w:szCs w:val="18"/>
              </w:rPr>
              <w:t>年度报告</w:t>
            </w:r>
          </w:p>
        </w:tc>
        <w:tc>
          <w:tcPr>
            <w:tcW w:w="2520" w:type="dxa"/>
            <w:shd w:val="clear" w:color="auto" w:fill="auto"/>
            <w:vAlign w:val="center"/>
          </w:tcPr>
          <w:p w14:paraId="2D3AFC8A">
            <w:pPr>
              <w:rPr>
                <w:rFonts w:ascii="仿宋_GB2312" w:hAnsi="宋体" w:eastAsia="仿宋_GB2312" w:cs="宋体"/>
                <w:bCs/>
                <w:sz w:val="18"/>
                <w:szCs w:val="18"/>
              </w:rPr>
            </w:pPr>
            <w:r>
              <w:rPr>
                <w:rFonts w:hint="eastAsia" w:ascii="仿宋_GB2312" w:eastAsia="仿宋_GB2312"/>
                <w:bCs/>
                <w:sz w:val="18"/>
                <w:szCs w:val="18"/>
              </w:rPr>
              <w:t>政府信息公开年度报告及相关统计报表</w:t>
            </w:r>
          </w:p>
        </w:tc>
        <w:tc>
          <w:tcPr>
            <w:tcW w:w="2520" w:type="dxa"/>
            <w:shd w:val="clear" w:color="auto" w:fill="auto"/>
            <w:vAlign w:val="center"/>
          </w:tcPr>
          <w:p w14:paraId="573BC445">
            <w:pPr>
              <w:rPr>
                <w:rFonts w:hint="eastAsia" w:ascii="仿宋_GB2312" w:hAnsi="宋体" w:eastAsia="仿宋_GB2312" w:cs="宋体"/>
                <w:bCs/>
                <w:sz w:val="18"/>
                <w:szCs w:val="18"/>
                <w:lang w:eastAsia="zh-CN"/>
              </w:rPr>
            </w:pPr>
            <w:r>
              <w:rPr>
                <w:rFonts w:hint="eastAsia" w:ascii="仿宋_GB2312" w:eastAsia="仿宋_GB2312"/>
                <w:bCs/>
                <w:sz w:val="18"/>
                <w:szCs w:val="18"/>
                <w:lang w:eastAsia="zh-CN"/>
              </w:rPr>
              <w:t>《中华人民共和国政府信息公开条例》</w:t>
            </w:r>
          </w:p>
        </w:tc>
        <w:tc>
          <w:tcPr>
            <w:tcW w:w="1800" w:type="dxa"/>
            <w:shd w:val="clear" w:color="auto" w:fill="auto"/>
            <w:vAlign w:val="center"/>
          </w:tcPr>
          <w:p w14:paraId="4F67544E">
            <w:pPr>
              <w:rPr>
                <w:rFonts w:ascii="仿宋_GB2312" w:hAnsi="宋体" w:eastAsia="仿宋_GB2312" w:cs="宋体"/>
                <w:bCs/>
                <w:color w:val="000000"/>
                <w:sz w:val="18"/>
                <w:szCs w:val="18"/>
              </w:rPr>
            </w:pPr>
            <w:r>
              <w:rPr>
                <w:rFonts w:hint="eastAsia" w:ascii="仿宋_GB2312" w:eastAsia="仿宋_GB2312"/>
                <w:bCs/>
                <w:color w:val="000000"/>
                <w:sz w:val="18"/>
                <w:szCs w:val="18"/>
              </w:rPr>
              <w:t>每年1月31日前</w:t>
            </w:r>
          </w:p>
        </w:tc>
        <w:tc>
          <w:tcPr>
            <w:tcW w:w="1001" w:type="dxa"/>
            <w:shd w:val="clear" w:color="auto" w:fill="auto"/>
            <w:vAlign w:val="center"/>
          </w:tcPr>
          <w:p w14:paraId="363D5708">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3E174CC5">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34BE696">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6598DF67">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39ED0AEB">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0FA7113E">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0433CDCE">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07006109">
            <w:pPr>
              <w:rPr>
                <w:rFonts w:ascii="仿宋_GB2312" w:hAnsi="宋体" w:eastAsia="仿宋_GB2312" w:cs="宋体"/>
                <w:bCs/>
                <w:sz w:val="18"/>
                <w:szCs w:val="18"/>
              </w:rPr>
            </w:pPr>
            <w:r>
              <w:rPr>
                <w:rFonts w:hint="eastAsia" w:ascii="仿宋_GB2312" w:eastAsia="仿宋_GB2312"/>
                <w:bCs/>
                <w:sz w:val="18"/>
                <w:szCs w:val="18"/>
              </w:rPr>
              <w:t>　</w:t>
            </w:r>
          </w:p>
        </w:tc>
      </w:tr>
      <w:tr w14:paraId="1CC5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570044A4">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23</w:t>
            </w:r>
          </w:p>
        </w:tc>
        <w:tc>
          <w:tcPr>
            <w:tcW w:w="900" w:type="dxa"/>
            <w:shd w:val="clear" w:color="auto" w:fill="auto"/>
            <w:vAlign w:val="center"/>
          </w:tcPr>
          <w:p w14:paraId="5BE1C902">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14:paraId="55139845">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14:paraId="77B3AFFD">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14:paraId="4EB2F62B">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14:paraId="235AF72D">
            <w:pPr>
              <w:rPr>
                <w:rFonts w:ascii="仿宋_GB2312" w:hAnsi="宋体" w:eastAsia="仿宋_GB2312" w:cs="宋体"/>
                <w:bCs/>
                <w:sz w:val="18"/>
                <w:szCs w:val="18"/>
              </w:rPr>
            </w:pPr>
            <w:r>
              <w:rPr>
                <w:rFonts w:hint="eastAsia" w:ascii="仿宋_GB2312" w:eastAsia="仿宋_GB2312"/>
                <w:bCs/>
                <w:sz w:val="18"/>
                <w:szCs w:val="18"/>
              </w:rPr>
              <w:t>财政资金信息</w:t>
            </w:r>
          </w:p>
        </w:tc>
        <w:tc>
          <w:tcPr>
            <w:tcW w:w="2520" w:type="dxa"/>
            <w:shd w:val="clear" w:color="auto" w:fill="auto"/>
            <w:vAlign w:val="center"/>
          </w:tcPr>
          <w:p w14:paraId="68A58DDF">
            <w:pPr>
              <w:rPr>
                <w:rFonts w:ascii="仿宋_GB2312" w:eastAsia="仿宋_GB2312"/>
                <w:bCs/>
                <w:sz w:val="18"/>
                <w:szCs w:val="18"/>
              </w:rPr>
            </w:pPr>
            <w:r>
              <w:rPr>
                <w:rFonts w:hint="eastAsia" w:ascii="仿宋_GB2312" w:eastAsia="仿宋_GB2312"/>
                <w:bCs/>
                <w:sz w:val="18"/>
                <w:szCs w:val="18"/>
              </w:rPr>
              <w:t>预算、决算</w:t>
            </w:r>
          </w:p>
          <w:p w14:paraId="43ABE1FB">
            <w:pPr>
              <w:rPr>
                <w:rFonts w:ascii="仿宋_GB2312" w:eastAsia="仿宋_GB2312"/>
                <w:bCs/>
                <w:sz w:val="18"/>
                <w:szCs w:val="18"/>
              </w:rPr>
            </w:pPr>
            <w:r>
              <w:rPr>
                <w:rFonts w:hint="eastAsia" w:ascii="仿宋_GB2312" w:eastAsia="仿宋_GB2312"/>
                <w:bCs/>
                <w:sz w:val="18"/>
                <w:szCs w:val="18"/>
              </w:rPr>
              <w:t xml:space="preserve"> “三公”经费</w:t>
            </w:r>
          </w:p>
          <w:p w14:paraId="7B8F6F8A">
            <w:pPr>
              <w:rPr>
                <w:rFonts w:ascii="仿宋_GB2312" w:hAnsi="宋体" w:eastAsia="仿宋_GB2312" w:cs="宋体"/>
                <w:bCs/>
                <w:sz w:val="18"/>
                <w:szCs w:val="18"/>
              </w:rPr>
            </w:pPr>
            <w:r>
              <w:rPr>
                <w:rFonts w:hint="eastAsia" w:ascii="仿宋_GB2312" w:eastAsia="仿宋_GB2312"/>
                <w:bCs/>
                <w:sz w:val="18"/>
                <w:szCs w:val="18"/>
              </w:rPr>
              <w:t>安全生产专项资金使用等财政资金信息</w:t>
            </w:r>
          </w:p>
        </w:tc>
        <w:tc>
          <w:tcPr>
            <w:tcW w:w="2520" w:type="dxa"/>
            <w:shd w:val="clear" w:color="auto" w:fill="auto"/>
            <w:vAlign w:val="center"/>
          </w:tcPr>
          <w:p w14:paraId="59FDD113">
            <w:pPr>
              <w:rPr>
                <w:rFonts w:ascii="仿宋_GB2312" w:hAnsi="宋体" w:eastAsia="仿宋_GB2312" w:cs="宋体"/>
                <w:bCs/>
                <w:sz w:val="18"/>
                <w:szCs w:val="18"/>
              </w:rPr>
            </w:pPr>
            <w:r>
              <w:rPr>
                <w:rFonts w:hint="eastAsia" w:ascii="仿宋_GB2312" w:eastAsia="仿宋_GB2312"/>
                <w:bCs/>
                <w:sz w:val="18"/>
                <w:szCs w:val="18"/>
                <w:lang w:eastAsia="zh-CN"/>
              </w:rPr>
              <w:t>《中华人民共和国政府信息公开条例》</w:t>
            </w:r>
            <w:r>
              <w:rPr>
                <w:rFonts w:hint="eastAsia" w:ascii="仿宋_GB2312" w:eastAsia="仿宋_GB2312"/>
                <w:bCs/>
                <w:sz w:val="18"/>
                <w:szCs w:val="18"/>
              </w:rPr>
              <w:t>、《国务院关于深化预算管理制度改革的决定》、《国务院办公厅关于进一步推进预算公开工作意见的通知》</w:t>
            </w:r>
          </w:p>
        </w:tc>
        <w:tc>
          <w:tcPr>
            <w:tcW w:w="1800" w:type="dxa"/>
            <w:shd w:val="clear" w:color="auto" w:fill="auto"/>
            <w:vAlign w:val="center"/>
          </w:tcPr>
          <w:p w14:paraId="718611CF">
            <w:pPr>
              <w:rPr>
                <w:rFonts w:ascii="仿宋_GB2312" w:hAnsi="宋体" w:eastAsia="仿宋_GB2312" w:cs="宋体"/>
                <w:bCs/>
                <w:sz w:val="18"/>
                <w:szCs w:val="18"/>
              </w:rPr>
            </w:pPr>
            <w:r>
              <w:rPr>
                <w:rFonts w:hint="eastAsia" w:ascii="仿宋_GB2312" w:eastAsia="仿宋_GB2312"/>
                <w:bCs/>
                <w:sz w:val="18"/>
                <w:szCs w:val="18"/>
              </w:rPr>
              <w:t>按中央要求时限公开</w:t>
            </w:r>
          </w:p>
        </w:tc>
        <w:tc>
          <w:tcPr>
            <w:tcW w:w="1001" w:type="dxa"/>
            <w:shd w:val="clear" w:color="auto" w:fill="auto"/>
            <w:vAlign w:val="center"/>
          </w:tcPr>
          <w:p w14:paraId="17AC2237">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581E7108">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7DA8BE84">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1F9D52DF">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7E1B1C45">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70A80758">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5E1D0C25">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3E5B4B09">
            <w:pPr>
              <w:rPr>
                <w:rFonts w:ascii="仿宋_GB2312" w:hAnsi="宋体" w:eastAsia="仿宋_GB2312" w:cs="宋体"/>
                <w:bCs/>
                <w:sz w:val="18"/>
                <w:szCs w:val="18"/>
              </w:rPr>
            </w:pPr>
          </w:p>
        </w:tc>
      </w:tr>
      <w:tr w14:paraId="6413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540" w:type="dxa"/>
            <w:shd w:val="clear" w:color="auto" w:fill="auto"/>
            <w:vAlign w:val="center"/>
          </w:tcPr>
          <w:p w14:paraId="267E9141">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24</w:t>
            </w:r>
          </w:p>
        </w:tc>
        <w:tc>
          <w:tcPr>
            <w:tcW w:w="900" w:type="dxa"/>
            <w:vMerge w:val="restart"/>
            <w:shd w:val="clear" w:color="auto" w:fill="auto"/>
            <w:vAlign w:val="center"/>
          </w:tcPr>
          <w:p w14:paraId="17242C6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14:paraId="1766DD3F">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14:paraId="27DCA7F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14:paraId="254C308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14:paraId="73DCA1BA">
            <w:pPr>
              <w:rPr>
                <w:rFonts w:ascii="仿宋_GB2312" w:hAnsi="宋体" w:eastAsia="仿宋_GB2312" w:cs="宋体"/>
                <w:bCs/>
                <w:sz w:val="18"/>
                <w:szCs w:val="18"/>
              </w:rPr>
            </w:pPr>
            <w:r>
              <w:rPr>
                <w:rFonts w:hint="eastAsia" w:ascii="仿宋_GB2312" w:eastAsia="仿宋_GB2312"/>
                <w:bCs/>
                <w:sz w:val="18"/>
                <w:szCs w:val="18"/>
              </w:rPr>
              <w:t>政府采购信息</w:t>
            </w:r>
          </w:p>
        </w:tc>
        <w:tc>
          <w:tcPr>
            <w:tcW w:w="2520" w:type="dxa"/>
            <w:shd w:val="clear" w:color="auto" w:fill="auto"/>
            <w:vAlign w:val="center"/>
          </w:tcPr>
          <w:p w14:paraId="78375A0D">
            <w:pPr>
              <w:rPr>
                <w:rFonts w:ascii="仿宋_GB2312" w:hAnsi="宋体" w:eastAsia="仿宋_GB2312" w:cs="宋体"/>
                <w:bCs/>
                <w:sz w:val="18"/>
                <w:szCs w:val="18"/>
              </w:rPr>
            </w:pPr>
            <w:r>
              <w:rPr>
                <w:rFonts w:hint="eastAsia" w:ascii="仿宋_GB2312" w:eastAsia="仿宋_GB2312"/>
                <w:bCs/>
                <w:sz w:val="18"/>
                <w:szCs w:val="18"/>
              </w:rPr>
              <w:t>本单位采购实施情况相关信息</w:t>
            </w:r>
          </w:p>
        </w:tc>
        <w:tc>
          <w:tcPr>
            <w:tcW w:w="2520" w:type="dxa"/>
            <w:shd w:val="clear" w:color="auto" w:fill="auto"/>
            <w:vAlign w:val="center"/>
          </w:tcPr>
          <w:p w14:paraId="0E638F22">
            <w:pPr>
              <w:rPr>
                <w:rFonts w:ascii="仿宋_GB2312" w:hAnsi="宋体" w:eastAsia="仿宋_GB2312" w:cs="宋体"/>
                <w:bCs/>
                <w:sz w:val="18"/>
                <w:szCs w:val="18"/>
              </w:rPr>
            </w:pPr>
            <w:r>
              <w:rPr>
                <w:rFonts w:hint="eastAsia" w:ascii="仿宋_GB2312" w:eastAsia="仿宋_GB2312"/>
                <w:bCs/>
                <w:sz w:val="18"/>
                <w:szCs w:val="18"/>
                <w:lang w:eastAsia="zh-CN"/>
              </w:rPr>
              <w:t>《中华人民共和国政府信息公开条例》</w:t>
            </w:r>
            <w:r>
              <w:rPr>
                <w:rFonts w:hint="eastAsia" w:ascii="仿宋_GB2312" w:eastAsia="仿宋_GB2312"/>
                <w:bCs/>
                <w:sz w:val="18"/>
                <w:szCs w:val="18"/>
              </w:rPr>
              <w:t>、《国务院关于深化预算管理制度改革的决定》、中办、国办印发《关于进一步推进预算公开工作的意见》的通知</w:t>
            </w:r>
          </w:p>
        </w:tc>
        <w:tc>
          <w:tcPr>
            <w:tcW w:w="1800" w:type="dxa"/>
            <w:shd w:val="clear" w:color="auto" w:fill="auto"/>
            <w:vAlign w:val="center"/>
          </w:tcPr>
          <w:p w14:paraId="3F88B933">
            <w:pPr>
              <w:rPr>
                <w:rFonts w:ascii="仿宋_GB2312" w:hAnsi="宋体" w:eastAsia="仿宋_GB2312" w:cs="宋体"/>
                <w:bCs/>
                <w:sz w:val="18"/>
                <w:szCs w:val="18"/>
              </w:rPr>
            </w:pPr>
            <w:r>
              <w:rPr>
                <w:rFonts w:hint="eastAsia" w:ascii="仿宋_GB2312" w:eastAsia="仿宋_GB2312"/>
                <w:bCs/>
                <w:sz w:val="18"/>
                <w:szCs w:val="18"/>
              </w:rPr>
              <w:t>按进展情况及时公开</w:t>
            </w:r>
          </w:p>
        </w:tc>
        <w:tc>
          <w:tcPr>
            <w:tcW w:w="1001" w:type="dxa"/>
            <w:shd w:val="clear" w:color="auto" w:fill="auto"/>
            <w:vAlign w:val="center"/>
          </w:tcPr>
          <w:p w14:paraId="47C16272">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FFC5C69">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A004A52">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2260088F">
            <w:pPr>
              <w:rPr>
                <w:rFonts w:ascii="仿宋_GB2312" w:hAnsi="宋体" w:eastAsia="仿宋_GB2312" w:cs="宋体"/>
                <w:bCs/>
                <w:sz w:val="18"/>
                <w:szCs w:val="18"/>
              </w:rPr>
            </w:pPr>
            <w:r>
              <w:rPr>
                <w:rFonts w:hint="eastAsia" w:ascii="仿宋_GB2312" w:eastAsia="仿宋_GB2312"/>
                <w:bCs/>
                <w:sz w:val="18"/>
                <w:szCs w:val="18"/>
              </w:rPr>
              <w:t>　</w:t>
            </w:r>
          </w:p>
        </w:tc>
        <w:tc>
          <w:tcPr>
            <w:tcW w:w="690" w:type="dxa"/>
            <w:shd w:val="clear" w:color="auto" w:fill="auto"/>
            <w:vAlign w:val="center"/>
          </w:tcPr>
          <w:p w14:paraId="05B6866C">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340D78B3">
            <w:pPr>
              <w:rPr>
                <w:rFonts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14:paraId="7D3786E3">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454711B6">
            <w:pPr>
              <w:rPr>
                <w:rFonts w:ascii="仿宋_GB2312" w:hAnsi="宋体" w:eastAsia="仿宋_GB2312" w:cs="宋体"/>
                <w:bCs/>
                <w:sz w:val="18"/>
                <w:szCs w:val="18"/>
              </w:rPr>
            </w:pPr>
          </w:p>
        </w:tc>
      </w:tr>
      <w:tr w14:paraId="3A03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540" w:type="dxa"/>
            <w:shd w:val="clear" w:color="auto" w:fill="auto"/>
            <w:vAlign w:val="center"/>
          </w:tcPr>
          <w:p w14:paraId="09F1D8F8">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25</w:t>
            </w:r>
          </w:p>
        </w:tc>
        <w:tc>
          <w:tcPr>
            <w:tcW w:w="900" w:type="dxa"/>
            <w:vMerge w:val="continue"/>
            <w:shd w:val="clear" w:color="auto" w:fill="auto"/>
            <w:vAlign w:val="center"/>
          </w:tcPr>
          <w:p w14:paraId="4706CC9B">
            <w:pPr>
              <w:rPr>
                <w:rFonts w:ascii="仿宋_GB2312" w:hAnsi="宋体" w:eastAsia="仿宋_GB2312" w:cs="宋体"/>
                <w:color w:val="000000"/>
                <w:sz w:val="18"/>
                <w:szCs w:val="18"/>
              </w:rPr>
            </w:pPr>
          </w:p>
        </w:tc>
        <w:tc>
          <w:tcPr>
            <w:tcW w:w="1080" w:type="dxa"/>
            <w:shd w:val="clear" w:color="auto" w:fill="auto"/>
            <w:vAlign w:val="center"/>
          </w:tcPr>
          <w:p w14:paraId="4E1BB19B">
            <w:pPr>
              <w:rPr>
                <w:rFonts w:ascii="仿宋_GB2312" w:hAnsi="宋体" w:eastAsia="仿宋_GB2312" w:cs="宋体"/>
                <w:bCs/>
                <w:sz w:val="18"/>
                <w:szCs w:val="18"/>
              </w:rPr>
            </w:pPr>
            <w:r>
              <w:rPr>
                <w:rFonts w:hint="eastAsia" w:ascii="仿宋_GB2312" w:eastAsia="仿宋_GB2312"/>
                <w:bCs/>
                <w:sz w:val="18"/>
                <w:szCs w:val="18"/>
              </w:rPr>
              <w:t>办事纪律和监督管理</w:t>
            </w:r>
          </w:p>
        </w:tc>
        <w:tc>
          <w:tcPr>
            <w:tcW w:w="2520" w:type="dxa"/>
            <w:shd w:val="clear" w:color="auto" w:fill="auto"/>
            <w:vAlign w:val="center"/>
          </w:tcPr>
          <w:p w14:paraId="068957A0">
            <w:pPr>
              <w:rPr>
                <w:rFonts w:ascii="仿宋_GB2312" w:hAnsi="宋体" w:eastAsia="仿宋_GB2312" w:cs="宋体"/>
                <w:bCs/>
                <w:sz w:val="18"/>
                <w:szCs w:val="18"/>
              </w:rPr>
            </w:pPr>
            <w:r>
              <w:rPr>
                <w:rFonts w:hint="eastAsia" w:ascii="仿宋_GB2312" w:eastAsia="仿宋_GB2312"/>
                <w:bCs/>
                <w:sz w:val="18"/>
                <w:szCs w:val="18"/>
              </w:rPr>
              <w:t>本单位的办事纪律,受理投诉、举报、信访的途径等内容</w:t>
            </w:r>
          </w:p>
        </w:tc>
        <w:tc>
          <w:tcPr>
            <w:tcW w:w="2520" w:type="dxa"/>
            <w:shd w:val="clear" w:color="auto" w:fill="auto"/>
            <w:vAlign w:val="center"/>
          </w:tcPr>
          <w:p w14:paraId="7E74055A">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785A1434">
            <w:pPr>
              <w:rPr>
                <w:rFonts w:ascii="仿宋_GB2312" w:hAnsi="宋体" w:eastAsia="仿宋_GB2312" w:cs="宋体"/>
                <w:bCs/>
                <w:sz w:val="18"/>
                <w:szCs w:val="18"/>
              </w:rPr>
            </w:pPr>
            <w:r>
              <w:rPr>
                <w:rFonts w:hint="eastAsia" w:ascii="仿宋_GB2312" w:eastAsia="仿宋_GB2312"/>
                <w:bCs/>
                <w:sz w:val="18"/>
                <w:szCs w:val="18"/>
              </w:rPr>
              <w:t>按进展情况及时公开</w:t>
            </w:r>
          </w:p>
        </w:tc>
        <w:tc>
          <w:tcPr>
            <w:tcW w:w="1001" w:type="dxa"/>
            <w:shd w:val="clear" w:color="auto" w:fill="auto"/>
            <w:vAlign w:val="center"/>
          </w:tcPr>
          <w:p w14:paraId="156F3320">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7B37942">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63632BD2">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23C1E1F6">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050F80FA">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4CABD5FD">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6A7D07D2">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00880752">
            <w:pPr>
              <w:rPr>
                <w:rFonts w:ascii="仿宋_GB2312" w:hAnsi="宋体" w:eastAsia="仿宋_GB2312" w:cs="宋体"/>
                <w:bCs/>
                <w:sz w:val="18"/>
                <w:szCs w:val="18"/>
              </w:rPr>
            </w:pPr>
          </w:p>
        </w:tc>
      </w:tr>
      <w:tr w14:paraId="6076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691E8D32">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26</w:t>
            </w:r>
          </w:p>
        </w:tc>
        <w:tc>
          <w:tcPr>
            <w:tcW w:w="900" w:type="dxa"/>
            <w:vMerge w:val="restart"/>
            <w:shd w:val="clear" w:color="auto" w:fill="auto"/>
            <w:vAlign w:val="center"/>
          </w:tcPr>
          <w:p w14:paraId="3F23F09E">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14:paraId="39D564C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14:paraId="1FDFBF0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14:paraId="3A31714B">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14:paraId="319CFC85">
            <w:pPr>
              <w:rPr>
                <w:rFonts w:ascii="仿宋_GB2312" w:hAnsi="宋体" w:eastAsia="仿宋_GB2312" w:cs="宋体"/>
                <w:bCs/>
                <w:color w:val="000000"/>
                <w:sz w:val="18"/>
                <w:szCs w:val="18"/>
              </w:rPr>
            </w:pPr>
            <w:r>
              <w:rPr>
                <w:rFonts w:hint="eastAsia" w:ascii="仿宋_GB2312" w:eastAsia="仿宋_GB2312"/>
                <w:bCs/>
                <w:color w:val="000000"/>
                <w:sz w:val="18"/>
                <w:szCs w:val="18"/>
              </w:rPr>
              <w:t>重大工程项目信息</w:t>
            </w:r>
          </w:p>
        </w:tc>
        <w:tc>
          <w:tcPr>
            <w:tcW w:w="2520" w:type="dxa"/>
            <w:shd w:val="clear" w:color="auto" w:fill="auto"/>
            <w:vAlign w:val="center"/>
          </w:tcPr>
          <w:p w14:paraId="30588134">
            <w:pPr>
              <w:rPr>
                <w:rFonts w:ascii="仿宋_GB2312" w:hAnsi="宋体" w:eastAsia="仿宋_GB2312" w:cs="宋体"/>
                <w:bCs/>
                <w:color w:val="000000"/>
                <w:sz w:val="18"/>
                <w:szCs w:val="18"/>
              </w:rPr>
            </w:pPr>
            <w:r>
              <w:rPr>
                <w:rFonts w:hint="eastAsia" w:ascii="仿宋_GB2312" w:eastAsia="仿宋_GB2312"/>
                <w:bCs/>
                <w:color w:val="000000"/>
                <w:sz w:val="18"/>
                <w:szCs w:val="18"/>
              </w:rPr>
              <w:t>项目名称、执行措施、责任分工、取得成效、后续举措等</w:t>
            </w:r>
          </w:p>
        </w:tc>
        <w:tc>
          <w:tcPr>
            <w:tcW w:w="2520" w:type="dxa"/>
            <w:shd w:val="clear" w:color="auto" w:fill="auto"/>
            <w:vAlign w:val="center"/>
          </w:tcPr>
          <w:p w14:paraId="54199060">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、《国务院办公厅关于推进重大建设项目批准和实施领域政府信息公开的意见》</w:t>
            </w:r>
          </w:p>
        </w:tc>
        <w:tc>
          <w:tcPr>
            <w:tcW w:w="1800" w:type="dxa"/>
            <w:shd w:val="clear" w:color="auto" w:fill="auto"/>
            <w:vAlign w:val="center"/>
          </w:tcPr>
          <w:p w14:paraId="094297F0">
            <w:pPr>
              <w:rPr>
                <w:rFonts w:ascii="仿宋_GB2312" w:hAnsi="宋体" w:eastAsia="仿宋_GB2312" w:cs="宋体"/>
                <w:bCs/>
                <w:color w:val="000000"/>
                <w:sz w:val="18"/>
                <w:szCs w:val="18"/>
              </w:rPr>
            </w:pPr>
            <w:r>
              <w:rPr>
                <w:rFonts w:hint="eastAsia" w:ascii="仿宋_GB2312" w:eastAsia="仿宋_GB2312"/>
                <w:bCs/>
                <w:color w:val="000000"/>
                <w:sz w:val="18"/>
                <w:szCs w:val="18"/>
              </w:rPr>
              <w:t>按照中央有关要求公开</w:t>
            </w:r>
          </w:p>
        </w:tc>
        <w:tc>
          <w:tcPr>
            <w:tcW w:w="1001" w:type="dxa"/>
            <w:shd w:val="clear" w:color="auto" w:fill="auto"/>
            <w:vAlign w:val="center"/>
          </w:tcPr>
          <w:p w14:paraId="669B3F50">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1B99BDC3">
            <w:pPr>
              <w:spacing w:line="240" w:lineRule="exact"/>
              <w:ind w:left="1260" w:hanging="1260" w:hangingChars="700"/>
              <w:rPr>
                <w:rFonts w:hint="eastAsia" w:ascii="仿宋_GB2312" w:eastAsia="仿宋_GB2312"/>
                <w:sz w:val="18"/>
                <w:szCs w:val="18"/>
                <w:lang w:eastAsia="zh-CN"/>
              </w:rPr>
            </w:pPr>
            <w:r>
              <w:rPr>
                <w:rFonts w:hint="eastAsia" w:ascii="仿宋_GB2312" w:eastAsia="仿宋_GB2312"/>
                <w:sz w:val="18"/>
                <w:szCs w:val="18"/>
              </w:rPr>
              <w:t>■政府网站</w:t>
            </w:r>
          </w:p>
          <w:p w14:paraId="6B1E5931">
            <w:pPr>
              <w:spacing w:line="240" w:lineRule="exact"/>
              <w:ind w:left="1260" w:hanging="1260" w:hangingChars="700"/>
              <w:rPr>
                <w:rFonts w:ascii="仿宋_GB2312" w:eastAsia="仿宋_GB2312"/>
                <w:sz w:val="18"/>
                <w:szCs w:val="18"/>
              </w:rPr>
            </w:pPr>
            <w:r>
              <w:rPr>
                <w:rFonts w:hint="eastAsia" w:ascii="仿宋_GB2312" w:eastAsia="仿宋_GB2312"/>
                <w:sz w:val="18"/>
                <w:szCs w:val="18"/>
              </w:rPr>
              <w:t xml:space="preserve">                   </w:t>
            </w:r>
          </w:p>
        </w:tc>
        <w:tc>
          <w:tcPr>
            <w:tcW w:w="675" w:type="dxa"/>
            <w:shd w:val="clear" w:color="auto" w:fill="auto"/>
            <w:vAlign w:val="center"/>
          </w:tcPr>
          <w:p w14:paraId="75F61730">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47DE5398">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63F7C089">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3C073A66">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78B32686">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40D32102">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r w14:paraId="7E44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40" w:type="dxa"/>
            <w:shd w:val="clear" w:color="auto" w:fill="auto"/>
            <w:vAlign w:val="center"/>
          </w:tcPr>
          <w:p w14:paraId="42B2566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27</w:t>
            </w:r>
          </w:p>
        </w:tc>
        <w:tc>
          <w:tcPr>
            <w:tcW w:w="900" w:type="dxa"/>
            <w:vMerge w:val="continue"/>
            <w:shd w:val="clear" w:color="auto" w:fill="auto"/>
            <w:vAlign w:val="center"/>
          </w:tcPr>
          <w:p w14:paraId="0F7A65BA">
            <w:pPr>
              <w:rPr>
                <w:rFonts w:ascii="仿宋_GB2312" w:hAnsi="宋体" w:eastAsia="仿宋_GB2312" w:cs="宋体"/>
                <w:color w:val="000000"/>
                <w:sz w:val="18"/>
                <w:szCs w:val="18"/>
              </w:rPr>
            </w:pPr>
          </w:p>
        </w:tc>
        <w:tc>
          <w:tcPr>
            <w:tcW w:w="1080" w:type="dxa"/>
            <w:shd w:val="clear" w:color="auto" w:fill="auto"/>
            <w:vAlign w:val="center"/>
          </w:tcPr>
          <w:p w14:paraId="0972E106">
            <w:pPr>
              <w:rPr>
                <w:rFonts w:ascii="仿宋_GB2312" w:hAnsi="宋体" w:eastAsia="仿宋_GB2312" w:cs="宋体"/>
                <w:bCs/>
                <w:color w:val="000000"/>
                <w:sz w:val="18"/>
                <w:szCs w:val="18"/>
              </w:rPr>
            </w:pPr>
            <w:r>
              <w:rPr>
                <w:rFonts w:hint="eastAsia" w:ascii="仿宋_GB2312" w:eastAsia="仿宋_GB2312"/>
                <w:bCs/>
                <w:color w:val="000000"/>
                <w:sz w:val="18"/>
                <w:szCs w:val="18"/>
              </w:rPr>
              <w:t>检查和巡查发现安全监管监察问题</w:t>
            </w:r>
          </w:p>
        </w:tc>
        <w:tc>
          <w:tcPr>
            <w:tcW w:w="2520" w:type="dxa"/>
            <w:shd w:val="clear" w:color="auto" w:fill="auto"/>
            <w:vAlign w:val="center"/>
          </w:tcPr>
          <w:p w14:paraId="024E9707">
            <w:pPr>
              <w:rPr>
                <w:rFonts w:ascii="仿宋_GB2312" w:hAnsi="宋体" w:eastAsia="仿宋_GB2312" w:cs="宋体"/>
                <w:bCs/>
                <w:color w:val="000000"/>
                <w:sz w:val="18"/>
                <w:szCs w:val="18"/>
              </w:rPr>
            </w:pPr>
            <w:r>
              <w:rPr>
                <w:rFonts w:hint="eastAsia" w:ascii="仿宋_GB2312" w:eastAsia="仿宋_GB2312"/>
                <w:bCs/>
                <w:color w:val="000000"/>
                <w:sz w:val="18"/>
                <w:szCs w:val="18"/>
              </w:rPr>
              <w:t>检查和巡查发现的、并要求向社会公开的问题及整改落实情况</w:t>
            </w:r>
          </w:p>
        </w:tc>
        <w:tc>
          <w:tcPr>
            <w:tcW w:w="2520" w:type="dxa"/>
            <w:shd w:val="clear" w:color="auto" w:fill="auto"/>
            <w:vAlign w:val="center"/>
          </w:tcPr>
          <w:p w14:paraId="6F39BE9F">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、《中共中央 国务院关于推进安全生产领域改革发展的意见》</w:t>
            </w:r>
          </w:p>
        </w:tc>
        <w:tc>
          <w:tcPr>
            <w:tcW w:w="1800" w:type="dxa"/>
            <w:shd w:val="clear" w:color="auto" w:fill="auto"/>
            <w:vAlign w:val="center"/>
          </w:tcPr>
          <w:p w14:paraId="62432723">
            <w:pPr>
              <w:rPr>
                <w:rFonts w:ascii="仿宋_GB2312" w:hAnsi="宋体" w:eastAsia="仿宋_GB2312" w:cs="宋体"/>
                <w:bCs/>
                <w:sz w:val="18"/>
                <w:szCs w:val="18"/>
              </w:rPr>
            </w:pPr>
            <w:r>
              <w:rPr>
                <w:rFonts w:hint="eastAsia" w:ascii="仿宋_GB2312" w:eastAsia="仿宋_GB2312"/>
                <w:bCs/>
                <w:sz w:val="18"/>
                <w:szCs w:val="18"/>
              </w:rPr>
              <w:t>按进展情况及时公开</w:t>
            </w:r>
          </w:p>
        </w:tc>
        <w:tc>
          <w:tcPr>
            <w:tcW w:w="1001" w:type="dxa"/>
            <w:shd w:val="clear" w:color="auto" w:fill="auto"/>
            <w:vAlign w:val="center"/>
          </w:tcPr>
          <w:p w14:paraId="453A2D34">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95F5F37">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45AEC575">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5248588A">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2952F5B1">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31E98543">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3F368400">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78381CED">
            <w:pPr>
              <w:rPr>
                <w:rFonts w:ascii="仿宋_GB2312" w:hAnsi="宋体" w:eastAsia="仿宋_GB2312" w:cs="宋体"/>
                <w:bCs/>
                <w:sz w:val="18"/>
                <w:szCs w:val="18"/>
              </w:rPr>
            </w:pPr>
            <w:r>
              <w:rPr>
                <w:rFonts w:hint="eastAsia" w:ascii="仿宋_GB2312" w:hAnsi="宋体" w:eastAsia="仿宋_GB2312" w:cs="宋体"/>
                <w:bCs/>
                <w:sz w:val="18"/>
                <w:szCs w:val="18"/>
              </w:rPr>
              <w:t xml:space="preserve">     </w:t>
            </w:r>
          </w:p>
        </w:tc>
      </w:tr>
      <w:tr w14:paraId="6F34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540" w:type="dxa"/>
            <w:shd w:val="clear" w:color="auto" w:fill="auto"/>
            <w:vAlign w:val="center"/>
          </w:tcPr>
          <w:p w14:paraId="3FC67BB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28</w:t>
            </w:r>
          </w:p>
        </w:tc>
        <w:tc>
          <w:tcPr>
            <w:tcW w:w="900" w:type="dxa"/>
            <w:vMerge w:val="continue"/>
            <w:shd w:val="clear" w:color="auto" w:fill="auto"/>
            <w:vAlign w:val="center"/>
          </w:tcPr>
          <w:p w14:paraId="0FD15AD2">
            <w:pPr>
              <w:rPr>
                <w:rFonts w:ascii="仿宋_GB2312" w:hAnsi="宋体" w:eastAsia="仿宋_GB2312" w:cs="宋体"/>
                <w:color w:val="000000"/>
                <w:sz w:val="18"/>
                <w:szCs w:val="18"/>
              </w:rPr>
            </w:pPr>
          </w:p>
        </w:tc>
        <w:tc>
          <w:tcPr>
            <w:tcW w:w="1080" w:type="dxa"/>
            <w:shd w:val="clear" w:color="auto" w:fill="auto"/>
            <w:vAlign w:val="center"/>
          </w:tcPr>
          <w:p w14:paraId="1BF93004">
            <w:pPr>
              <w:rPr>
                <w:rFonts w:ascii="仿宋_GB2312" w:hAnsi="宋体" w:eastAsia="仿宋_GB2312" w:cs="宋体"/>
                <w:bCs/>
                <w:color w:val="000000"/>
                <w:sz w:val="18"/>
                <w:szCs w:val="18"/>
              </w:rPr>
            </w:pPr>
            <w:r>
              <w:rPr>
                <w:rFonts w:hint="eastAsia" w:ascii="仿宋_GB2312" w:eastAsia="仿宋_GB2312"/>
                <w:bCs/>
                <w:color w:val="000000"/>
                <w:sz w:val="18"/>
                <w:szCs w:val="18"/>
              </w:rPr>
              <w:t>建议提案办理</w:t>
            </w:r>
          </w:p>
        </w:tc>
        <w:tc>
          <w:tcPr>
            <w:tcW w:w="2520" w:type="dxa"/>
            <w:shd w:val="clear" w:color="auto" w:fill="auto"/>
            <w:vAlign w:val="center"/>
          </w:tcPr>
          <w:p w14:paraId="6A99B780">
            <w:pPr>
              <w:rPr>
                <w:rFonts w:ascii="仿宋_GB2312" w:eastAsia="仿宋_GB2312"/>
                <w:bCs/>
                <w:color w:val="000000"/>
                <w:sz w:val="18"/>
                <w:szCs w:val="18"/>
              </w:rPr>
            </w:pPr>
            <w:r>
              <w:rPr>
                <w:rFonts w:hint="eastAsia" w:ascii="仿宋_GB2312" w:eastAsia="仿宋_GB2312"/>
                <w:bCs/>
                <w:color w:val="000000"/>
                <w:sz w:val="18"/>
                <w:szCs w:val="18"/>
              </w:rPr>
              <w:t xml:space="preserve">办理制度与推进情况            </w:t>
            </w:r>
          </w:p>
          <w:p w14:paraId="0AA88950">
            <w:pPr>
              <w:rPr>
                <w:rFonts w:ascii="仿宋_GB2312" w:eastAsia="仿宋_GB2312"/>
                <w:bCs/>
                <w:color w:val="000000"/>
                <w:sz w:val="18"/>
                <w:szCs w:val="18"/>
              </w:rPr>
            </w:pPr>
            <w:r>
              <w:rPr>
                <w:rFonts w:hint="eastAsia" w:ascii="仿宋_GB2312" w:eastAsia="仿宋_GB2312"/>
                <w:bCs/>
                <w:color w:val="000000"/>
                <w:sz w:val="18"/>
                <w:szCs w:val="18"/>
              </w:rPr>
              <w:t xml:space="preserve">人大代表建议办理              </w:t>
            </w:r>
          </w:p>
          <w:p w14:paraId="1C8FDE83">
            <w:pPr>
              <w:rPr>
                <w:rFonts w:ascii="仿宋_GB2312" w:hAnsi="宋体" w:eastAsia="仿宋_GB2312" w:cs="宋体"/>
                <w:bCs/>
                <w:color w:val="000000"/>
                <w:sz w:val="18"/>
                <w:szCs w:val="18"/>
              </w:rPr>
            </w:pPr>
            <w:r>
              <w:rPr>
                <w:rFonts w:hint="eastAsia" w:ascii="仿宋_GB2312" w:eastAsia="仿宋_GB2312"/>
                <w:bCs/>
                <w:color w:val="000000"/>
                <w:sz w:val="18"/>
                <w:szCs w:val="18"/>
              </w:rPr>
              <w:t>政协委员提案办理</w:t>
            </w:r>
          </w:p>
        </w:tc>
        <w:tc>
          <w:tcPr>
            <w:tcW w:w="2520" w:type="dxa"/>
            <w:shd w:val="clear" w:color="auto" w:fill="auto"/>
            <w:vAlign w:val="center"/>
          </w:tcPr>
          <w:p w14:paraId="377E714A">
            <w:pPr>
              <w:rPr>
                <w:rFonts w:ascii="仿宋_GB2312" w:hAnsi="宋体" w:eastAsia="仿宋_GB2312" w:cs="宋体"/>
                <w:bCs/>
                <w:color w:val="000000"/>
                <w:sz w:val="18"/>
                <w:szCs w:val="18"/>
              </w:rPr>
            </w:pPr>
            <w:r>
              <w:rPr>
                <w:rFonts w:hint="eastAsia" w:ascii="仿宋_GB2312" w:eastAsia="仿宋_GB2312"/>
                <w:bCs/>
                <w:color w:val="000000"/>
                <w:sz w:val="18"/>
                <w:szCs w:val="18"/>
                <w:lang w:eastAsia="zh-CN"/>
              </w:rPr>
              <w:t>《中华人民共和国政府信息公开条例》</w:t>
            </w:r>
            <w:r>
              <w:rPr>
                <w:rFonts w:hint="eastAsia" w:ascii="仿宋_GB2312" w:eastAsia="仿宋_GB2312"/>
                <w:bCs/>
                <w:color w:val="000000"/>
                <w:sz w:val="18"/>
                <w:szCs w:val="18"/>
              </w:rPr>
              <w:t>、《国务院办公厅关于做好全国人大代表建议和全国政协委员提案办理结果公开工作的通知》</w:t>
            </w:r>
          </w:p>
        </w:tc>
        <w:tc>
          <w:tcPr>
            <w:tcW w:w="1800" w:type="dxa"/>
            <w:shd w:val="clear" w:color="auto" w:fill="auto"/>
            <w:vAlign w:val="center"/>
          </w:tcPr>
          <w:p w14:paraId="6F9A92CD">
            <w:pPr>
              <w:rPr>
                <w:rFonts w:ascii="仿宋_GB2312" w:hAnsi="宋体" w:eastAsia="仿宋_GB2312" w:cs="宋体"/>
                <w:bCs/>
                <w:sz w:val="18"/>
                <w:szCs w:val="18"/>
              </w:rPr>
            </w:pPr>
            <w:r>
              <w:rPr>
                <w:rFonts w:hint="eastAsia" w:ascii="仿宋_GB2312" w:eastAsia="仿宋_GB2312"/>
                <w:bCs/>
                <w:sz w:val="18"/>
                <w:szCs w:val="18"/>
              </w:rPr>
              <w:t>按照中央有关要求公开</w:t>
            </w:r>
          </w:p>
        </w:tc>
        <w:tc>
          <w:tcPr>
            <w:tcW w:w="1001" w:type="dxa"/>
            <w:shd w:val="clear" w:color="auto" w:fill="auto"/>
            <w:vAlign w:val="center"/>
          </w:tcPr>
          <w:p w14:paraId="42DDE94E">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515" w:type="dxa"/>
            <w:shd w:val="clear" w:color="auto" w:fill="auto"/>
            <w:vAlign w:val="center"/>
          </w:tcPr>
          <w:p w14:paraId="767F661B">
            <w:pPr>
              <w:spacing w:line="240" w:lineRule="exact"/>
              <w:jc w:val="left"/>
              <w:rPr>
                <w:rFonts w:ascii="仿宋_GB2312" w:hAnsi="宋体" w:eastAsia="仿宋_GB2312" w:cs="宋体"/>
                <w:bCs/>
                <w:sz w:val="18"/>
                <w:szCs w:val="18"/>
              </w:rPr>
            </w:pPr>
            <w:r>
              <w:rPr>
                <w:rFonts w:hint="eastAsia" w:ascii="仿宋_GB2312" w:eastAsia="仿宋_GB2312"/>
                <w:sz w:val="18"/>
                <w:szCs w:val="18"/>
              </w:rPr>
              <w:t xml:space="preserve">■政府网站   </w:t>
            </w:r>
          </w:p>
        </w:tc>
        <w:tc>
          <w:tcPr>
            <w:tcW w:w="675" w:type="dxa"/>
            <w:shd w:val="clear" w:color="auto" w:fill="auto"/>
            <w:vAlign w:val="center"/>
          </w:tcPr>
          <w:p w14:paraId="14C23E74">
            <w:pPr>
              <w:rPr>
                <w:rFonts w:ascii="仿宋_GB2312" w:hAnsi="宋体" w:eastAsia="仿宋_GB2312" w:cs="宋体"/>
                <w:bCs/>
                <w:sz w:val="18"/>
                <w:szCs w:val="18"/>
              </w:rPr>
            </w:pPr>
            <w:r>
              <w:rPr>
                <w:rFonts w:hint="eastAsia" w:ascii="仿宋_GB2312" w:eastAsia="仿宋_GB2312"/>
                <w:bCs/>
                <w:sz w:val="18"/>
                <w:szCs w:val="18"/>
              </w:rPr>
              <w:t>√</w:t>
            </w:r>
          </w:p>
        </w:tc>
        <w:tc>
          <w:tcPr>
            <w:tcW w:w="690" w:type="dxa"/>
            <w:shd w:val="clear" w:color="auto" w:fill="auto"/>
            <w:vAlign w:val="center"/>
          </w:tcPr>
          <w:p w14:paraId="45A4056C">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690" w:type="dxa"/>
            <w:shd w:val="clear" w:color="auto" w:fill="auto"/>
            <w:vAlign w:val="center"/>
          </w:tcPr>
          <w:p w14:paraId="3D13EDBB">
            <w:pPr>
              <w:rPr>
                <w:rFonts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14:paraId="6EF9753A">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14:paraId="4C6D6137">
            <w:pPr>
              <w:rPr>
                <w:rFonts w:ascii="仿宋_GB2312" w:hAnsi="宋体" w:eastAsia="仿宋_GB2312" w:cs="宋体"/>
                <w:bCs/>
                <w:sz w:val="18"/>
                <w:szCs w:val="18"/>
              </w:rPr>
            </w:pPr>
            <w:r>
              <w:rPr>
                <w:rFonts w:hint="eastAsia" w:ascii="仿宋_GB2312" w:eastAsia="仿宋_GB2312"/>
                <w:bCs/>
                <w:sz w:val="18"/>
                <w:szCs w:val="18"/>
              </w:rPr>
              <w:t>√</w:t>
            </w:r>
          </w:p>
        </w:tc>
        <w:tc>
          <w:tcPr>
            <w:tcW w:w="469" w:type="dxa"/>
            <w:shd w:val="clear" w:color="auto" w:fill="auto"/>
            <w:vAlign w:val="center"/>
          </w:tcPr>
          <w:p w14:paraId="24E3935F">
            <w:pPr>
              <w:rPr>
                <w:rFonts w:ascii="仿宋_GB2312" w:hAnsi="宋体" w:eastAsia="仿宋_GB2312" w:cs="宋体"/>
                <w:bCs/>
                <w:color w:val="000000"/>
                <w:sz w:val="18"/>
                <w:szCs w:val="18"/>
              </w:rPr>
            </w:pPr>
            <w:r>
              <w:rPr>
                <w:rFonts w:hint="eastAsia" w:ascii="仿宋_GB2312" w:eastAsia="仿宋_GB2312"/>
                <w:bCs/>
                <w:color w:val="000000"/>
                <w:sz w:val="18"/>
                <w:szCs w:val="18"/>
              </w:rPr>
              <w:t>　</w:t>
            </w:r>
          </w:p>
        </w:tc>
      </w:tr>
    </w:tbl>
    <w:p w14:paraId="1CE744FC">
      <w:pPr>
        <w:pStyle w:val="2"/>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318"/>
    <w:rsid w:val="00396452"/>
    <w:rsid w:val="007A7318"/>
    <w:rsid w:val="00841FA1"/>
    <w:rsid w:val="00EF46AD"/>
    <w:rsid w:val="1ADC30E8"/>
    <w:rsid w:val="26272A25"/>
    <w:rsid w:val="33D02319"/>
    <w:rsid w:val="55415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kern w:val="2"/>
      <w:sz w:val="18"/>
      <w:szCs w:val="18"/>
    </w:rPr>
  </w:style>
  <w:style w:type="character" w:customStyle="1" w:styleId="8">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7</Pages>
  <Words>3013</Words>
  <Characters>3051</Characters>
  <Lines>26</Lines>
  <Paragraphs>7</Paragraphs>
  <TotalTime>11</TotalTime>
  <ScaleCrop>false</ScaleCrop>
  <LinksUpToDate>false</LinksUpToDate>
  <CharactersWithSpaces>3320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2020-12-14T07:16:00Z</dcterms:created>
  <dc:creator>Administrator</dc:creator>
  <cp:lastModifiedBy>WPS_1528625045</cp:lastModifiedBy>
  <cp:lastPrinted>2020-12-14T07:18:00Z</cp:lastPrinted>
  <dcterms:modified xsi:type="dcterms:W3CDTF">2025-03-18T11:50:11Z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2C7D8914D430421F87420748541A0E4B</vt:lpwstr>
  </property>
  <property fmtid="{D5CDD505-2E9C-101B-9397-08002B2CF9AE}" pid="4" name="KSOTemplateDocerSaveRecord">
    <vt:lpwstr>eyJoZGlkIjoiNDJjYzFmMzU4NmE4NjM3NTQ2ZmVlZTVmMDQ4YTE1Y2MiLCJ1c2VySWQiOiIzNzczOTM4MzgifQ==</vt:lpwstr>
  </property>
</Properties>
</file>