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E3FA0">
      <w:pPr>
        <w:pStyle w:val="2"/>
        <w:jc w:val="center"/>
        <w:rPr>
          <w:rFonts w:hint="eastAsia" w:ascii="方正小标宋简体" w:hAnsi="方正小标宋_GBK" w:eastAsia="方正小标宋简体"/>
          <w:b w:val="0"/>
          <w:bCs w:val="0"/>
        </w:rPr>
      </w:pPr>
      <w:bookmarkStart w:id="1" w:name="_GoBack"/>
      <w:bookmarkEnd w:id="1"/>
      <w:bookmarkStart w:id="0" w:name="_Toc24724723"/>
      <w:r>
        <w:rPr>
          <w:rFonts w:hint="eastAsia" w:ascii="方正小标宋简体" w:hAnsi="方正小标宋_GBK" w:eastAsia="方正小标宋简体"/>
          <w:b w:val="0"/>
          <w:bCs w:val="0"/>
        </w:rPr>
        <w:t>珠山区公共文化服务领域基层政务公开标准目录</w:t>
      </w:r>
      <w:bookmarkEnd w:id="0"/>
    </w:p>
    <w:tbl>
      <w:tblPr>
        <w:tblStyle w:val="5"/>
        <w:tblW w:w="15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34"/>
        <w:gridCol w:w="1620"/>
        <w:gridCol w:w="1786"/>
        <w:gridCol w:w="1980"/>
        <w:gridCol w:w="1814"/>
        <w:gridCol w:w="1426"/>
        <w:gridCol w:w="1440"/>
        <w:gridCol w:w="720"/>
        <w:gridCol w:w="709"/>
        <w:gridCol w:w="551"/>
        <w:gridCol w:w="720"/>
        <w:gridCol w:w="720"/>
        <w:gridCol w:w="720"/>
      </w:tblGrid>
      <w:tr w14:paraId="6E1F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shd w:val="clear" w:color="auto" w:fill="auto"/>
            <w:vAlign w:val="center"/>
          </w:tcPr>
          <w:p w14:paraId="1FB7B8E4">
            <w:pPr>
              <w:widowControl/>
              <w:jc w:val="center"/>
              <w:rPr>
                <w:rFonts w:ascii="Times New Roman" w:hAnsi="Times New Roman"/>
                <w:color w:val="000000"/>
                <w:kern w:val="0"/>
                <w:sz w:val="22"/>
              </w:rPr>
            </w:pPr>
            <w:r>
              <w:rPr>
                <w:rFonts w:ascii="Times New Roman" w:hAnsi="宋体"/>
                <w:color w:val="000000"/>
                <w:kern w:val="0"/>
                <w:sz w:val="22"/>
              </w:rPr>
              <w:t>序号</w:t>
            </w:r>
          </w:p>
        </w:tc>
        <w:tc>
          <w:tcPr>
            <w:tcW w:w="2354" w:type="dxa"/>
            <w:gridSpan w:val="2"/>
            <w:shd w:val="clear" w:color="auto" w:fill="auto"/>
            <w:vAlign w:val="center"/>
          </w:tcPr>
          <w:p w14:paraId="05C2659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1786" w:type="dxa"/>
            <w:vMerge w:val="restart"/>
            <w:shd w:val="clear" w:color="auto" w:fill="auto"/>
            <w:vAlign w:val="center"/>
          </w:tcPr>
          <w:p w14:paraId="2F0C756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980" w:type="dxa"/>
            <w:vMerge w:val="restart"/>
            <w:shd w:val="clear" w:color="auto" w:fill="auto"/>
            <w:vAlign w:val="center"/>
          </w:tcPr>
          <w:p w14:paraId="150B557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814" w:type="dxa"/>
            <w:vMerge w:val="restart"/>
            <w:shd w:val="clear" w:color="auto" w:fill="auto"/>
            <w:vAlign w:val="center"/>
          </w:tcPr>
          <w:p w14:paraId="1BFEA1BF">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26" w:type="dxa"/>
            <w:vMerge w:val="restart"/>
            <w:shd w:val="clear" w:color="auto" w:fill="auto"/>
            <w:vAlign w:val="center"/>
          </w:tcPr>
          <w:p w14:paraId="412BDD8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440" w:type="dxa"/>
            <w:vMerge w:val="restart"/>
            <w:shd w:val="clear" w:color="auto" w:fill="auto"/>
            <w:vAlign w:val="center"/>
          </w:tcPr>
          <w:p w14:paraId="69B5AA21">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29" w:type="dxa"/>
            <w:gridSpan w:val="2"/>
            <w:shd w:val="clear" w:color="auto" w:fill="auto"/>
            <w:vAlign w:val="center"/>
          </w:tcPr>
          <w:p w14:paraId="04EBB872">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shd w:val="clear" w:color="auto" w:fill="auto"/>
            <w:vAlign w:val="center"/>
          </w:tcPr>
          <w:p w14:paraId="0A45164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shd w:val="clear" w:color="auto" w:fill="auto"/>
            <w:vAlign w:val="center"/>
          </w:tcPr>
          <w:p w14:paraId="5950D2B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43E8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shd w:val="clear" w:color="auto" w:fill="auto"/>
            <w:vAlign w:val="center"/>
          </w:tcPr>
          <w:p w14:paraId="5B0BC296">
            <w:pPr>
              <w:widowControl/>
              <w:jc w:val="left"/>
              <w:rPr>
                <w:rFonts w:ascii="Times New Roman" w:hAnsi="Times New Roman"/>
                <w:color w:val="000000"/>
                <w:kern w:val="0"/>
                <w:sz w:val="22"/>
              </w:rPr>
            </w:pPr>
          </w:p>
        </w:tc>
        <w:tc>
          <w:tcPr>
            <w:tcW w:w="734" w:type="dxa"/>
            <w:shd w:val="clear" w:color="auto" w:fill="auto"/>
            <w:vAlign w:val="center"/>
          </w:tcPr>
          <w:p w14:paraId="242CC6B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620" w:type="dxa"/>
            <w:shd w:val="clear" w:color="auto" w:fill="auto"/>
            <w:vAlign w:val="center"/>
          </w:tcPr>
          <w:p w14:paraId="76B58B4A">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1786" w:type="dxa"/>
            <w:vMerge w:val="continue"/>
            <w:shd w:val="clear" w:color="auto" w:fill="auto"/>
            <w:vAlign w:val="center"/>
          </w:tcPr>
          <w:p w14:paraId="57916883">
            <w:pPr>
              <w:widowControl/>
              <w:jc w:val="left"/>
              <w:rPr>
                <w:rFonts w:ascii="黑体" w:hAnsi="宋体" w:eastAsia="黑体" w:cs="宋体"/>
                <w:color w:val="000000"/>
                <w:kern w:val="0"/>
                <w:sz w:val="22"/>
              </w:rPr>
            </w:pPr>
          </w:p>
        </w:tc>
        <w:tc>
          <w:tcPr>
            <w:tcW w:w="1980" w:type="dxa"/>
            <w:vMerge w:val="continue"/>
            <w:shd w:val="clear" w:color="auto" w:fill="auto"/>
            <w:vAlign w:val="center"/>
          </w:tcPr>
          <w:p w14:paraId="4931C596">
            <w:pPr>
              <w:widowControl/>
              <w:jc w:val="left"/>
              <w:rPr>
                <w:rFonts w:ascii="黑体" w:hAnsi="宋体" w:eastAsia="黑体" w:cs="宋体"/>
                <w:color w:val="000000"/>
                <w:kern w:val="0"/>
                <w:sz w:val="22"/>
              </w:rPr>
            </w:pPr>
          </w:p>
        </w:tc>
        <w:tc>
          <w:tcPr>
            <w:tcW w:w="1814" w:type="dxa"/>
            <w:vMerge w:val="continue"/>
            <w:shd w:val="clear" w:color="auto" w:fill="auto"/>
            <w:vAlign w:val="center"/>
          </w:tcPr>
          <w:p w14:paraId="2D69234E">
            <w:pPr>
              <w:widowControl/>
              <w:jc w:val="left"/>
              <w:rPr>
                <w:rFonts w:ascii="黑体" w:hAnsi="宋体" w:eastAsia="黑体" w:cs="宋体"/>
                <w:color w:val="000000"/>
                <w:kern w:val="0"/>
                <w:sz w:val="22"/>
              </w:rPr>
            </w:pPr>
          </w:p>
        </w:tc>
        <w:tc>
          <w:tcPr>
            <w:tcW w:w="1426" w:type="dxa"/>
            <w:vMerge w:val="continue"/>
            <w:shd w:val="clear" w:color="auto" w:fill="auto"/>
            <w:vAlign w:val="center"/>
          </w:tcPr>
          <w:p w14:paraId="1C3CCD1F">
            <w:pPr>
              <w:widowControl/>
              <w:jc w:val="left"/>
              <w:rPr>
                <w:rFonts w:ascii="黑体" w:hAnsi="宋体" w:eastAsia="黑体" w:cs="宋体"/>
                <w:color w:val="000000"/>
                <w:kern w:val="0"/>
                <w:sz w:val="22"/>
              </w:rPr>
            </w:pPr>
          </w:p>
        </w:tc>
        <w:tc>
          <w:tcPr>
            <w:tcW w:w="1440" w:type="dxa"/>
            <w:vMerge w:val="continue"/>
            <w:shd w:val="clear" w:color="auto" w:fill="auto"/>
            <w:vAlign w:val="center"/>
          </w:tcPr>
          <w:p w14:paraId="44DC7F67">
            <w:pPr>
              <w:widowControl/>
              <w:jc w:val="left"/>
              <w:rPr>
                <w:rFonts w:ascii="黑体" w:hAnsi="宋体" w:eastAsia="黑体" w:cs="宋体"/>
                <w:kern w:val="0"/>
                <w:sz w:val="22"/>
              </w:rPr>
            </w:pPr>
          </w:p>
        </w:tc>
        <w:tc>
          <w:tcPr>
            <w:tcW w:w="720" w:type="dxa"/>
            <w:shd w:val="clear" w:color="auto" w:fill="auto"/>
            <w:vAlign w:val="center"/>
          </w:tcPr>
          <w:p w14:paraId="27D7565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shd w:val="clear" w:color="auto" w:fill="auto"/>
            <w:vAlign w:val="center"/>
          </w:tcPr>
          <w:p w14:paraId="1893E58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shd w:val="clear" w:color="auto" w:fill="auto"/>
            <w:vAlign w:val="center"/>
          </w:tcPr>
          <w:p w14:paraId="05B6A3A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shd w:val="clear" w:color="auto" w:fill="auto"/>
            <w:vAlign w:val="center"/>
          </w:tcPr>
          <w:p w14:paraId="0A30EB7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shd w:val="clear" w:color="auto" w:fill="auto"/>
            <w:vAlign w:val="center"/>
          </w:tcPr>
          <w:p w14:paraId="0D9548A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shd w:val="clear" w:color="auto" w:fill="auto"/>
            <w:vAlign w:val="center"/>
          </w:tcPr>
          <w:p w14:paraId="428EDB5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2620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17F9FD2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w:t>
            </w:r>
          </w:p>
        </w:tc>
        <w:tc>
          <w:tcPr>
            <w:tcW w:w="734" w:type="dxa"/>
            <w:vMerge w:val="restart"/>
            <w:shd w:val="clear" w:color="auto" w:fill="auto"/>
            <w:vAlign w:val="center"/>
          </w:tcPr>
          <w:p w14:paraId="0FE174F7">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行政</w:t>
            </w:r>
          </w:p>
          <w:p w14:paraId="1593044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许可</w:t>
            </w:r>
          </w:p>
        </w:tc>
        <w:tc>
          <w:tcPr>
            <w:tcW w:w="1620" w:type="dxa"/>
            <w:shd w:val="clear" w:color="auto" w:fill="auto"/>
            <w:vAlign w:val="center"/>
          </w:tcPr>
          <w:p w14:paraId="5E828B4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文艺表演团体设立审批</w:t>
            </w:r>
          </w:p>
        </w:tc>
        <w:tc>
          <w:tcPr>
            <w:tcW w:w="1786" w:type="dxa"/>
            <w:shd w:val="clear" w:color="auto" w:fill="auto"/>
            <w:vAlign w:val="center"/>
          </w:tcPr>
          <w:p w14:paraId="72FA6B95">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1.办事指南：内容同上;</w:t>
            </w:r>
          </w:p>
          <w:p w14:paraId="603273B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2.行政许可决定。</w:t>
            </w:r>
          </w:p>
        </w:tc>
        <w:tc>
          <w:tcPr>
            <w:tcW w:w="1980" w:type="dxa"/>
            <w:shd w:val="clear" w:color="auto" w:fill="auto"/>
            <w:vAlign w:val="center"/>
          </w:tcPr>
          <w:p w14:paraId="052B6AE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《行政许可法》、</w:t>
            </w: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 xml:space="preserve">、《营业性演出管理条例》、《文化部关于落实“先照后证”改进文化市场行政审批工作的通知》 </w:t>
            </w:r>
          </w:p>
        </w:tc>
        <w:tc>
          <w:tcPr>
            <w:tcW w:w="1814" w:type="dxa"/>
            <w:shd w:val="clear" w:color="auto" w:fill="auto"/>
            <w:vAlign w:val="center"/>
          </w:tcPr>
          <w:p w14:paraId="4B5C410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17CBFA0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3BAF33A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xml:space="preserve">■政府网站       ■公开查阅点     ■政务服务中心   </w:t>
            </w:r>
          </w:p>
        </w:tc>
        <w:tc>
          <w:tcPr>
            <w:tcW w:w="720" w:type="dxa"/>
            <w:shd w:val="clear" w:color="auto" w:fill="auto"/>
            <w:vAlign w:val="center"/>
          </w:tcPr>
          <w:p w14:paraId="07C64ED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4291CC7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6292725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4B6810E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163EF89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7203713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r>
      <w:tr w14:paraId="630F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1785A1B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w:t>
            </w:r>
          </w:p>
        </w:tc>
        <w:tc>
          <w:tcPr>
            <w:tcW w:w="734" w:type="dxa"/>
            <w:vMerge w:val="continue"/>
            <w:shd w:val="clear" w:color="auto" w:fill="auto"/>
            <w:vAlign w:val="center"/>
          </w:tcPr>
          <w:p w14:paraId="2BF9FAEB">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5931191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营业性演出审批</w:t>
            </w:r>
          </w:p>
        </w:tc>
        <w:tc>
          <w:tcPr>
            <w:tcW w:w="1786" w:type="dxa"/>
            <w:shd w:val="clear" w:color="auto" w:fill="auto"/>
            <w:vAlign w:val="center"/>
          </w:tcPr>
          <w:p w14:paraId="3C0CD5F1">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1.办事指南：内容同上;</w:t>
            </w:r>
          </w:p>
          <w:p w14:paraId="441B0A3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2.行政许可决定。</w:t>
            </w:r>
          </w:p>
        </w:tc>
        <w:tc>
          <w:tcPr>
            <w:tcW w:w="1980" w:type="dxa"/>
            <w:shd w:val="clear" w:color="auto" w:fill="auto"/>
            <w:vAlign w:val="center"/>
          </w:tcPr>
          <w:p w14:paraId="48B5FCC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同上</w:t>
            </w:r>
          </w:p>
        </w:tc>
        <w:tc>
          <w:tcPr>
            <w:tcW w:w="1814" w:type="dxa"/>
            <w:shd w:val="clear" w:color="auto" w:fill="auto"/>
            <w:vAlign w:val="center"/>
          </w:tcPr>
          <w:p w14:paraId="1B9E055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29BBD33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6BDE718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xml:space="preserve">■政府网站       ■公开查阅点     ■政务服务中心   </w:t>
            </w:r>
          </w:p>
        </w:tc>
        <w:tc>
          <w:tcPr>
            <w:tcW w:w="720" w:type="dxa"/>
            <w:shd w:val="clear" w:color="auto" w:fill="auto"/>
            <w:vAlign w:val="center"/>
          </w:tcPr>
          <w:p w14:paraId="2A86532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3CA80A7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347B1F5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2262401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225F0B6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32AD4CC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r>
      <w:tr w14:paraId="5210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13C13D2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w:t>
            </w:r>
          </w:p>
        </w:tc>
        <w:tc>
          <w:tcPr>
            <w:tcW w:w="734" w:type="dxa"/>
            <w:vMerge w:val="continue"/>
            <w:shd w:val="clear" w:color="auto" w:fill="auto"/>
            <w:vAlign w:val="center"/>
          </w:tcPr>
          <w:p w14:paraId="050FF3B0">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01B484E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娱乐场所经营许可</w:t>
            </w:r>
          </w:p>
        </w:tc>
        <w:tc>
          <w:tcPr>
            <w:tcW w:w="1786" w:type="dxa"/>
            <w:shd w:val="clear" w:color="auto" w:fill="auto"/>
            <w:vAlign w:val="center"/>
          </w:tcPr>
          <w:p w14:paraId="2154CD4B">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1.办事指南：内容同上;</w:t>
            </w:r>
          </w:p>
          <w:p w14:paraId="078FDEC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2.行政许可决定。</w:t>
            </w:r>
          </w:p>
        </w:tc>
        <w:tc>
          <w:tcPr>
            <w:tcW w:w="1980" w:type="dxa"/>
            <w:shd w:val="clear" w:color="auto" w:fill="auto"/>
            <w:vAlign w:val="center"/>
          </w:tcPr>
          <w:p w14:paraId="3BE65A4D">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《行政许可法》；</w:t>
            </w: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p>
        </w:tc>
        <w:tc>
          <w:tcPr>
            <w:tcW w:w="1814" w:type="dxa"/>
            <w:shd w:val="clear" w:color="auto" w:fill="auto"/>
            <w:vAlign w:val="center"/>
          </w:tcPr>
          <w:p w14:paraId="791FD7E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7F3E22D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4163291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xml:space="preserve">■政府网站       ■公开查阅点     ■政务服务中心   </w:t>
            </w:r>
          </w:p>
        </w:tc>
        <w:tc>
          <w:tcPr>
            <w:tcW w:w="720" w:type="dxa"/>
            <w:shd w:val="clear" w:color="auto" w:fill="auto"/>
            <w:vAlign w:val="center"/>
          </w:tcPr>
          <w:p w14:paraId="36BEA56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3E5601E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1EAEB60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2F900B2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7BE18AB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7F91CC5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r>
      <w:tr w14:paraId="5BAA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3D545C8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w:t>
            </w:r>
          </w:p>
        </w:tc>
        <w:tc>
          <w:tcPr>
            <w:tcW w:w="734" w:type="dxa"/>
            <w:vMerge w:val="restart"/>
            <w:shd w:val="clear" w:color="auto" w:fill="auto"/>
            <w:vAlign w:val="center"/>
          </w:tcPr>
          <w:p w14:paraId="68622EAC">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行政</w:t>
            </w:r>
          </w:p>
          <w:p w14:paraId="0BB1588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处罚</w:t>
            </w:r>
          </w:p>
        </w:tc>
        <w:tc>
          <w:tcPr>
            <w:tcW w:w="1620" w:type="dxa"/>
            <w:shd w:val="clear" w:color="auto" w:fill="auto"/>
            <w:vAlign w:val="center"/>
          </w:tcPr>
          <w:p w14:paraId="01AF747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对娱乐场所违法行为的行政处罚</w:t>
            </w:r>
          </w:p>
        </w:tc>
        <w:tc>
          <w:tcPr>
            <w:tcW w:w="1786" w:type="dxa"/>
            <w:shd w:val="clear" w:color="auto" w:fill="auto"/>
            <w:vAlign w:val="center"/>
          </w:tcPr>
          <w:p w14:paraId="3681D7D2">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1.主体信息；</w:t>
            </w:r>
          </w:p>
          <w:p w14:paraId="1951F674">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2.案由；</w:t>
            </w:r>
          </w:p>
          <w:p w14:paraId="751207DC">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3.处罚依据；</w:t>
            </w:r>
          </w:p>
          <w:p w14:paraId="0970F5B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4.处罚结果。</w:t>
            </w:r>
          </w:p>
        </w:tc>
        <w:tc>
          <w:tcPr>
            <w:tcW w:w="1980" w:type="dxa"/>
            <w:shd w:val="clear" w:color="auto" w:fill="auto"/>
            <w:vAlign w:val="center"/>
          </w:tcPr>
          <w:p w14:paraId="1945C00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娱乐场所管理条例》、《国务院关于促进市场公平竞争维护市场正常秩序的若干意见》、《国务院办公厅关于全面推行行政执法公示制度执法全过程记录制度重大执法决定法制审核制度的指导意见》、《娱乐场所管理办法》</w:t>
            </w:r>
          </w:p>
        </w:tc>
        <w:tc>
          <w:tcPr>
            <w:tcW w:w="1814" w:type="dxa"/>
            <w:shd w:val="clear" w:color="auto" w:fill="auto"/>
            <w:vAlign w:val="center"/>
          </w:tcPr>
          <w:p w14:paraId="515287E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执法决定信息在决定作出之日起7个工作日内公开，其他相关信息形成或变更之日起20个工作日内公开</w:t>
            </w:r>
          </w:p>
        </w:tc>
        <w:tc>
          <w:tcPr>
            <w:tcW w:w="1426" w:type="dxa"/>
            <w:shd w:val="clear" w:color="auto" w:fill="auto"/>
            <w:vAlign w:val="center"/>
          </w:tcPr>
          <w:p w14:paraId="248226C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6CE35A5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xml:space="preserve">■政府网站       </w:t>
            </w:r>
          </w:p>
        </w:tc>
        <w:tc>
          <w:tcPr>
            <w:tcW w:w="720" w:type="dxa"/>
            <w:shd w:val="clear" w:color="auto" w:fill="auto"/>
            <w:vAlign w:val="center"/>
          </w:tcPr>
          <w:p w14:paraId="6D1C416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6FEBDEA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231C082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494BF40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35FA32A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46C001C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r>
      <w:tr w14:paraId="461C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7450BD5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w:t>
            </w:r>
          </w:p>
        </w:tc>
        <w:tc>
          <w:tcPr>
            <w:tcW w:w="734" w:type="dxa"/>
            <w:vMerge w:val="continue"/>
            <w:shd w:val="clear" w:color="auto" w:fill="auto"/>
            <w:vAlign w:val="center"/>
          </w:tcPr>
          <w:p w14:paraId="10DFA928">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678A3C2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对营业性演出违法行为的行政处罚</w:t>
            </w:r>
          </w:p>
        </w:tc>
        <w:tc>
          <w:tcPr>
            <w:tcW w:w="1786" w:type="dxa"/>
            <w:shd w:val="clear" w:color="auto" w:fill="auto"/>
            <w:vAlign w:val="center"/>
          </w:tcPr>
          <w:p w14:paraId="2F34421C">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1.主体信息；</w:t>
            </w:r>
          </w:p>
          <w:p w14:paraId="35A1D938">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2.案由；</w:t>
            </w:r>
          </w:p>
          <w:p w14:paraId="0B8442FE">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3.处罚依据；</w:t>
            </w:r>
          </w:p>
          <w:p w14:paraId="317CD92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4.处罚结果。</w:t>
            </w:r>
          </w:p>
        </w:tc>
        <w:tc>
          <w:tcPr>
            <w:tcW w:w="1980" w:type="dxa"/>
            <w:shd w:val="clear" w:color="auto" w:fill="auto"/>
            <w:vAlign w:val="center"/>
          </w:tcPr>
          <w:p w14:paraId="2CFA327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营业性演出管理条例》、《国务院关于促进市场公平竞争维护市场正常秩序的若干意见》、《国务院办公厅关于全面推行行政执法公示制度执法全过程记录制度重大执法决定法制审核制度的指导意见》、《营业性演出管理条例实施细则》</w:t>
            </w:r>
          </w:p>
        </w:tc>
        <w:tc>
          <w:tcPr>
            <w:tcW w:w="1814" w:type="dxa"/>
            <w:shd w:val="clear" w:color="auto" w:fill="auto"/>
            <w:vAlign w:val="center"/>
          </w:tcPr>
          <w:p w14:paraId="18B2D43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执法决定信息在决定作出之日起7个工作日内公开，其他相关信息形成或变更之日起20个工作日内公开</w:t>
            </w:r>
          </w:p>
        </w:tc>
        <w:tc>
          <w:tcPr>
            <w:tcW w:w="1426" w:type="dxa"/>
            <w:shd w:val="clear" w:color="auto" w:fill="auto"/>
            <w:vAlign w:val="center"/>
          </w:tcPr>
          <w:p w14:paraId="5882A27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3BF5712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xml:space="preserve">■政府网站       </w:t>
            </w:r>
          </w:p>
        </w:tc>
        <w:tc>
          <w:tcPr>
            <w:tcW w:w="720" w:type="dxa"/>
            <w:shd w:val="clear" w:color="auto" w:fill="auto"/>
            <w:vAlign w:val="center"/>
          </w:tcPr>
          <w:p w14:paraId="38BAD18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413CAB6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57918E3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6B1F2A9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345EE9B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7DAFD83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r>
      <w:tr w14:paraId="714E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7035A73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6</w:t>
            </w:r>
          </w:p>
        </w:tc>
        <w:tc>
          <w:tcPr>
            <w:tcW w:w="734" w:type="dxa"/>
            <w:shd w:val="clear" w:color="auto" w:fill="auto"/>
            <w:vAlign w:val="center"/>
          </w:tcPr>
          <w:p w14:paraId="04CA2EF8">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公共</w:t>
            </w:r>
          </w:p>
          <w:p w14:paraId="146B62B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服务</w:t>
            </w:r>
          </w:p>
        </w:tc>
        <w:tc>
          <w:tcPr>
            <w:tcW w:w="1620" w:type="dxa"/>
            <w:shd w:val="clear" w:color="auto" w:fill="auto"/>
            <w:vAlign w:val="center"/>
          </w:tcPr>
          <w:p w14:paraId="27CC414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公共文化机构免费开放信息</w:t>
            </w:r>
          </w:p>
        </w:tc>
        <w:tc>
          <w:tcPr>
            <w:tcW w:w="1786" w:type="dxa"/>
            <w:shd w:val="clear" w:color="auto" w:fill="auto"/>
            <w:vAlign w:val="center"/>
          </w:tcPr>
          <w:p w14:paraId="71C7D4FB">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1.机构名称；</w:t>
            </w:r>
          </w:p>
          <w:p w14:paraId="1AB8F4E5">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2.开放时间；</w:t>
            </w:r>
          </w:p>
          <w:p w14:paraId="401B95B2">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3.机构地址；</w:t>
            </w:r>
          </w:p>
          <w:p w14:paraId="3E9ED727">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60FF037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5.临时停止开放信息。</w:t>
            </w:r>
          </w:p>
        </w:tc>
        <w:tc>
          <w:tcPr>
            <w:tcW w:w="1980" w:type="dxa"/>
            <w:shd w:val="clear" w:color="auto" w:fill="auto"/>
            <w:vAlign w:val="center"/>
          </w:tcPr>
          <w:p w14:paraId="4498ECB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《公共文化服务保障法》、</w:t>
            </w: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、《文化部 财政部关于推进全国美术馆、公共图书馆、文化馆（站）免费开放工作的意见》、《文化部 财政部关于做好城市社区(街道)文化中心免费开放工作的通知》</w:t>
            </w:r>
          </w:p>
        </w:tc>
        <w:tc>
          <w:tcPr>
            <w:tcW w:w="1814" w:type="dxa"/>
            <w:shd w:val="clear" w:color="auto" w:fill="auto"/>
            <w:vAlign w:val="center"/>
          </w:tcPr>
          <w:p w14:paraId="2B87042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6776427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4423BB9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03926F7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46222EB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5A1161D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47C0029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572A0FD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9FEE1C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r w14:paraId="6E0B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387A00E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7</w:t>
            </w:r>
          </w:p>
        </w:tc>
        <w:tc>
          <w:tcPr>
            <w:tcW w:w="734" w:type="dxa"/>
            <w:vMerge w:val="restart"/>
            <w:shd w:val="clear" w:color="auto" w:fill="auto"/>
            <w:vAlign w:val="center"/>
          </w:tcPr>
          <w:p w14:paraId="52D2BB85">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公共</w:t>
            </w:r>
          </w:p>
          <w:p w14:paraId="64C2C69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服务</w:t>
            </w:r>
          </w:p>
        </w:tc>
        <w:tc>
          <w:tcPr>
            <w:tcW w:w="1620" w:type="dxa"/>
            <w:shd w:val="clear" w:color="auto" w:fill="auto"/>
            <w:vAlign w:val="center"/>
          </w:tcPr>
          <w:p w14:paraId="1BF8742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组织开展群众文化活动</w:t>
            </w:r>
          </w:p>
        </w:tc>
        <w:tc>
          <w:tcPr>
            <w:tcW w:w="1786" w:type="dxa"/>
            <w:shd w:val="clear" w:color="auto" w:fill="auto"/>
            <w:vAlign w:val="center"/>
          </w:tcPr>
          <w:p w14:paraId="26D78EFD">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1.机构名称；</w:t>
            </w:r>
          </w:p>
          <w:p w14:paraId="39CE7A93">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2.开放时间；</w:t>
            </w:r>
          </w:p>
          <w:p w14:paraId="6795D1DF">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3.机构地址；</w:t>
            </w:r>
          </w:p>
          <w:p w14:paraId="35956E93">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75B88DC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5.临时停止活动信息。</w:t>
            </w:r>
          </w:p>
        </w:tc>
        <w:tc>
          <w:tcPr>
            <w:tcW w:w="1980" w:type="dxa"/>
            <w:shd w:val="clear" w:color="auto" w:fill="auto"/>
            <w:vAlign w:val="center"/>
          </w:tcPr>
          <w:p w14:paraId="60E955A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、《文化馆服务标准》</w:t>
            </w:r>
          </w:p>
        </w:tc>
        <w:tc>
          <w:tcPr>
            <w:tcW w:w="1814" w:type="dxa"/>
            <w:shd w:val="clear" w:color="auto" w:fill="auto"/>
            <w:vAlign w:val="center"/>
          </w:tcPr>
          <w:p w14:paraId="60C27A2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5738E9D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1D403C2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03696AE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044AF09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042A0AB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20622AB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68E12AD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5B71D9F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r w14:paraId="054E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50DB98C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8</w:t>
            </w:r>
          </w:p>
        </w:tc>
        <w:tc>
          <w:tcPr>
            <w:tcW w:w="734" w:type="dxa"/>
            <w:vMerge w:val="continue"/>
            <w:shd w:val="clear" w:color="auto" w:fill="auto"/>
            <w:vAlign w:val="center"/>
          </w:tcPr>
          <w:p w14:paraId="7501F867">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73F0C24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下基层辅导、演出、展览和指导基层群众文化活动</w:t>
            </w:r>
          </w:p>
        </w:tc>
        <w:tc>
          <w:tcPr>
            <w:tcW w:w="1786" w:type="dxa"/>
            <w:shd w:val="clear" w:color="auto" w:fill="auto"/>
            <w:vAlign w:val="center"/>
          </w:tcPr>
          <w:p w14:paraId="10CD099E">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1.活动时间；</w:t>
            </w:r>
          </w:p>
          <w:p w14:paraId="06F0547D">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2.活动单位；</w:t>
            </w:r>
          </w:p>
          <w:p w14:paraId="47BB1161">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3.活动地址；</w:t>
            </w:r>
          </w:p>
          <w:p w14:paraId="420BE9F3">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560BAB24">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5.临时停止活动信息。</w:t>
            </w:r>
          </w:p>
        </w:tc>
        <w:tc>
          <w:tcPr>
            <w:tcW w:w="1980" w:type="dxa"/>
            <w:shd w:val="clear" w:color="auto" w:fill="auto"/>
            <w:vAlign w:val="center"/>
          </w:tcPr>
          <w:p w14:paraId="124BA8B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、《文化馆服务标准》</w:t>
            </w:r>
          </w:p>
        </w:tc>
        <w:tc>
          <w:tcPr>
            <w:tcW w:w="1814" w:type="dxa"/>
            <w:shd w:val="clear" w:color="auto" w:fill="auto"/>
            <w:vAlign w:val="center"/>
          </w:tcPr>
          <w:p w14:paraId="16FA4AA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1C5549F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0311BAA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27B0408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5782999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4A444280">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2F5CB7D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6E23D03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11E8C2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r w14:paraId="7D6B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077BF2F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9</w:t>
            </w:r>
          </w:p>
        </w:tc>
        <w:tc>
          <w:tcPr>
            <w:tcW w:w="734" w:type="dxa"/>
            <w:vMerge w:val="continue"/>
            <w:shd w:val="clear" w:color="auto" w:fill="auto"/>
            <w:vAlign w:val="center"/>
          </w:tcPr>
          <w:p w14:paraId="240FD74E">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29EC18D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举办各类展览、讲座信息</w:t>
            </w:r>
          </w:p>
        </w:tc>
        <w:tc>
          <w:tcPr>
            <w:tcW w:w="1786" w:type="dxa"/>
            <w:shd w:val="clear" w:color="auto" w:fill="auto"/>
            <w:vAlign w:val="center"/>
          </w:tcPr>
          <w:p w14:paraId="2DD54A9F">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1.活动时间；</w:t>
            </w:r>
          </w:p>
          <w:p w14:paraId="17AD961F">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2.活动单位；</w:t>
            </w:r>
          </w:p>
          <w:p w14:paraId="397EB40D">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3.活动地址；</w:t>
            </w:r>
          </w:p>
          <w:p w14:paraId="16E68BC1">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4BB183D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5.临时停止活动信息。</w:t>
            </w:r>
          </w:p>
        </w:tc>
        <w:tc>
          <w:tcPr>
            <w:tcW w:w="1980" w:type="dxa"/>
            <w:shd w:val="clear" w:color="auto" w:fill="auto"/>
            <w:vAlign w:val="center"/>
          </w:tcPr>
          <w:p w14:paraId="17C9C4E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、《乡镇综合文化站管理办法》</w:t>
            </w:r>
          </w:p>
        </w:tc>
        <w:tc>
          <w:tcPr>
            <w:tcW w:w="1814" w:type="dxa"/>
            <w:shd w:val="clear" w:color="auto" w:fill="auto"/>
            <w:vAlign w:val="center"/>
          </w:tcPr>
          <w:p w14:paraId="0B829CD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7611D78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26ED7BD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0AD7AF4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263845F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41ACDD5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77B0067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0C3998CD">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733F181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r w14:paraId="45ED1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7270678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10</w:t>
            </w:r>
          </w:p>
        </w:tc>
        <w:tc>
          <w:tcPr>
            <w:tcW w:w="734" w:type="dxa"/>
            <w:vMerge w:val="continue"/>
            <w:shd w:val="clear" w:color="auto" w:fill="auto"/>
            <w:vAlign w:val="center"/>
          </w:tcPr>
          <w:p w14:paraId="17A80D49">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13046A67">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辅导和培训基层文化骨干</w:t>
            </w:r>
          </w:p>
        </w:tc>
        <w:tc>
          <w:tcPr>
            <w:tcW w:w="1786" w:type="dxa"/>
            <w:shd w:val="clear" w:color="auto" w:fill="auto"/>
            <w:vAlign w:val="center"/>
          </w:tcPr>
          <w:p w14:paraId="65ED6B6F">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1.培训时间；</w:t>
            </w:r>
          </w:p>
          <w:p w14:paraId="64D9D7CA">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2.培训单位；</w:t>
            </w:r>
          </w:p>
          <w:p w14:paraId="31DE24DF">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3.培训地址；</w:t>
            </w:r>
          </w:p>
          <w:p w14:paraId="42567A25">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5A5659C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5.临时停止活动信息。</w:t>
            </w:r>
          </w:p>
        </w:tc>
        <w:tc>
          <w:tcPr>
            <w:tcW w:w="1980" w:type="dxa"/>
            <w:shd w:val="clear" w:color="auto" w:fill="auto"/>
            <w:vAlign w:val="center"/>
          </w:tcPr>
          <w:p w14:paraId="012DFE7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、《乡镇综合文化站管理办法》</w:t>
            </w:r>
          </w:p>
        </w:tc>
        <w:tc>
          <w:tcPr>
            <w:tcW w:w="1814" w:type="dxa"/>
            <w:shd w:val="clear" w:color="auto" w:fill="auto"/>
            <w:vAlign w:val="center"/>
          </w:tcPr>
          <w:p w14:paraId="490C0C5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1EF45822">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27E2591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569327E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0F9348E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68D473CA">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30E1DAC9">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123FA7D1">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A5DEBB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r w14:paraId="607DA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shd w:val="clear" w:color="auto" w:fill="auto"/>
            <w:vAlign w:val="center"/>
          </w:tcPr>
          <w:p w14:paraId="5EFAD7D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11</w:t>
            </w:r>
          </w:p>
        </w:tc>
        <w:tc>
          <w:tcPr>
            <w:tcW w:w="734" w:type="dxa"/>
            <w:vMerge w:val="continue"/>
            <w:shd w:val="clear" w:color="auto" w:fill="auto"/>
            <w:vAlign w:val="center"/>
          </w:tcPr>
          <w:p w14:paraId="72F67D79">
            <w:pPr>
              <w:spacing w:line="240" w:lineRule="exact"/>
              <w:rPr>
                <w:rFonts w:ascii="仿宋_GB2312" w:hAnsi="Times New Roman" w:eastAsia="仿宋_GB2312"/>
                <w:color w:val="000000" w:themeColor="text1"/>
                <w:sz w:val="18"/>
                <w:szCs w:val="18"/>
                <w14:textFill>
                  <w14:solidFill>
                    <w14:schemeClr w14:val="tx1"/>
                  </w14:solidFill>
                </w14:textFill>
              </w:rPr>
            </w:pPr>
          </w:p>
        </w:tc>
        <w:tc>
          <w:tcPr>
            <w:tcW w:w="1620" w:type="dxa"/>
            <w:shd w:val="clear" w:color="auto" w:fill="auto"/>
            <w:vAlign w:val="center"/>
          </w:tcPr>
          <w:p w14:paraId="76533BD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非物质文化遗产展示传播活动</w:t>
            </w:r>
          </w:p>
        </w:tc>
        <w:tc>
          <w:tcPr>
            <w:tcW w:w="1786" w:type="dxa"/>
            <w:shd w:val="clear" w:color="auto" w:fill="auto"/>
            <w:vAlign w:val="center"/>
          </w:tcPr>
          <w:p w14:paraId="56FAF1EE">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1.活动时间；</w:t>
            </w:r>
          </w:p>
          <w:p w14:paraId="71D76301">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2.组织单位；</w:t>
            </w:r>
          </w:p>
          <w:p w14:paraId="3A79B324">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3.活动地址；</w:t>
            </w:r>
          </w:p>
          <w:p w14:paraId="35EA867E">
            <w:pPr>
              <w:spacing w:line="240" w:lineRule="exact"/>
              <w:rPr>
                <w:rFonts w:hint="eastAsia" w:ascii="仿宋_GB2312" w:hAnsi="Times New Roman" w:eastAsia="仿宋_GB2312"/>
                <w:color w:val="000000" w:themeColor="text1"/>
                <w:sz w:val="18"/>
                <w:szCs w:val="18"/>
                <w:lang w:eastAsia="zh-CN"/>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4.联系电话；</w:t>
            </w:r>
          </w:p>
          <w:p w14:paraId="7D59D2B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5.临时停止活动信息。</w:t>
            </w:r>
          </w:p>
        </w:tc>
        <w:tc>
          <w:tcPr>
            <w:tcW w:w="1980" w:type="dxa"/>
            <w:shd w:val="clear" w:color="auto" w:fill="auto"/>
            <w:vAlign w:val="center"/>
          </w:tcPr>
          <w:p w14:paraId="55851C63">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《非物质文化遗产法》、</w:t>
            </w:r>
            <w:r>
              <w:rPr>
                <w:rFonts w:hint="eastAsia" w:ascii="仿宋_GB2312" w:hAnsi="Times New Roman" w:eastAsia="仿宋_GB2312"/>
                <w:color w:val="000000" w:themeColor="text1"/>
                <w:sz w:val="18"/>
                <w:szCs w:val="18"/>
                <w:lang w:eastAsia="zh-CN"/>
                <w14:textFill>
                  <w14:solidFill>
                    <w14:schemeClr w14:val="tx1"/>
                  </w14:solidFill>
                </w14:textFill>
              </w:rPr>
              <w:t>《中华人民共和国政府信息公开条例》</w:t>
            </w:r>
            <w:r>
              <w:rPr>
                <w:rFonts w:hint="eastAsia" w:ascii="仿宋_GB2312" w:hAnsi="Times New Roman" w:eastAsia="仿宋_GB2312"/>
                <w:color w:val="000000" w:themeColor="text1"/>
                <w:sz w:val="18"/>
                <w:szCs w:val="18"/>
                <w14:textFill>
                  <w14:solidFill>
                    <w14:schemeClr w14:val="tx1"/>
                  </w14:solidFill>
                </w14:textFill>
              </w:rPr>
              <w:t xml:space="preserve">  </w:t>
            </w:r>
          </w:p>
        </w:tc>
        <w:tc>
          <w:tcPr>
            <w:tcW w:w="1814" w:type="dxa"/>
            <w:shd w:val="clear" w:color="auto" w:fill="auto"/>
            <w:vAlign w:val="center"/>
          </w:tcPr>
          <w:p w14:paraId="76F8B87E">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信息形成或变更之日起20个工作日内公开</w:t>
            </w:r>
          </w:p>
        </w:tc>
        <w:tc>
          <w:tcPr>
            <w:tcW w:w="1426" w:type="dxa"/>
            <w:shd w:val="clear" w:color="auto" w:fill="auto"/>
            <w:vAlign w:val="center"/>
          </w:tcPr>
          <w:p w14:paraId="3711F58B">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珠山区文广新旅局</w:t>
            </w:r>
          </w:p>
        </w:tc>
        <w:tc>
          <w:tcPr>
            <w:tcW w:w="1440" w:type="dxa"/>
            <w:shd w:val="clear" w:color="auto" w:fill="auto"/>
            <w:vAlign w:val="center"/>
          </w:tcPr>
          <w:p w14:paraId="1896C3F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■政府网站</w:t>
            </w:r>
          </w:p>
        </w:tc>
        <w:tc>
          <w:tcPr>
            <w:tcW w:w="720" w:type="dxa"/>
            <w:shd w:val="clear" w:color="auto" w:fill="auto"/>
            <w:vAlign w:val="center"/>
          </w:tcPr>
          <w:p w14:paraId="5D25774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09" w:type="dxa"/>
            <w:shd w:val="clear" w:color="auto" w:fill="auto"/>
            <w:vAlign w:val="center"/>
          </w:tcPr>
          <w:p w14:paraId="678B702C">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551" w:type="dxa"/>
            <w:shd w:val="clear" w:color="auto" w:fill="auto"/>
            <w:vAlign w:val="center"/>
          </w:tcPr>
          <w:p w14:paraId="39CC75E8">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1B933B9F">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　</w:t>
            </w:r>
          </w:p>
        </w:tc>
        <w:tc>
          <w:tcPr>
            <w:tcW w:w="720" w:type="dxa"/>
            <w:shd w:val="clear" w:color="auto" w:fill="auto"/>
            <w:vAlign w:val="center"/>
          </w:tcPr>
          <w:p w14:paraId="64CB7C35">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D9CC7A6">
            <w:pPr>
              <w:spacing w:line="240" w:lineRule="exact"/>
              <w:rPr>
                <w:rFonts w:ascii="仿宋_GB2312" w:hAnsi="Times New Roman" w:eastAsia="仿宋_GB2312"/>
                <w:color w:val="000000" w:themeColor="text1"/>
                <w:sz w:val="18"/>
                <w:szCs w:val="18"/>
                <w14:textFill>
                  <w14:solidFill>
                    <w14:schemeClr w14:val="tx1"/>
                  </w14:solidFill>
                </w14:textFill>
              </w:rPr>
            </w:pPr>
            <w:r>
              <w:rPr>
                <w:rFonts w:hint="eastAsia" w:ascii="仿宋_GB2312" w:hAnsi="Times New Roman" w:eastAsia="仿宋_GB2312"/>
                <w:color w:val="000000" w:themeColor="text1"/>
                <w:sz w:val="18"/>
                <w:szCs w:val="18"/>
                <w14:textFill>
                  <w14:solidFill>
                    <w14:schemeClr w14:val="tx1"/>
                  </w14:solidFill>
                </w14:textFill>
              </w:rPr>
              <w:t>√</w:t>
            </w:r>
          </w:p>
        </w:tc>
      </w:tr>
    </w:tbl>
    <w:p w14:paraId="4EC00791"/>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E50C41"/>
    <w:rsid w:val="00413F18"/>
    <w:rsid w:val="00484384"/>
    <w:rsid w:val="004D4730"/>
    <w:rsid w:val="1F7133A2"/>
    <w:rsid w:val="31A43031"/>
    <w:rsid w:val="5CF44323"/>
    <w:rsid w:val="68930807"/>
    <w:rsid w:val="6EE50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kern w:val="2"/>
      <w:sz w:val="18"/>
      <w:szCs w:val="18"/>
    </w:rPr>
  </w:style>
  <w:style w:type="character" w:customStyle="1" w:styleId="8">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3</Pages>
  <Words>1522</Words>
  <Characters>1579</Characters>
  <Lines>13</Lines>
  <Paragraphs>3</Paragraphs>
  <TotalTime>0</TotalTime>
  <ScaleCrop>false</ScaleCrop>
  <LinksUpToDate>false</LinksUpToDate>
  <CharactersWithSpaces>1670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2020-08-17T02:42:00Z</dcterms:created>
  <dc:creator>Administrator</dc:creator>
  <cp:lastModifiedBy>WPS_1528625045</cp:lastModifiedBy>
  <dcterms:modified xsi:type="dcterms:W3CDTF">2025-03-18T11:50:02Z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7C01221FC5B743C3AB75170AB2E64DE5</vt:lpwstr>
  </property>
  <property fmtid="{D5CDD505-2E9C-101B-9397-08002B2CF9AE}" pid="4" name="KSOTemplateDocerSaveRecord">
    <vt:lpwstr>eyJoZGlkIjoiNDJjYzFmMzU4NmE4NjM3NTQ2ZmVlZTVmMDQ4YTE1Y2MiLCJ1c2VySWQiOiIzNzczOTM4MzgifQ==</vt:lpwstr>
  </property>
</Properties>
</file>