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Cs/>
          <w:sz w:val="36"/>
          <w:szCs w:val="32"/>
          <w:lang w:val="en-US" w:eastAsia="zh-CN"/>
        </w:rPr>
      </w:pPr>
      <w:r>
        <w:rPr>
          <w:rFonts w:hint="eastAsia" w:ascii="黑体" w:eastAsia="黑体"/>
          <w:bCs/>
          <w:sz w:val="36"/>
          <w:szCs w:val="32"/>
        </w:rPr>
        <w:t>201</w:t>
      </w:r>
      <w:r>
        <w:rPr>
          <w:rFonts w:hint="eastAsia" w:ascii="黑体" w:eastAsia="黑体"/>
          <w:bCs/>
          <w:sz w:val="36"/>
          <w:szCs w:val="32"/>
          <w:lang w:val="en-US" w:eastAsia="zh-CN"/>
        </w:rPr>
        <w:t>9</w:t>
      </w:r>
      <w:r>
        <w:rPr>
          <w:rFonts w:hint="eastAsia" w:ascii="黑体" w:eastAsia="黑体"/>
          <w:bCs/>
          <w:sz w:val="36"/>
          <w:szCs w:val="32"/>
        </w:rPr>
        <w:t>年</w:t>
      </w:r>
      <w:r>
        <w:rPr>
          <w:rFonts w:hint="eastAsia" w:ascii="黑体" w:eastAsia="黑体"/>
          <w:bCs/>
          <w:sz w:val="36"/>
          <w:szCs w:val="32"/>
          <w:lang w:eastAsia="zh-CN"/>
        </w:rPr>
        <w:t>上半年工作计划</w:t>
      </w:r>
    </w:p>
    <w:p>
      <w:pPr>
        <w:spacing w:line="560" w:lineRule="exact"/>
        <w:jc w:val="center"/>
        <w:rPr>
          <w:rFonts w:hint="eastAsia" w:ascii="黑体" w:eastAsia="黑体"/>
          <w:bCs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2019年是新中国成立70周年，是全面建成小康社会关健之年,按照中央和省、市部署，结合竟成实际，今年镇政府工作的总体要求是:高举习近平新时代中国特色社会主义思想伟大旗帜，全面贯彻党的十九大、十九届二中、三中全会和中央经济工作会议精神，认真落实省委十四届六次、七次全会和市委十一届五次、六次全会精神，按照区委十</w:t>
      </w:r>
      <w:r>
        <w:rPr>
          <w:rFonts w:hint="eastAsia" w:ascii="仿宋_GB2312" w:hAnsi="Times New Roman" w:eastAsia="宋体" w:cs="宋体"/>
          <w:kern w:val="2"/>
          <w:sz w:val="32"/>
          <w:szCs w:val="32"/>
          <w:lang w:val="en-US" w:eastAsia="zh-CN" w:bidi="ar"/>
        </w:rPr>
        <w:t>ー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届七次、八次全会的部署，以“双创双修”为主线，全力实施“三个五”战略行动，策应和参与“十大工程”，突出抓好城市工作，扎实推进“五型”政府建设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，为擦亮国际瓷都对话世界的窗口继续努力。</w:t>
      </w:r>
      <w:r>
        <w:rPr>
          <w:rFonts w:hint="eastAsia" w:ascii="仿宋_GB2312" w:eastAsia="仿宋_GB2312"/>
          <w:sz w:val="32"/>
          <w:szCs w:val="32"/>
          <w:lang w:eastAsia="zh-CN"/>
        </w:rPr>
        <w:t>结合我镇实际，</w:t>
      </w:r>
      <w:r>
        <w:rPr>
          <w:rFonts w:hint="eastAsia" w:ascii="仿宋_GB2312" w:eastAsia="仿宋_GB2312"/>
          <w:sz w:val="32"/>
          <w:szCs w:val="32"/>
        </w:rPr>
        <w:t>把“城市化”作为今年工作的主要抓手、主攻方向，着力推进基础设施的城市化、人的城市化和治理模式的城市化，全面、深入地推动竟成镇融入城市</w:t>
      </w:r>
      <w:r>
        <w:rPr>
          <w:rFonts w:hint="eastAsia" w:ascii="仿宋_GB2312" w:eastAsia="仿宋_GB2312"/>
          <w:sz w:val="32"/>
          <w:szCs w:val="32"/>
          <w:lang w:eastAsia="zh-CN"/>
        </w:rPr>
        <w:t>，提高竟成镇的城市化水平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全</w:t>
      </w:r>
      <w:r>
        <w:rPr>
          <w:rFonts w:hint="eastAsia" w:ascii="仿宋_GB2312" w:eastAsia="仿宋_GB2312"/>
          <w:sz w:val="32"/>
          <w:szCs w:val="32"/>
        </w:rPr>
        <w:t>力以赴推进“双创双修”，摸清家底，精准谋划、精致建设、精细管理、精美呈现，使“双创双修”做到全覆盖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以优异成绩庆祝新中国成立70周年。接下来，将</w:t>
      </w:r>
      <w:r>
        <w:rPr>
          <w:rFonts w:hint="eastAsia" w:ascii="仿宋_GB2312" w:hAnsi="仿宋_GB2312" w:eastAsia="仿宋_GB2312" w:cs="仿宋_GB2312"/>
          <w:sz w:val="32"/>
          <w:szCs w:val="32"/>
        </w:rPr>
        <w:t>着重抓好以下工作：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一、转变思想，主动参与，服务城市建设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一是服务重点工程。</w:t>
      </w:r>
      <w:r>
        <w:rPr>
          <w:rFonts w:hint="eastAsia" w:ascii="仿宋_GB2312" w:eastAsia="仿宋_GB2312"/>
          <w:sz w:val="32"/>
          <w:szCs w:val="32"/>
        </w:rPr>
        <w:t>服从服务市区发展大局，敢于担当、主动作为，积极做好涉及辖区的老南河整治、景东招商场停车场建设等重点工程房屋、土地征收工作，为项目顺利实施创造有利条件，以工作实效服务大局，确保景德大道延伸段道路市政工程、瓷都东大门综合改造项目和何家桥路改造延伸工程建设项目完工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二是严厉打击“两违”。</w:t>
      </w:r>
      <w:r>
        <w:rPr>
          <w:rFonts w:hint="eastAsia" w:ascii="仿宋_GB2312" w:eastAsia="仿宋_GB2312"/>
          <w:sz w:val="32"/>
          <w:szCs w:val="32"/>
        </w:rPr>
        <w:t>继续保持打击“两违”的高压态势，对“两违”建筑采取零容忍态度，加强“两违”巡查监控力度，深化“两违”监管长效管理，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eastAsia="仿宋_GB2312"/>
          <w:sz w:val="32"/>
          <w:szCs w:val="32"/>
        </w:rPr>
        <w:t>重点区域的巡查力度，对新增的“两违”，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贯彻“打早、打小、打苗头”的原则，</w:t>
      </w:r>
      <w:r>
        <w:rPr>
          <w:rFonts w:hint="eastAsia" w:ascii="仿宋_GB2312" w:eastAsia="仿宋_GB2312"/>
          <w:sz w:val="32"/>
          <w:szCs w:val="32"/>
        </w:rPr>
        <w:t>坚决做到“第一时间巡查、第一时间制止、第一时间上报信息、第一时间维护现场拆除秩序”，促进打击“两违”工作常态化、制度化。同时，继续向市、区争取将危旧房纳入棚改的政策，进一步缓解疏导户的信访矛盾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推进“双创、双修”。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牢固树立“抓环境就是抓发展，抓发展必须抓环境”的理念，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依照市、区城市“双创、双修”工作部署安排，继续巩固环境整治工作成效，</w:t>
      </w:r>
      <w:r>
        <w:rPr>
          <w:rFonts w:hint="eastAsia" w:ascii="仿宋_GB2312" w:eastAsia="仿宋_GB2312"/>
          <w:sz w:val="32"/>
          <w:szCs w:val="32"/>
        </w:rPr>
        <w:t>继续开展环境卫生、户外广告、餐饮服务等专项整治，加强舆论宣传引导，增强公众环境卫生意识，提升村民文明素质，提高公众参与环境治理的积极性，切实加强农村生态保护和建设，深入推进“整洁美丽、和谐宜居”新农村建设行动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使</w:t>
      </w:r>
      <w:r>
        <w:rPr>
          <w:rFonts w:hint="eastAsia" w:ascii="仿宋_GB2312" w:hAnsi="??" w:eastAsia="仿宋_GB2312"/>
          <w:sz w:val="32"/>
          <w:szCs w:val="32"/>
        </w:rPr>
        <w:t>全镇人居环境得到明显改善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??" w:eastAsia="仿宋_GB2312"/>
          <w:bCs/>
          <w:sz w:val="32"/>
          <w:szCs w:val="32"/>
        </w:rPr>
        <w:t>建设山清水秀地干净的美丽乡村，</w:t>
      </w:r>
      <w:r>
        <w:rPr>
          <w:rFonts w:hint="eastAsia" w:ascii="仿宋_GB2312" w:eastAsia="仿宋_GB2312"/>
          <w:sz w:val="32"/>
          <w:szCs w:val="32"/>
        </w:rPr>
        <w:t>改善提高群众生产生活条件和水平</w:t>
      </w:r>
      <w:r>
        <w:rPr>
          <w:rFonts w:hint="eastAsia" w:ascii="仿宋_GB2312" w:eastAsia="仿宋_GB2312"/>
          <w:sz w:val="32"/>
          <w:szCs w:val="32"/>
          <w:lang w:eastAsia="zh-CN"/>
        </w:rPr>
        <w:t>，助力我市创建全国文明城市和国家卫生城市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转变观念，调优结构，大力发展</w:t>
      </w:r>
      <w:r>
        <w:rPr>
          <w:rFonts w:hint="eastAsia" w:ascii="黑体" w:eastAsia="黑体"/>
          <w:b/>
          <w:sz w:val="32"/>
          <w:szCs w:val="32"/>
          <w:lang w:eastAsia="zh-CN"/>
        </w:rPr>
        <w:t>镇域</w:t>
      </w:r>
      <w:r>
        <w:rPr>
          <w:rFonts w:hint="eastAsia" w:ascii="黑体" w:eastAsia="黑体"/>
          <w:b/>
          <w:sz w:val="32"/>
          <w:szCs w:val="32"/>
        </w:rPr>
        <w:t>经济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一是着力培育工业项目，增强发展后劲。</w:t>
      </w:r>
      <w:r>
        <w:rPr>
          <w:rFonts w:hint="eastAsia" w:ascii="仿宋_GB2312" w:eastAsia="仿宋_GB2312"/>
          <w:sz w:val="32"/>
          <w:szCs w:val="32"/>
        </w:rPr>
        <w:t>完善提升602科技园工业发展平台，加快三宝陶瓷创意园平台建设，搭建新的工业发展平台，并争取市、区工业发展用地政策，破解工业无地招商瓶颈。重点支持真如堂陶瓷、景磐、奋进科技等规模工业企业发展，帮助企业解决资金、用地问题，促其扩能增效。加快推进三宝蓬、奋进科技在建工业项目步伐，促其早投产、早见效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二是着力推动“三产”升级，优化税收结构。</w:t>
      </w:r>
      <w:r>
        <w:rPr>
          <w:rFonts w:hint="eastAsia" w:ascii="仿宋_GB2312" w:eastAsia="仿宋_GB2312"/>
          <w:sz w:val="32"/>
          <w:szCs w:val="32"/>
        </w:rPr>
        <w:t>依托城郊优势，不断打造“三产”发展平台，</w:t>
      </w:r>
      <w:r>
        <w:rPr>
          <w:rFonts w:hint="eastAsia" w:ascii="仿宋_GB2312" w:eastAsia="仿宋_GB2312" w:cs="宋体"/>
          <w:kern w:val="0"/>
          <w:sz w:val="32"/>
          <w:szCs w:val="32"/>
        </w:rPr>
        <w:t>拓展税源，优化税收结构，摆脱税收对房产企业的依赖。</w:t>
      </w:r>
      <w:r>
        <w:rPr>
          <w:rFonts w:hint="eastAsia" w:ascii="仿宋_GB2312" w:eastAsia="仿宋_GB2312"/>
          <w:sz w:val="32"/>
          <w:szCs w:val="32"/>
        </w:rPr>
        <w:t>转变观念，适应新常态，以服务城市的快速节奏换取发展空间，谋划布置城北洋湖片商贸服务、城中樊家井片陶瓷仿古、城南里村片瓷板瓷瓶、城东黄泥头物流等发展区域，推动全镇第三产业全面升级。</w:t>
      </w:r>
      <w:r>
        <w:rPr>
          <w:rFonts w:hint="eastAsia" w:ascii="仿宋_GB2312" w:eastAsia="仿宋_GB2312"/>
          <w:sz w:val="32"/>
          <w:szCs w:val="32"/>
          <w:lang w:eastAsia="zh-CN"/>
        </w:rPr>
        <w:t>继续推进</w:t>
      </w:r>
      <w:r>
        <w:rPr>
          <w:rFonts w:hint="eastAsia" w:ascii="仿宋_GB2312" w:eastAsia="仿宋_GB2312"/>
          <w:sz w:val="32"/>
          <w:szCs w:val="32"/>
        </w:rPr>
        <w:t>竟金财小区、瓷都宾馆、方家山昌江综合农贸市埸、景东招商城等改造提升项目，并重点对景东招商场实施改造，将原景东招商城升级改造为集“综合农贸市场、大型超市、电子商务、小商品、便民餐饮、公共停车场等”于一体的多功能现代农贸商业综合体，增加财政收入。</w:t>
      </w:r>
    </w:p>
    <w:p>
      <w:pPr>
        <w:spacing w:line="560" w:lineRule="exact"/>
        <w:ind w:firstLine="630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 w:cs="宋体"/>
          <w:b/>
          <w:bCs/>
          <w:kern w:val="0"/>
          <w:sz w:val="32"/>
          <w:szCs w:val="32"/>
        </w:rPr>
        <w:t>加大招商引资力度，注重招商实效。</w:t>
      </w:r>
      <w:r>
        <w:rPr>
          <w:rFonts w:hint="eastAsia" w:ascii="仿宋_GB2312" w:eastAsia="仿宋_GB2312" w:cs="宋体"/>
          <w:kern w:val="0"/>
          <w:sz w:val="32"/>
          <w:szCs w:val="32"/>
        </w:rPr>
        <w:t>坚持把招商引资与镇域经济结构调整、产业结构升级结合起来，加大招商引资力度，</w:t>
      </w:r>
      <w:r>
        <w:rPr>
          <w:rFonts w:hint="eastAsia" w:ascii="仿宋_GB2312" w:eastAsia="仿宋_GB2312"/>
          <w:sz w:val="32"/>
          <w:szCs w:val="32"/>
        </w:rPr>
        <w:t>紧盯陶瓷生产销售、商品物流、文化创意、商贸等产业链招商，争取“洽谈一个、引进一个、落地一个、建设一个”。依托引进的碧桂园、恒大置业、山水置业等企业资源，实行以商招商，</w:t>
      </w:r>
      <w:r>
        <w:rPr>
          <w:rFonts w:hint="eastAsia" w:ascii="仿宋_GB2312" w:eastAsia="仿宋_GB2312" w:cs="宋体"/>
          <w:kern w:val="0"/>
          <w:sz w:val="32"/>
          <w:szCs w:val="32"/>
        </w:rPr>
        <w:t>积极引进一批投资大、用地少、科技含量高的企业落户。同时，</w:t>
      </w:r>
      <w:r>
        <w:rPr>
          <w:rFonts w:hint="eastAsia" w:ascii="仿宋_GB2312" w:eastAsia="仿宋_GB2312"/>
          <w:sz w:val="32"/>
          <w:szCs w:val="32"/>
        </w:rPr>
        <w:t>采取多项措施，切实抓好对投资企业的服务，努力为投资商营造良好的招商引资环境。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eastAsia="zh-CN" w:bidi="ar"/>
        </w:rPr>
        <w:t>着力推动“三个三”模式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  <w:t>，实施</w:t>
      </w:r>
      <w:r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  <w:t>乡村振兴战略。</w:t>
      </w:r>
      <w:r>
        <w:rPr>
          <w:rFonts w:hint="eastAsia" w:ascii="仿宋_GB2312" w:eastAsia="仿宋_GB2312"/>
          <w:sz w:val="32"/>
          <w:szCs w:val="32"/>
        </w:rPr>
        <w:t>科学盘活农村集体资产，充分激发集体经济活力，搭建融资平台，盘活集体资产，发展特色产业，做大做强镇域经济，为实施乡村振兴战略提供“有源活水”。要因地制宜，合理利用资源，大力推动“三个三”模式的推广落地，推动乡村振兴发展。广泛发动群众参与，努力在特色产业旺起来、村级集体经济活起来、农民群众富起来的过程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撬动和推进城乡一体化发展</w:t>
      </w:r>
      <w:r>
        <w:rPr>
          <w:rFonts w:hint="eastAsia" w:ascii="仿宋_GB2312" w:eastAsia="仿宋_GB2312"/>
          <w:sz w:val="32"/>
          <w:szCs w:val="32"/>
          <w:lang w:eastAsia="zh-CN"/>
        </w:rPr>
        <w:t>，建立振兴发展的长效机制。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三、转变方式，一心为民，推进民生改善和社会建设</w:t>
      </w:r>
    </w:p>
    <w:p>
      <w:pPr>
        <w:widowControl/>
        <w:shd w:val="clear" w:color="auto" w:fill="FFFFFF"/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一是实施民生工程。</w:t>
      </w:r>
      <w:r>
        <w:rPr>
          <w:rFonts w:hint="eastAsia" w:ascii="仿宋_GB2312" w:eastAsia="仿宋_GB2312"/>
          <w:sz w:val="32"/>
          <w:szCs w:val="32"/>
        </w:rPr>
        <w:t>政府将多渠道争取资金用于实施民生工程</w:t>
      </w:r>
      <w:r>
        <w:rPr>
          <w:rFonts w:hint="eastAsia" w:ascii="仿宋_GB2312" w:eastAsia="仿宋_GB2312"/>
          <w:sz w:val="32"/>
          <w:szCs w:val="32"/>
          <w:lang w:eastAsia="zh-CN"/>
        </w:rPr>
        <w:t>，结合“双创双修”，改造提升背街小巷，整治农村人居环境，完善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农村基础设施，努力使竟成镇每个自然村的基础设施、公共设施、建筑风貌都能与城市无缝对接，遥相呼应，做到各美其美、美美与共。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二是完善社会保障。</w:t>
      </w:r>
      <w:r>
        <w:rPr>
          <w:rFonts w:hint="eastAsia" w:ascii="仿宋_GB2312" w:eastAsia="仿宋_GB2312"/>
          <w:sz w:val="32"/>
          <w:szCs w:val="32"/>
        </w:rPr>
        <w:t>进一步做好失地农民参保和新农保工作，落实失地农民参保政策，扩大保险覆盖面。巩固和发展城乡居民基本医疗保险，提高城乡居民基本医疗保险参合率，及时给足报销优惠政策。按时足额发放优抚金、救助金、低保金、养老金，努力解决困难家庭实际生活问题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三是抓扶贫保脱贫。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严格按照脱贫目标，聚焦“两不愁、三保障”，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始终坚持问题导向，在“精准帮扶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下功夫。因地制宜推进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小港嘴小龙虾养殖合作社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等扶贫产业，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每年从中将获得收益余额分配给贫困户，努力实现扶贫项目从“输血”功能到“造血”功能的转变</w:t>
      </w:r>
      <w:r>
        <w:rPr>
          <w:rFonts w:hint="eastAsia" w:ascii="仿宋_GB2312" w:hAnsi="仿宋_GB2312" w:eastAsia="仿宋_GB2312" w:cs="仿宋_GB2312"/>
          <w:sz w:val="32"/>
          <w:szCs w:val="32"/>
        </w:rPr>
        <w:t>；结合“集体资产清查行动”等工作，把村集体资产盘活的同时，因地制宜让贫困户合理参与闲置集体资产的收益分配，尽可能惠及更多贫困户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提升其脱贫质量</w:t>
      </w:r>
      <w:r>
        <w:rPr>
          <w:rFonts w:hint="eastAsia" w:ascii="仿宋_GB2312" w:eastAsia="仿宋_GB2312"/>
          <w:sz w:val="32"/>
          <w:szCs w:val="32"/>
        </w:rPr>
        <w:t>。积极做好</w:t>
      </w:r>
      <w:r>
        <w:rPr>
          <w:rFonts w:hint="eastAsia" w:ascii="仿宋_GB2312" w:eastAsia="仿宋_GB2312"/>
          <w:sz w:val="32"/>
          <w:szCs w:val="32"/>
          <w:lang w:eastAsia="zh-CN"/>
        </w:rPr>
        <w:t>开</w:t>
      </w:r>
      <w:r>
        <w:rPr>
          <w:rFonts w:hint="eastAsia" w:ascii="仿宋_GB2312" w:eastAsia="仿宋_GB2312"/>
          <w:sz w:val="32"/>
          <w:szCs w:val="32"/>
        </w:rPr>
        <w:t>展</w:t>
      </w:r>
      <w:r>
        <w:rPr>
          <w:rFonts w:hint="eastAsia" w:ascii="仿宋_GB2312" w:eastAsia="仿宋_GB2312"/>
          <w:sz w:val="32"/>
          <w:szCs w:val="32"/>
          <w:lang w:eastAsia="zh-CN"/>
        </w:rPr>
        <w:t>贫困户</w:t>
      </w:r>
      <w:r>
        <w:rPr>
          <w:rFonts w:hint="eastAsia" w:ascii="仿宋_GB2312" w:eastAsia="仿宋_GB2312"/>
          <w:sz w:val="32"/>
          <w:szCs w:val="32"/>
        </w:rPr>
        <w:t>家庭医生签约服务，推动形成分级诊疗、有序就医格局。依托政策落实帮扶一批、就业创业拉动一批、资产收益巩固一批、保障扶贫兜底一批，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eastAsia="仿宋_GB2312"/>
          <w:sz w:val="32"/>
          <w:szCs w:val="32"/>
        </w:rPr>
        <w:t>再实现4户9人高质量脱贫。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四是协调发展社会事业。</w:t>
      </w:r>
      <w:r>
        <w:rPr>
          <w:rFonts w:hint="eastAsia" w:ascii="仿宋_GB2312" w:eastAsia="仿宋_GB2312"/>
          <w:sz w:val="32"/>
          <w:szCs w:val="32"/>
        </w:rPr>
        <w:t>进一步优化学校布局，建设优质学校，提升办学质量，努力办好人民满意的教育。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继续支持镇文化站、镇卫生院的建设，满足群众基本文化、卫生需求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。结合本镇实际，继续完成背街小巷改造提升项目。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认真做好计划生育各项工作，提高计生服务水平。完善老年活动场所建设，丰富老年人休闲文化生活，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加强农村留守老年人关爱服务工作，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保障老年人合法权益。</w:t>
      </w:r>
      <w:r>
        <w:rPr>
          <w:rFonts w:hint="eastAsia" w:ascii="仿宋_GB2312" w:eastAsia="仿宋_GB2312"/>
          <w:sz w:val="32"/>
          <w:szCs w:val="32"/>
        </w:rPr>
        <w:t>深入开展“扫黑除恶”专项斗争，完善“百姓说事”平合，保障社会和谐稳定。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四是着力解决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eastAsia="zh-CN" w:bidi="ar"/>
        </w:rPr>
        <w:t>生态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环境问题。</w:t>
      </w:r>
      <w:r>
        <w:rPr>
          <w:rFonts w:hint="eastAsia" w:ascii="仿宋_GB2312" w:eastAsia="仿宋_GB2312"/>
          <w:sz w:val="32"/>
          <w:szCs w:val="32"/>
        </w:rPr>
        <w:t>始终坚持生态优先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严格执行生态保护红线，深入推进国家生态文明试验区建设。着力打好碧水保卫战，深入落实河长制、湖长制、林长制，整治小型工业作坊乱排乱放问题，深入治理畜禽养殖等农业面源污染，完成银坑水污染等突出问题整改工作，确保辖区水环境质量达标。扎实推进净土保卫战，强化固体废物污染防治，按照省市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统一部署推进垃圾分类和处置，加强土壤污染管控和修复，确保土壤环境风险总体可控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四、转变角色，防患未然，维护社会和谐稳定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一是注重来信来访。</w:t>
      </w:r>
      <w:r>
        <w:rPr>
          <w:rFonts w:hint="eastAsia" w:ascii="仿宋_GB2312" w:eastAsia="仿宋_GB2312"/>
          <w:sz w:val="32"/>
          <w:szCs w:val="32"/>
        </w:rPr>
        <w:t>把信访工作作为维护社会和谐稳定的重点来抓，坚持和完善领导接访、信访包案、干部下访制度。加大对社会矛盾、不安定因素的排查整治力度，及时解决群众合理诉求，努力将各种矛盾化解在基层，解决在萌芽状态，</w:t>
      </w:r>
      <w:r>
        <w:rPr>
          <w:rFonts w:hint="eastAsia" w:ascii="仿宋_GB2312" w:eastAsia="仿宋_GB2312"/>
          <w:sz w:val="32"/>
          <w:shd w:val="clear" w:color="auto" w:fill="FFFFFF"/>
        </w:rPr>
        <w:t>围绕实现</w:t>
      </w:r>
      <w:r>
        <w:rPr>
          <w:rFonts w:hint="eastAsia" w:ascii="仿宋_GB2312" w:eastAsia="仿宋_GB2312"/>
          <w:sz w:val="32"/>
        </w:rPr>
        <w:t>“抓信访、保稳定、促和谐”目标</w:t>
      </w:r>
      <w:r>
        <w:t>，</w:t>
      </w:r>
      <w:r>
        <w:rPr>
          <w:rFonts w:hint="eastAsia" w:ascii="仿宋_GB2312" w:eastAsia="仿宋_GB2312"/>
          <w:sz w:val="32"/>
        </w:rPr>
        <w:t>切实把群众意愿反映好、把群众诉求解决好、把群众利益维护好</w:t>
      </w:r>
      <w:r>
        <w:rPr>
          <w:rFonts w:hint="eastAsia" w:ascii="仿宋_GB2312" w:eastAsia="仿宋_GB2312"/>
          <w:sz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28"/>
        </w:rPr>
        <w:t>为建设和谐平安新竟成保驾护航。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二是加强综合治理。</w:t>
      </w:r>
      <w:r>
        <w:rPr>
          <w:rFonts w:hint="eastAsia" w:ascii="仿宋_GB2312" w:eastAsia="仿宋_GB2312"/>
          <w:sz w:val="32"/>
          <w:szCs w:val="32"/>
        </w:rPr>
        <w:t>以创建“和谐平安竟成”为工作目标，加大对矛盾纠纷、治安问题和安全隐患的排查力度，扎实开展扫黑除恶专项斗争，并完善治安中心户长、治保主任、片警三级治安防控体系。深入开展法治宣传教育，开展法律援助，加强人民调解工作，有效预防和化解社会矛盾，确保无民转刑案发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三是狠抓安全生产。</w:t>
      </w:r>
      <w:r>
        <w:rPr>
          <w:rFonts w:hint="eastAsia" w:ascii="仿宋_GB2312" w:eastAsia="仿宋_GB2312"/>
          <w:sz w:val="32"/>
          <w:szCs w:val="32"/>
        </w:rPr>
        <w:t>进一步强化安全生产责任制，深入开展安全生产网格化管理工作，切实抓好安全隐患排查治理，认真做好消防安全、生产安全、食品药品安全以及应急管理工作，确保人民群众生命财产安全。</w:t>
      </w: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</w:t>
      </w:r>
      <w:r>
        <w:rPr>
          <w:rFonts w:hint="eastAsia" w:ascii="黑体" w:eastAsia="黑体"/>
          <w:sz w:val="32"/>
          <w:szCs w:val="32"/>
        </w:rPr>
        <w:t>转变作风，勤干务实，加强政府自身建设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一是加强法治政府建设。</w:t>
      </w:r>
      <w:r>
        <w:rPr>
          <w:rFonts w:hint="eastAsia" w:ascii="仿宋_GB2312" w:eastAsia="仿宋_GB2312"/>
          <w:kern w:val="0"/>
          <w:sz w:val="32"/>
          <w:szCs w:val="32"/>
        </w:rPr>
        <w:t>依法全面履行政府职能，深化行政审批制度改革，加快政府职能转变，依法规范行政行为，</w:t>
      </w:r>
      <w:r>
        <w:rPr>
          <w:rFonts w:hint="eastAsia" w:ascii="仿宋_GB2312" w:eastAsia="仿宋_GB2312"/>
          <w:sz w:val="32"/>
          <w:szCs w:val="32"/>
        </w:rPr>
        <w:t>坚决执行“三重一大”制度，重大行政决策集体讨论，严格执行镇长办公会等民主决策制度，严格按照法定权限和程序行使权力、履行职责。</w:t>
      </w:r>
      <w:r>
        <w:rPr>
          <w:rFonts w:hint="eastAsia" w:ascii="仿宋_GB2312" w:eastAsia="仿宋_GB2312"/>
          <w:kern w:val="0"/>
          <w:sz w:val="32"/>
          <w:szCs w:val="32"/>
        </w:rPr>
        <w:t>创新执法体制，完善执法程序，推进综合执法，严格执法责任，建立权责统一、权威高效的依法行政体制，加快建设职能科学、权责法定、执法严明、公开公正、廉洁高效、守法诚信的法治政府。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二是加强责任政府建设。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狠</w:t>
      </w:r>
      <w:r>
        <w:rPr>
          <w:rFonts w:hint="eastAsia" w:ascii="仿宋_GB2312" w:eastAsia="仿宋_GB2312"/>
          <w:sz w:val="32"/>
          <w:szCs w:val="32"/>
        </w:rPr>
        <w:t>抓工作落实，建设“五型”政府，展现</w:t>
      </w:r>
      <w:r>
        <w:rPr>
          <w:rFonts w:hint="eastAsia" w:ascii="仿宋_GB2312" w:eastAsia="仿宋_GB2312"/>
          <w:sz w:val="32"/>
          <w:szCs w:val="32"/>
          <w:lang w:eastAsia="zh-CN"/>
        </w:rPr>
        <w:t>竟成</w:t>
      </w:r>
      <w:r>
        <w:rPr>
          <w:rFonts w:hint="eastAsia" w:ascii="仿宋_GB2312" w:eastAsia="仿宋_GB2312"/>
          <w:sz w:val="32"/>
          <w:szCs w:val="32"/>
        </w:rPr>
        <w:t>发展新作为。大力推进忠诚型创新型担当型服务型过硬型政府建设，提高行政质量、效率和政府公信力，确保政府工作高质量推进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坚持加强乡镇服务能力建设，完善基层政务服务体系。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认真办理人大代表、政协委员的建议提案，自觉主动接受镇人大监督，增强工作责任感和使命感，把工作重点、财力保障向公共事业、民生事业倾斜。切实解决群众关心的热点难点问题，切实维护群众利益。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三是加强廉政政府建设。</w:t>
      </w:r>
      <w:r>
        <w:rPr>
          <w:rFonts w:hint="eastAsia" w:ascii="仿宋_GB2312" w:eastAsia="仿宋_GB2312"/>
          <w:sz w:val="32"/>
          <w:szCs w:val="32"/>
        </w:rPr>
        <w:t>严格落实中央八项规定精神，驰而不息整治“四风”问题，深入整治“怕、慢、假、庸、散”突出问题，坚守底线、不越红线。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认真落实全面从严治党主体责任和“一岗双责”，深入推进政府系统党风廉政建设和反腐败斗争，保持良好的政治生态。</w:t>
      </w:r>
      <w:r>
        <w:rPr>
          <w:rFonts w:hint="eastAsia" w:ascii="仿宋_GB2312" w:eastAsia="仿宋_GB2312"/>
          <w:sz w:val="32"/>
          <w:szCs w:val="32"/>
        </w:rPr>
        <w:t>加强对财政资金使用、公共资源交易</w:t>
      </w:r>
      <w:r>
        <w:rPr>
          <w:rFonts w:hint="eastAsia" w:ascii="仿宋_GB2312" w:eastAsia="仿宋_GB2312"/>
          <w:sz w:val="32"/>
          <w:szCs w:val="32"/>
          <w:lang w:eastAsia="zh-CN"/>
        </w:rPr>
        <w:t>、政府采购</w:t>
      </w:r>
      <w:r>
        <w:rPr>
          <w:rFonts w:hint="eastAsia" w:ascii="仿宋_GB2312" w:eastAsia="仿宋_GB2312"/>
          <w:sz w:val="32"/>
          <w:szCs w:val="32"/>
        </w:rPr>
        <w:t>等领域的监督管理，加大对“微腐败”查办力度，推动干部清正、政府清廉、政治清明。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7E29"/>
    <w:multiLevelType w:val="singleLevel"/>
    <w:tmpl w:val="59C37E2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8634C"/>
    <w:rsid w:val="55CE4C53"/>
    <w:rsid w:val="74C4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淼淼淼淼淼淼</cp:lastModifiedBy>
  <dcterms:modified xsi:type="dcterms:W3CDTF">2019-11-18T08:06:56Z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