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/>
          <w:bCs/>
          <w:sz w:val="36"/>
          <w:szCs w:val="32"/>
          <w:lang w:val="en-US" w:eastAsia="zh-CN"/>
        </w:rPr>
      </w:pPr>
      <w:r>
        <w:rPr>
          <w:rFonts w:hint="eastAsia" w:ascii="黑体" w:eastAsia="黑体"/>
          <w:bCs/>
          <w:sz w:val="36"/>
          <w:szCs w:val="32"/>
        </w:rPr>
        <w:t>201</w:t>
      </w:r>
      <w:r>
        <w:rPr>
          <w:rFonts w:hint="eastAsia" w:ascii="黑体" w:eastAsia="黑体"/>
          <w:bCs/>
          <w:sz w:val="36"/>
          <w:szCs w:val="32"/>
          <w:lang w:val="en-US" w:eastAsia="zh-CN"/>
        </w:rPr>
        <w:t>9</w:t>
      </w:r>
      <w:r>
        <w:rPr>
          <w:rFonts w:hint="eastAsia" w:ascii="黑体" w:eastAsia="黑体"/>
          <w:bCs/>
          <w:sz w:val="36"/>
          <w:szCs w:val="32"/>
        </w:rPr>
        <w:t>年下半年</w:t>
      </w:r>
      <w:r>
        <w:rPr>
          <w:rFonts w:hint="eastAsia" w:ascii="黑体" w:eastAsia="黑体"/>
          <w:bCs/>
          <w:sz w:val="36"/>
          <w:szCs w:val="32"/>
          <w:lang w:eastAsia="zh-CN"/>
        </w:rPr>
        <w:t>发展规划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黑体" w:eastAsia="黑体"/>
          <w:bCs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3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2019年是新中国成立70周年，是全面建成小康社会关键之年，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做好今年的工作，意义重大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根据市委、市政府和区委、区政府的总体部署，今年政府工作的总体要求是：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高举习近平新时代中国特色社会主义思想伟大旗帜，全面贯彻党的十九大、十九届二中、三中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、四中全会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和中央经济工作会议精神，认真落实省委十四届七次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、八次、九次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全会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刘奇书记在景德镇调研时的讲话精神和市委十一届五次、六次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、七次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全会精神，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按照高质量发展的要求，按照区委十一届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次全会的部署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以“双创双修”为主线，积极参与景德镇国家陶瓷文化传承创新试验区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全力实施“三个五”战略行动，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策应和参与“十大工程”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，扎实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推进“五型”政府建设，突出抓好城市工作，为打造与世界对话的国际瓷都接续奋斗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。结合我镇实际，把“城市化”作为今年工作的主要抓手、主攻方向，着力推进基础设施的城市化、人的城市化和治理模式的城市化，全面、深入地推动竟成镇融入城市，提高竟成镇的城市化水平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着重抓好以下工作：</w:t>
      </w:r>
    </w:p>
    <w:p>
      <w:pPr>
        <w:spacing w:line="560" w:lineRule="exact"/>
        <w:ind w:firstLine="645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转变思想，主动参与，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助力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城市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面貌提升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一是服务重点工程。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服从服务市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区发展大局，敢于担当、主动作为，积极做好涉及辖区的老南河整治、景东招商场停车场建设等重点工程房屋、土地征收工作，为项目顺利实施创造有利条件，以工作实效服务大局，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全力支持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景德大道延伸段道路市政工程、瓷都东大门综合改造项目和何家桥路改造延伸工程建设项目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顺利</w:t>
      </w:r>
      <w:r>
        <w:rPr>
          <w:rFonts w:hint="eastAsia" w:ascii="仿宋_GB2312" w:hAnsi="仿宋_GB2312" w:eastAsia="仿宋_GB2312" w:cs="仿宋_GB2312"/>
          <w:sz w:val="32"/>
          <w:szCs w:val="32"/>
        </w:rPr>
        <w:t>完工。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二是严厉打击“两违”。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继续保持打击“两违”的高压态势，加强“两违”巡查监控力度，深化“两违”监管长效管理，加大重点区域的巡查力度，对新增的“两违”，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贯彻“打早、打小、打苗头”的原则，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坚决做到“第一时间巡查、第一时间制止、第一时间上报信息、第一时间维护现场拆除秩序”，对“两违”建筑采取零容忍态度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促进打击“两违”工作常态化、制度化。同时，继续向市、区争取将危旧房纳入棚改的政策，进一步缓解疏导户的信访矛盾。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??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加大“双创双修”工作力度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牢固树立“抓环境就是抓发展，抓发展必须抓环境”的理念，</w:t>
      </w:r>
      <w:r>
        <w:rPr>
          <w:rFonts w:hint="eastAsia" w:ascii="仿宋_GB2312" w:eastAsia="仿宋_GB2312"/>
          <w:sz w:val="32"/>
          <w:szCs w:val="32"/>
        </w:rPr>
        <w:t>依照市、区城市“双创、双修”工作部署安排，一是继续巩固环境整治工作成效，继续开展环境卫生、户外广告、餐饮服务等专项整治，加强舆论宣传引导，增强公众环境卫生意识，提升村民文明素质，提高公众参与环境治理的积极性，使</w:t>
      </w:r>
      <w:r>
        <w:rPr>
          <w:rFonts w:hint="eastAsia" w:ascii="仿宋_GB2312" w:hAnsi="??" w:eastAsia="仿宋_GB2312"/>
          <w:sz w:val="32"/>
          <w:szCs w:val="32"/>
        </w:rPr>
        <w:t>全镇人居环境得到明显改善</w:t>
      </w:r>
      <w:r>
        <w:rPr>
          <w:rFonts w:hint="eastAsia" w:ascii="仿宋_GB2312" w:hAnsi="??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5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转变观念，调优结构，大力发展经济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一是着力培优工业项目，提质增速发展。</w:t>
      </w:r>
      <w:r>
        <w:rPr>
          <w:rFonts w:hint="eastAsia" w:ascii="仿宋_GB2312" w:hAnsi="宋体" w:eastAsia="仿宋_GB2312"/>
          <w:kern w:val="0"/>
          <w:sz w:val="32"/>
          <w:szCs w:val="32"/>
          <w:shd w:val="clear" w:color="auto" w:fill="FFFFFF"/>
        </w:rPr>
        <w:t>结合当前市区经济发展区域定位，一方面继续加强对原有602科技工业园园区内水、电、气等基础设施的完善升级，加强对入园企业在招工、工人岗位技术培训和资金需求等各方面的服务力度，保障入园企业良性、高效运转而产生更大效益；另一方面加快三宝陶瓷创意园平台建设，搭建新的工业发展平台。重点支持真如堂陶瓷、景磐、奋进科技等规模工业企业发展，并引导其进行产业升级，促其扩能增效。加快推进三宝蓬、</w:t>
      </w:r>
      <w:r>
        <w:rPr>
          <w:rFonts w:hint="eastAsia" w:ascii="仿宋_GB2312" w:hAnsi="仿宋_GB2312" w:eastAsia="仿宋_GB2312" w:cs="仿宋_GB2312"/>
          <w:sz w:val="32"/>
          <w:szCs w:val="32"/>
        </w:rPr>
        <w:t>奋进科技在建工业项目步伐，促其早投产、早见效。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二是着力推动“三产”升级，打造总部经济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，优化税收结构。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城郊优势，不断打造“三产”发展平台，一方面加强对已经引进的碧桂园、三宝陶源山庄、阳光东园、恒大悦府、假日广场三期、四季春晖三期等地产项目的优质服务，促使其尽早产生税利反哺全镇经济发展；另一方面从拓展税源、优化税收结构、摆脱税收对房产企业的依赖入手，转变观念，以服务城市的快速节奏换取发展空间，谋划布置城北洋湖片商贸服务、城中樊家井片陶瓷仿古、城南里村片瓷板瓷瓶、城东黄泥头物流等发展区域，同时对陶瓷和物流业聚集段，通过采取市场引导、政策支持、优质服务等手段，打造陶瓷和物流总部经济，以商贸业推动全镇第三产业全面升级。继续推进竟金财小区、瓷都宾馆、景东招商城等改造提升项目，并重点对景东招商场实施改造，将原景东招商城升级改造为集“综合农贸市场、大型超市、电子商务、小商品、</w:t>
      </w:r>
      <w:r>
        <w:rPr>
          <w:rFonts w:hint="eastAsia" w:ascii="仿宋_GB2312" w:hAnsi="仿宋_GB2312" w:eastAsia="仿宋_GB2312" w:cs="仿宋_GB2312"/>
          <w:sz w:val="32"/>
          <w:szCs w:val="32"/>
        </w:rPr>
        <w:t>便民餐饮、公共停车场等”于一体的多功能现代农贸商业综合体，增加财政收入。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加大招商引资力度，注重招商实效。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坚持把招商引资与镇域经济结构调整、产业结构升级结合起来，加大招商引资力度，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紧盯陶瓷生产销售、商品物流、文化创意、商贸等产业链招商，争取“洽谈一个、引进一个、落地一个、建设一个”。依托引进的碧桂园、恒大置业、山水置业等企业资源，实行以商招商，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积极引进一批投资大、用地少、科技含量高的企业落户。同时，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采取多项措施，切实抓好对投资企业的服务，努力为投资商营造良好的招商引资环境。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着力推动“三个三”模式，实施乡村振兴战略。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盘活农村集体资产，充分激发集体经济活力，搭建融资平台，盘活集体资产，发展特色产业，做大做强镇域经济，为实施乡村振兴战略提供“有源活水”。要因地制宜，合理利用资源，大力推动“三个三”模式的推广落地，推动乡村振兴发展。广泛发动群众参与，努力在特色产业旺起来、村级集体经济活起来、农民群众富起来的过程中，撬动和推进城乡一体化发展，建立振兴发展的长效机制。</w:t>
      </w:r>
    </w:p>
    <w:p>
      <w:pPr>
        <w:spacing w:line="560" w:lineRule="exact"/>
        <w:ind w:firstLine="645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三、转变方式，一心为民，推进民生改善和社会建设</w:t>
      </w:r>
    </w:p>
    <w:p>
      <w:pPr>
        <w:widowControl/>
        <w:shd w:val="clear" w:color="auto" w:fill="FFFFFF"/>
        <w:spacing w:line="560" w:lineRule="exact"/>
        <w:ind w:firstLine="630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一是实施民生工程。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将多渠道争取资金用于实施民生工程，结合“双创双修”，改造提升背街小巷，整治农村人居环境，完善农村基础设施，努力使竟成镇每个自然村的基础设施、公共设施、建筑风貌都能与城市无缝对接，遥相呼应，做到各美其美、美美与共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二是完善社会保障。</w:t>
      </w:r>
      <w:r>
        <w:rPr>
          <w:rFonts w:hint="eastAsia" w:ascii="仿宋_GB2312" w:eastAsia="仿宋_GB2312"/>
          <w:sz w:val="32"/>
          <w:szCs w:val="32"/>
        </w:rPr>
        <w:t>进一步做好失地农民参保和新农保工作，落实失地农民参保政策，扩大保险覆盖面。巩固和发展城乡居民基本医疗保险，提高城乡居民基本医疗保险参合率，及时给足报销优惠政策。按时足额发放优抚金、救助金、低保金、养老金，努力解决困难家庭实际生活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三是抓扶贫保脱贫。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严格按照脱贫目标，聚焦“两不愁、三保障”，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始终坚持问题导向，在“精准帮扶”下功夫。因地制宜推进小港嘴小龙虾养殖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、青塘肉蛇养殖、银坑花卉种植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等扶贫产业，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每年从中将获得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收益余额分配给贫困户，努力实现扶贫项目从“输血”功能到“造血”功能的转变</w:t>
      </w:r>
      <w:r>
        <w:rPr>
          <w:rFonts w:hint="eastAsia" w:ascii="仿宋_GB2312" w:hAnsi="仿宋_GB2312" w:eastAsia="仿宋_GB2312" w:cs="仿宋_GB2312"/>
          <w:sz w:val="32"/>
          <w:szCs w:val="32"/>
        </w:rPr>
        <w:t>；结合“集体资产清查行动”等工作，把村集体资产盘活的同时，因地制宜让贫困户合理参与闲置集体资产的收益分配，尽可能惠及更多贫困户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提升其脱贫质量。积极做好开展贫困户家庭医生签约服务，推动形成分级诊疗、有序就医格局。依托政策落实帮扶一批、就业创业拉动一批、资产收益巩固一批、保障扶贫兜底一批，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确保贫困人口脱贫的长效性、稳定性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四是协调发展社会事业。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续支持镇文化站、镇卫生院的建设，满足群众基本文化、卫生需求。认真做好计划生育各项工作，提高计生服务水平。完善老年活动场所建设，丰富老年人休闲文化生活，加强农村留守老年人关爱服务工作，保障老年人合法权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shd w:val="clear" w:color="auto" w:fill="FFFFFF"/>
          <w:lang w:eastAsia="zh-CN" w:bidi="ar"/>
        </w:rPr>
        <w:t>五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shd w:val="clear" w:color="auto" w:fill="FFFFFF"/>
          <w:lang w:bidi="ar"/>
        </w:rPr>
        <w:t>是着力解决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shd w:val="clear" w:color="auto" w:fill="FFFFFF"/>
          <w:lang w:eastAsia="zh-CN" w:bidi="ar"/>
        </w:rPr>
        <w:t>生态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shd w:val="clear" w:color="auto" w:fill="FFFFFF"/>
          <w:lang w:bidi="ar"/>
        </w:rPr>
        <w:t>环境问题。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坚持生态优先，严格执行生态保护红线，深入推进国家生态文明试验区建设。着力打好碧水保卫战，深入落实河长制、湖长制、林长制，整治小型工业作坊乱排乱放问题，深入治理畜禽养殖等农业面源污染，完成银坑水污染等突出问题整改工作，确保辖区水环境质量达标。扎实推进净土保卫战，强化固体废物污染防治，按照省市区统一部署推进垃圾分类和处置，加强土壤污染管控和修复，确保土壤环境风险总体可控。</w:t>
      </w:r>
    </w:p>
    <w:p>
      <w:pPr>
        <w:spacing w:line="560" w:lineRule="exact"/>
        <w:ind w:firstLine="645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四、转变角色，防患未然，维护社会和谐稳定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>一是注重来信来访。</w:t>
      </w:r>
      <w:r>
        <w:rPr>
          <w:rFonts w:hint="eastAsia" w:ascii="仿宋_GB2312" w:eastAsia="仿宋_GB2312"/>
          <w:sz w:val="32"/>
          <w:szCs w:val="32"/>
        </w:rPr>
        <w:t>把信访工作作为维护社会和谐稳定的重点来抓，坚持和完善领导接访、信访包案、干部下访制度。加大对社会矛盾、不安定因素的排查整治力度，及时解决群众合理诉求，努力将各种矛盾化解在基层，解决在萌芽状态，</w:t>
      </w:r>
      <w:r>
        <w:rPr>
          <w:rFonts w:hint="eastAsia" w:ascii="仿宋_GB2312" w:eastAsia="仿宋_GB2312"/>
          <w:sz w:val="32"/>
          <w:shd w:val="clear" w:color="auto" w:fill="FFFFFF"/>
        </w:rPr>
        <w:t>围绕实现</w:t>
      </w:r>
      <w:r>
        <w:rPr>
          <w:rFonts w:hint="eastAsia" w:ascii="仿宋_GB2312" w:eastAsia="仿宋_GB2312"/>
          <w:sz w:val="32"/>
        </w:rPr>
        <w:t>“抓信访、保稳定、促和谐”目标</w:t>
      </w:r>
      <w:r>
        <w:t>，</w:t>
      </w:r>
      <w:r>
        <w:rPr>
          <w:rFonts w:hint="eastAsia" w:ascii="仿宋_GB2312" w:eastAsia="仿宋_GB2312"/>
          <w:sz w:val="32"/>
        </w:rPr>
        <w:t>切实把群众意愿反映好、把群众诉求解决好、把群众利益维护好</w:t>
      </w:r>
      <w:r>
        <w:rPr>
          <w:rFonts w:hint="eastAsia" w:ascii="仿宋_GB2312" w:eastAsia="仿宋_GB2312"/>
          <w:sz w:val="32"/>
          <w:shd w:val="clear" w:color="auto" w:fill="FFFFFF"/>
        </w:rPr>
        <w:t>，</w:t>
      </w:r>
      <w:r>
        <w:rPr>
          <w:rFonts w:hint="eastAsia" w:ascii="仿宋_GB2312" w:eastAsia="仿宋_GB2312"/>
          <w:sz w:val="32"/>
          <w:szCs w:val="28"/>
        </w:rPr>
        <w:t>为建设和谐平安新竟成保驾护航。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二是加强综合治理。</w:t>
      </w:r>
      <w:r>
        <w:rPr>
          <w:rFonts w:hint="eastAsia" w:ascii="仿宋_GB2312" w:eastAsia="仿宋_GB2312"/>
          <w:sz w:val="32"/>
          <w:szCs w:val="32"/>
        </w:rPr>
        <w:t>以创建“和谐平安竟成”为工作目标，加大对矛盾纠纷、治安问题和安全隐患的排查力度，扎实开展扫黑除恶专项斗争，并完善治安中心户长、治保主任、片警三级治安防控体系。深入开展法治宣传教育，开展法律援助，加强人民调解工作，有效预防和化解社会矛盾，确保无民转刑案发生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三是狠抓安全生产。</w:t>
      </w:r>
      <w:r>
        <w:rPr>
          <w:rFonts w:hint="eastAsia" w:ascii="仿宋_GB2312" w:eastAsia="仿宋_GB2312"/>
          <w:sz w:val="32"/>
          <w:szCs w:val="32"/>
        </w:rPr>
        <w:t>进一步强化安全生产责任制，深入开展安全生产网格化管理工作，切实抓好安全隐患排查治理，认真做好消防安全、生产安全、食品药品安全以及应急管理工作，确保人民群众生命财产安全。</w:t>
      </w:r>
    </w:p>
    <w:p>
      <w:pPr>
        <w:spacing w:line="560" w:lineRule="exact"/>
        <w:ind w:firstLine="64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</w:t>
      </w:r>
      <w:r>
        <w:rPr>
          <w:rFonts w:hint="eastAsia" w:ascii="黑体" w:eastAsia="黑体"/>
          <w:sz w:val="32"/>
          <w:szCs w:val="32"/>
        </w:rPr>
        <w:t>转变作风，勤干务实，加强政府自身建设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一是加强法治政府建设。</w:t>
      </w:r>
      <w:r>
        <w:rPr>
          <w:rFonts w:hint="eastAsia" w:ascii="仿宋_GB2312" w:eastAsia="仿宋_GB2312"/>
          <w:kern w:val="0"/>
          <w:sz w:val="32"/>
          <w:szCs w:val="32"/>
        </w:rPr>
        <w:t>依法全面履行政府职能，深化行政审批制度改革，加快政府职能转变，依法规范行政行为，</w:t>
      </w:r>
      <w:r>
        <w:rPr>
          <w:rFonts w:hint="eastAsia" w:ascii="仿宋_GB2312" w:eastAsia="仿宋_GB2312"/>
          <w:sz w:val="32"/>
          <w:szCs w:val="32"/>
        </w:rPr>
        <w:t>坚决执行“三重一大”制度，重大行政决策集体讨论，严格执行镇长办公会等民主决策制度，严格按照法定权限和程序行使权力、履行职责。</w:t>
      </w:r>
      <w:r>
        <w:rPr>
          <w:rFonts w:hint="eastAsia" w:ascii="仿宋_GB2312" w:eastAsia="仿宋_GB2312"/>
          <w:kern w:val="0"/>
          <w:sz w:val="32"/>
          <w:szCs w:val="32"/>
        </w:rPr>
        <w:t>创新执法体制，完善执法程序，推进综合执法，严格执法责任，建立权责统一、权威高效的依法行政体制，加快建设职能科学、权责法定、执法严明、公开公正、廉洁高效、守法诚信的法治政府。</w:t>
      </w:r>
    </w:p>
    <w:p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二是加强责任政府建设。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继续发扬敢于拼搏的精神，保持求真务实的作风，激发干事创业热情;坚持责任落实到人、措施落到实处，不做表面文章，不搞形象工程;坚持务实重行、踏实干事；坚持转变职能、简政便民；坚持加强乡镇服务能力建设，完善基层政务服务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认真办理人大代表、政协委员的建议提案，自觉主动接受镇人大监督，增强工作责任感和使命感，把工作重点、财力保障向公共事业、民生事业倾斜。切实解决群众关心的热点难点问题，切实维护群众利益。</w:t>
      </w:r>
    </w:p>
    <w:p>
      <w:r>
        <w:rPr>
          <w:rFonts w:hint="eastAsia" w:ascii="仿宋_GB2312" w:hAnsi="仿宋_GB2312" w:eastAsia="仿宋_GB2312" w:cs="仿宋_GB2312"/>
          <w:b/>
          <w:sz w:val="32"/>
          <w:szCs w:val="32"/>
        </w:rPr>
        <w:t>三是加强廉政政府建设。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坚定正确的政治方向，牢固树立“四个意识”。认真落实全面从严治党主体责任和“一岗双责”，深入推进政府系统党风廉政建设和反腐败斗争，保持良好的政治生态。推进“两学一做”学习教育常态化、制度化，努力践行“三严三实”，严格落实中央八项规定，反“四风”，加强廉政教育，保持“亲、清”政商关系，提高拒腐防变能力，建设廉洁政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7E29"/>
    <w:multiLevelType w:val="singleLevel"/>
    <w:tmpl w:val="59C37E2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淼淼淼淼淼淼</cp:lastModifiedBy>
  <dcterms:modified xsi:type="dcterms:W3CDTF">2019-11-18T07:57:27Z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